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92"/>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26" w:lineRule="exact"/>
        <w:ind w:left="0" w:right="120" w:firstLine="0"/>
      </w:pPr>
      <w:r>
        <w:rPr>
          <w:lang w:val="ru-RU" w:eastAsia="ru-RU" w:bidi="ru-RU"/>
          <w:w w:val="100"/>
          <w:spacing w:val="0"/>
          <w:color w:val="000000"/>
          <w:position w:val="0"/>
        </w:rPr>
        <w:t>УПРАВЛЕНИЕ Федеральной антимонопольной службы но Ханты-Мансийскому автономному округ у - Югре</w:t>
      </w:r>
    </w:p>
    <w:p>
      <w:pPr>
        <w:pStyle w:val="Style5"/>
        <w:widowControl w:val="0"/>
        <w:keepNext w:val="0"/>
        <w:keepLines w:val="0"/>
        <w:shd w:val="clear" w:color="auto" w:fill="auto"/>
        <w:bidi w:val="0"/>
        <w:spacing w:before="0" w:after="17"/>
        <w:ind w:left="0" w:right="0" w:firstLine="0"/>
      </w:pPr>
      <w:r>
        <w:rPr>
          <w:rStyle w:val="CharStyle7"/>
        </w:rPr>
        <w:t xml:space="preserve">ул. Мира, </w:t>
      </w:r>
      <w:r>
        <w:rPr>
          <w:lang w:val="ru-RU" w:eastAsia="ru-RU" w:bidi="ru-RU"/>
          <w:w w:val="100"/>
          <w:spacing w:val="0"/>
          <w:color w:val="000000"/>
          <w:position w:val="0"/>
        </w:rPr>
        <w:t xml:space="preserve">д. </w:t>
      </w:r>
      <w:r>
        <w:rPr>
          <w:rStyle w:val="CharStyle7"/>
        </w:rPr>
        <w:t xml:space="preserve">27, Ханты-Мансийск, 6280.12 телефон/факс +7 (3467) 38-80-81 </w:t>
      </w:r>
      <w:r>
        <w:rPr>
          <w:lang w:val="en-US" w:eastAsia="en-US" w:bidi="en-US"/>
          <w:w w:val="100"/>
          <w:spacing w:val="0"/>
          <w:color w:val="000000"/>
          <w:position w:val="0"/>
        </w:rPr>
        <w:t xml:space="preserve">e-mail; </w:t>
      </w:r>
      <w:r>
        <w:fldChar w:fldCharType="begin"/>
      </w:r>
      <w:r>
        <w:rPr>
          <w:color w:val="000000"/>
        </w:rPr>
        <w:instrText> HYPERLINK "mailto:lo86@fas.gov.ru" </w:instrText>
      </w:r>
      <w:r>
        <w:fldChar w:fldCharType="separate"/>
      </w:r>
      <w:r>
        <w:rPr>
          <w:rStyle w:val="Hyperlink"/>
          <w:lang w:val="en-US" w:eastAsia="en-US" w:bidi="en-US"/>
          <w:w w:val="100"/>
          <w:spacing w:val="0"/>
          <w:position w:val="0"/>
        </w:rPr>
        <w:t>lo86@fas.gov.ru</w:t>
      </w:r>
      <w:r>
        <w:fldChar w:fldCharType="end"/>
      </w:r>
      <w:r>
        <w:rPr>
          <w:lang w:val="en-US" w:eastAsia="en-US" w:bidi="en-US"/>
          <w:w w:val="100"/>
          <w:spacing w:val="0"/>
          <w:color w:val="000000"/>
          <w:position w:val="0"/>
        </w:rPr>
        <w:t xml:space="preserve">, caifr liltp://hmao.fas.gov.ru </w:t>
      </w:r>
      <w:r>
        <w:rPr>
          <w:lang w:val="ru-RU" w:eastAsia="ru-RU" w:bidi="ru-RU"/>
          <w:w w:val="100"/>
          <w:spacing w:val="0"/>
          <w:color w:val="000000"/>
          <w:position w:val="0"/>
        </w:rPr>
        <w:t>ИНН 8601009316 КПП 860101001 ОГРН 1028600512093</w:t>
      </w:r>
    </w:p>
    <w:p>
      <w:pPr>
        <w:pStyle w:val="Style8"/>
        <w:tabs>
          <w:tab w:leader="none" w:pos="1906" w:val="left"/>
        </w:tabs>
        <w:widowControl w:val="0"/>
        <w:keepNext/>
        <w:keepLines/>
        <w:shd w:val="clear" w:color="auto" w:fill="auto"/>
        <w:bidi w:val="0"/>
        <w:spacing w:before="0" w:after="154" w:line="420" w:lineRule="exact"/>
        <w:ind w:left="140" w:right="0" w:firstLine="0"/>
      </w:pPr>
      <w:bookmarkStart w:id="0" w:name="bookmark0"/>
      <w:r>
        <w:rPr>
          <w:rStyle w:val="CharStyle10"/>
          <w:i/>
          <w:iCs/>
        </w:rPr>
        <w:t>Ok-W-%</w:t>
      </w:r>
      <w:r>
        <w:rPr>
          <w:rStyle w:val="CharStyle11"/>
          <w:i/>
          <w:iCs/>
        </w:rPr>
        <w:t>QH9</w:t>
      </w:r>
      <w:r>
        <w:rPr>
          <w:rStyle w:val="CharStyle12"/>
          <w:lang w:val="en-US" w:eastAsia="en-US" w:bidi="en-US"/>
          <w:i w:val="0"/>
          <w:iCs w:val="0"/>
        </w:rPr>
        <w:tab/>
      </w:r>
      <w:r>
        <w:rPr>
          <w:rStyle w:val="CharStyle12"/>
          <w:i w:val="0"/>
          <w:iCs w:val="0"/>
        </w:rPr>
        <w:t xml:space="preserve">№ </w:t>
      </w:r>
      <w:r>
        <w:rPr>
          <w:rStyle w:val="CharStyle13"/>
          <w:i/>
          <w:iCs/>
        </w:rPr>
        <w:t>о-л/*~щ/и</w:t>
      </w:r>
      <w:bookmarkEnd w:id="0"/>
    </w:p>
    <w:p>
      <w:pPr>
        <w:pStyle w:val="Style3"/>
        <w:tabs>
          <w:tab w:leader="none" w:pos="1906" w:val="left"/>
        </w:tabs>
        <w:widowControl w:val="0"/>
        <w:keepNext w:val="0"/>
        <w:keepLines w:val="0"/>
        <w:shd w:val="clear" w:color="auto" w:fill="auto"/>
        <w:bidi w:val="0"/>
        <w:jc w:val="both"/>
        <w:spacing w:before="0" w:after="634" w:line="170" w:lineRule="exact"/>
        <w:ind w:left="20" w:right="0" w:firstLine="0"/>
      </w:pPr>
      <w:r>
        <w:rPr>
          <w:rStyle w:val="CharStyle14"/>
          <w:b w:val="0"/>
          <w:bCs w:val="0"/>
        </w:rPr>
        <w:t xml:space="preserve">На </w:t>
      </w:r>
      <w:r>
        <w:rPr>
          <w:lang w:val="ru-RU" w:eastAsia="ru-RU" w:bidi="ru-RU"/>
          <w:w w:val="100"/>
          <w:spacing w:val="0"/>
          <w:color w:val="000000"/>
          <w:position w:val="0"/>
        </w:rPr>
        <w:t>№</w:t>
        <w:tab/>
        <w:t>от</w:t>
      </w:r>
    </w:p>
    <w:p>
      <w:pPr>
        <w:pStyle w:val="Style15"/>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 xml:space="preserve">^Решение </w:t>
      </w:r>
      <w:r>
        <w:rPr>
          <w:rStyle w:val="CharStyle17"/>
        </w:rPr>
        <w:t>№6507/22</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15"/>
        <w:widowControl w:val="0"/>
        <w:keepNext w:val="0"/>
        <w:keepLines w:val="0"/>
        <w:shd w:val="clear" w:color="auto" w:fill="auto"/>
        <w:bidi w:val="0"/>
        <w:jc w:val="left"/>
        <w:spacing w:before="0" w:after="0" w:line="274" w:lineRule="exact"/>
        <w:ind w:left="20" w:right="0" w:firstLine="0"/>
      </w:pPr>
      <w:r>
        <w:rPr>
          <w:rStyle w:val="CharStyle17"/>
        </w:rPr>
        <w:t xml:space="preserve">121151, </w:t>
      </w:r>
      <w:r>
        <w:rPr>
          <w:lang w:val="ru-RU" w:eastAsia="ru-RU" w:bidi="ru-RU"/>
          <w:w w:val="100"/>
          <w:spacing w:val="0"/>
          <w:color w:val="000000"/>
          <w:position w:val="0"/>
        </w:rPr>
        <w:t xml:space="preserve">г. Москва, набережная Тараса Шевченко, </w:t>
      </w:r>
      <w:r>
        <w:rPr>
          <w:rStyle w:val="CharStyle17"/>
        </w:rPr>
        <w:t xml:space="preserve">Д.23А </w:t>
      </w:r>
      <w:r>
        <w:rPr>
          <w:lang w:val="ru-RU" w:eastAsia="ru-RU" w:bidi="ru-RU"/>
          <w:w w:val="100"/>
          <w:spacing w:val="0"/>
          <w:color w:val="000000"/>
          <w:position w:val="0"/>
        </w:rPr>
        <w:t xml:space="preserve">тел.: </w:t>
      </w:r>
      <w:r>
        <w:rPr>
          <w:rStyle w:val="CharStyle17"/>
        </w:rPr>
        <w:t xml:space="preserve">(495)7339519,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rStyle w:val="CharStyle20"/>
        </w:rPr>
        <w:t>Заявитель:</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«ТД РАВНОВЕСИЕ»</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127238, г. Москва, ул. Верхнелихоборская 8</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8(495)6496062</w:t>
      </w:r>
    </w:p>
    <w:p>
      <w:pPr>
        <w:pStyle w:val="Style15"/>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"mailto:info@ravnovesie.com" </w:instrText>
      </w:r>
      <w:r>
        <w:fldChar w:fldCharType="separate"/>
      </w:r>
      <w:r>
        <w:rPr>
          <w:rStyle w:val="Hyperlink"/>
          <w:lang w:val="en-US" w:eastAsia="en-US" w:bidi="en-US"/>
          <w:w w:val="100"/>
          <w:spacing w:val="0"/>
          <w:position w:val="0"/>
        </w:rPr>
        <w:t>info@ravnovesie.com</w:t>
      </w:r>
      <w:r>
        <w:fldChar w:fldCharType="end"/>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Муниципальное казенное учреждение «Управление учета и отчетности»</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628416, ХМАО-Югра, г. Сургут, ул. Ленинградская 11 Тел.: 550-799</w:t>
      </w:r>
    </w:p>
    <w:p>
      <w:pPr>
        <w:pStyle w:val="Style15"/>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"mailto:plotnikovaas@admsr.ru" </w:instrText>
      </w:r>
      <w:r>
        <w:fldChar w:fldCharType="separate"/>
      </w:r>
      <w:r>
        <w:rPr>
          <w:rStyle w:val="Hyperlink"/>
          <w:lang w:val="en-US" w:eastAsia="en-US" w:bidi="en-US"/>
          <w:w w:val="100"/>
          <w:spacing w:val="0"/>
          <w:position w:val="0"/>
        </w:rPr>
        <w:t>plotnikovaas@admsr.ru</w:t>
      </w:r>
      <w:r>
        <w:fldChar w:fldCharType="end"/>
      </w:r>
      <w:r>
        <w:rPr>
          <w:lang w:val="en-US" w:eastAsia="en-US" w:bidi="en-US"/>
          <w:w w:val="100"/>
          <w:spacing w:val="0"/>
          <w:color w:val="000000"/>
          <w:position w:val="0"/>
        </w:rPr>
        <w:t xml:space="preserve"> </w:t>
      </w:r>
      <w:r>
        <w:rPr>
          <w:rStyle w:val="CharStyle20"/>
        </w:rPr>
        <w:t>Уполномоченный орган:</w:t>
      </w:r>
    </w:p>
    <w:p>
      <w:pPr>
        <w:pStyle w:val="Style15"/>
        <w:widowControl w:val="0"/>
        <w:keepNext w:val="0"/>
        <w:keepLines w:val="0"/>
        <w:shd w:val="clear" w:color="auto" w:fill="auto"/>
        <w:bidi w:val="0"/>
        <w:jc w:val="left"/>
        <w:spacing w:before="0" w:after="0" w:line="274" w:lineRule="exact"/>
        <w:ind w:left="20" w:right="0" w:firstLine="0"/>
        <w:sectPr>
          <w:footerReference w:type="default" r:id="rId5"/>
          <w:titlePg/>
          <w:footnotePr>
            <w:pos w:val="pageBottom"/>
            <w:numFmt w:val="decimal"/>
            <w:numRestart w:val="continuous"/>
          </w:footnotePr>
          <w:type w:val="continuous"/>
          <w:pgSz w:w="11909" w:h="16838"/>
          <w:pgMar w:top="1422" w:left="861" w:right="1283" w:bottom="1427" w:header="0" w:footer="3" w:gutter="0"/>
          <w:rtlGutter w:val="0"/>
          <w:cols w:num="2" w:space="720" w:equalWidth="0">
            <w:col w:w="4003" w:space="1258"/>
            <w:col w:w="4502"/>
          </w:cols>
          <w:noEndnote/>
          <w:docGrid w:linePitch="360"/>
        </w:sectPr>
      </w:pPr>
      <w:r>
        <w:rPr>
          <w:lang w:val="ru-RU" w:eastAsia="ru-RU" w:bidi="ru-RU"/>
          <w:w w:val="100"/>
          <w:spacing w:val="0"/>
          <w:color w:val="000000"/>
          <w:position w:val="0"/>
        </w:rPr>
        <w:t xml:space="preserve">Администрация Сургутского района 628408, Ханты-Мансийский Автономный округ - Югра АО, Сургут г., ул. Бажова 16 Тел.: 8 (3462) 526-534 </w:t>
      </w:r>
      <w:r>
        <w:rPr>
          <w:rStyle w:val="CharStyle21"/>
        </w:rPr>
        <w:t>E-mail :</w:t>
      </w:r>
      <w:r>
        <w:fldChar w:fldCharType="begin"/>
      </w:r>
      <w:r>
        <w:rPr>
          <w:rStyle w:val="CharStyle21"/>
        </w:rPr>
        <w:instrText> HYPERLINK "mailto:kav@admsr.ru" </w:instrText>
      </w:r>
      <w:r>
        <w:fldChar w:fldCharType="separate"/>
      </w:r>
      <w:r>
        <w:rPr>
          <w:rStyle w:val="Hyperlink"/>
        </w:rPr>
        <w:t>kav@admsr.ru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0" w:after="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center"/>
        <w:spacing w:before="0" w:after="206" w:line="220" w:lineRule="exact"/>
        <w:ind w:left="0" w:right="0" w:firstLine="0"/>
      </w:pPr>
      <w:r>
        <w:rPr>
          <w:lang w:val="ru-RU" w:eastAsia="ru-RU" w:bidi="ru-RU"/>
          <w:w w:val="100"/>
          <w:spacing w:val="0"/>
          <w:color w:val="000000"/>
          <w:position w:val="0"/>
        </w:rPr>
        <w:t>РЕШЕНИЕ № 086/06/14-898/2022</w:t>
      </w:r>
    </w:p>
    <w:p>
      <w:pPr>
        <w:pStyle w:val="Style15"/>
        <w:tabs>
          <w:tab w:leader="none" w:pos="8002" w:val="right"/>
          <w:tab w:leader="none" w:pos="8207" w:val="left"/>
        </w:tabs>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Резолютивная часть объявлена 30.06.2022</w:t>
        <w:tab/>
        <w:t>г.</w:t>
        <w:tab/>
        <w:t>Ханты-Мансийск</w:t>
      </w:r>
    </w:p>
    <w:p>
      <w:pPr>
        <w:pStyle w:val="Style15"/>
        <w:widowControl w:val="0"/>
        <w:keepNext w:val="0"/>
        <w:keepLines w:val="0"/>
        <w:shd w:val="clear" w:color="auto" w:fill="auto"/>
        <w:bidi w:val="0"/>
        <w:spacing w:before="0" w:after="244" w:line="278" w:lineRule="exact"/>
        <w:ind w:left="20" w:right="0" w:firstLine="0"/>
      </w:pPr>
      <w:r>
        <w:rPr>
          <w:lang w:val="ru-RU" w:eastAsia="ru-RU" w:bidi="ru-RU"/>
          <w:w w:val="100"/>
          <w:spacing w:val="0"/>
          <w:color w:val="000000"/>
          <w:position w:val="0"/>
        </w:rPr>
        <w:t>Изготовлено в полном объеме 04.07.2022</w:t>
      </w:r>
    </w:p>
    <w:p>
      <w:pPr>
        <w:pStyle w:val="Style15"/>
        <w:widowControl w:val="0"/>
        <w:keepNext w:val="0"/>
        <w:keepLines w:val="0"/>
        <w:shd w:val="clear" w:color="auto" w:fill="auto"/>
        <w:bidi w:val="0"/>
        <w:spacing w:before="0" w:after="24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5"/>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Председатель комиссии:</w:t>
      </w:r>
    </w:p>
    <w:p>
      <w:pPr>
        <w:pStyle w:val="Style15"/>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Врио заместителя руководителя Управления;</w:t>
      </w:r>
    </w:p>
    <w:p>
      <w:pPr>
        <w:pStyle w:val="Style15"/>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Членов комиссии:</w:t>
      </w:r>
    </w:p>
    <w:p>
      <w:pPr>
        <w:pStyle w:val="Style15"/>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Михайлова О.Н. - Старший специалист 1 разряда отдела Управления;</w:t>
      </w:r>
    </w:p>
    <w:p>
      <w:pPr>
        <w:pStyle w:val="Style15"/>
        <w:numPr>
          <w:ilvl w:val="0"/>
          <w:numId w:val="1"/>
        </w:numPr>
        <w:widowControl w:val="0"/>
        <w:keepNext w:val="0"/>
        <w:keepLines w:val="0"/>
        <w:shd w:val="clear" w:color="auto" w:fill="auto"/>
        <w:bidi w:val="0"/>
        <w:spacing w:before="0" w:after="240" w:line="274" w:lineRule="exact"/>
        <w:ind w:left="20" w:right="0" w:firstLine="700"/>
      </w:pPr>
      <w:r>
        <w:rPr>
          <w:lang w:val="ru-RU" w:eastAsia="ru-RU" w:bidi="ru-RU"/>
          <w:w w:val="100"/>
          <w:spacing w:val="0"/>
          <w:color w:val="000000"/>
          <w:position w:val="0"/>
        </w:rPr>
        <w:t xml:space="preserve"> Молостов С.М. - Старший специалист 1 разряда отдела Управления,</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5"/>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от Уполномоченного органа - посредством видеоконференц-связи Директор Валуйская А.С.</w:t>
      </w:r>
      <w:r>
        <w:br w:type="page"/>
      </w:r>
    </w:p>
    <w:p>
      <w:pPr>
        <w:pStyle w:val="Style15"/>
        <w:widowControl w:val="0"/>
        <w:keepNext w:val="0"/>
        <w:keepLines w:val="0"/>
        <w:shd w:val="clear" w:color="auto" w:fill="auto"/>
        <w:bidi w:val="0"/>
        <w:jc w:val="left"/>
        <w:spacing w:before="0" w:after="277" w:line="230" w:lineRule="exact"/>
        <w:ind w:left="20" w:right="0" w:firstLine="0"/>
      </w:pPr>
      <w:r>
        <w:rPr>
          <w:lang w:val="ru-RU" w:eastAsia="ru-RU" w:bidi="ru-RU"/>
          <w:w w:val="100"/>
          <w:spacing w:val="0"/>
          <w:color w:val="000000"/>
          <w:position w:val="0"/>
        </w:rPr>
        <w:t>по доверенности №б/н от 7.12.2021 г,</w:t>
      </w:r>
    </w:p>
    <w:p>
      <w:pPr>
        <w:pStyle w:val="Style15"/>
        <w:widowControl w:val="0"/>
        <w:keepNext w:val="0"/>
        <w:keepLines w:val="0"/>
        <w:shd w:val="clear" w:color="auto" w:fill="auto"/>
        <w:bidi w:val="0"/>
        <w:spacing w:before="0" w:after="823" w:line="274" w:lineRule="exact"/>
        <w:ind w:left="20" w:right="20" w:firstLine="700"/>
      </w:pPr>
      <w:r>
        <w:rPr>
          <w:lang w:val="ru-RU" w:eastAsia="ru-RU" w:bidi="ru-RU"/>
          <w:w w:val="100"/>
          <w:spacing w:val="0"/>
          <w:color w:val="000000"/>
          <w:position w:val="0"/>
        </w:rPr>
        <w:t>рассмотрев жалобу в Ханты-Мансийское УФАС России поступила жалоба ООО «ТД РАВНОВЕСИЕ» (ИНН: 9715241307; ОГРН: 1167746142365) от 22.06.2022 №6507/22, на действия Заказчика — Муниципальное казенное учреждение «Управление учета и отчетности», Уполномоченного органа — Администрация Сургутского района при проведении электронного аукциона, предметом которого является поставка мониторов, подключаемых к компьютеру (извещение № 0187300014722000836) и в результате осуществления внеплановой проверки в соот</w:t>
        <w:softHyphen/>
        <w:t xml:space="preserve">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5"/>
        <w:widowControl w:val="0"/>
        <w:keepNext/>
        <w:keepLines/>
        <w:shd w:val="clear" w:color="auto" w:fill="auto"/>
        <w:bidi w:val="0"/>
        <w:jc w:val="left"/>
        <w:spacing w:before="0" w:after="155" w:line="220" w:lineRule="exact"/>
        <w:ind w:left="4560" w:right="0" w:firstLine="0"/>
      </w:pPr>
      <w:bookmarkStart w:id="1" w:name="bookmark1"/>
      <w:r>
        <w:rPr>
          <w:lang w:val="ru-RU" w:eastAsia="ru-RU" w:bidi="ru-RU"/>
          <w:w w:val="100"/>
          <w:spacing w:val="0"/>
          <w:color w:val="000000"/>
          <w:position w:val="0"/>
        </w:rPr>
        <w:t>УСТАНОВИЛА:</w:t>
      </w:r>
      <w:bookmarkEnd w:id="1"/>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«ТД РАВНОВЕСИЕ» (ИНН: 9715241307; ОГРН: 1167746142365) от 22.06.2022 №6507/22, на действия Заказчика — Муниципальное казенное учреждение «Управление учета и отчетности», при проведении электронного аукциона, Уполномоченного органа— Администрация Сургутского района, предметом которого является поставка мониторов, подключаемых к компьютеру (извещение № 0187300014722000836)</w:t>
      </w:r>
    </w:p>
    <w:p>
      <w:pPr>
        <w:pStyle w:val="Style15"/>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доводах жалобы Заявитель указал следующее:</w:t>
      </w:r>
    </w:p>
    <w:p>
      <w:pPr>
        <w:pStyle w:val="Style15"/>
        <w:widowControl w:val="0"/>
        <w:keepNext w:val="0"/>
        <w:keepLines w:val="0"/>
        <w:shd w:val="clear" w:color="auto" w:fill="auto"/>
        <w:bidi w:val="0"/>
        <w:spacing w:before="0" w:after="240" w:line="269" w:lineRule="exact"/>
        <w:ind w:left="20" w:right="20" w:firstLine="700"/>
      </w:pPr>
      <w:r>
        <w:rPr>
          <w:lang w:val="ru-RU" w:eastAsia="ru-RU" w:bidi="ru-RU"/>
          <w:w w:val="100"/>
          <w:spacing w:val="0"/>
          <w:color w:val="000000"/>
          <w:position w:val="0"/>
        </w:rPr>
        <w:t>Заказчик неправильно применил механизмы «национального режима» при заключении контракта.</w:t>
      </w:r>
    </w:p>
    <w:p>
      <w:pPr>
        <w:pStyle w:val="Style25"/>
        <w:widowControl w:val="0"/>
        <w:keepNext/>
        <w:keepLines/>
        <w:shd w:val="clear" w:color="auto" w:fill="auto"/>
        <w:bidi w:val="0"/>
        <w:jc w:val="both"/>
        <w:spacing w:before="0" w:after="0" w:line="269" w:lineRule="exact"/>
        <w:ind w:left="20" w:right="20" w:firstLine="700"/>
      </w:pPr>
      <w:bookmarkStart w:id="2" w:name="bookmark2"/>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2"/>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частью 3, 4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w:t>
        <w:softHyphen/>
        <w:t>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w:t>
        <w:softHyphen/>
        <w:t>лено иное. В таких нормативных правовых актах устанавливается порядок подготовки обоснова</w:t>
        <w:softHyphen/>
        <w:t>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5"/>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Согласно извещению установлены следующие ограничения:</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№44-ФЗ.</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Постановление Правительства РФ </w:t>
      </w:r>
      <w:r>
        <w:rPr>
          <w:lang w:val="en-US" w:eastAsia="en-US" w:bidi="en-US"/>
          <w:w w:val="100"/>
          <w:spacing w:val="0"/>
          <w:color w:val="000000"/>
          <w:position w:val="0"/>
        </w:rPr>
        <w:t xml:space="preserve">N </w:t>
      </w:r>
      <w:r>
        <w:rPr>
          <w:lang w:val="ru-RU" w:eastAsia="ru-RU" w:bidi="ru-RU"/>
          <w:w w:val="100"/>
          <w:spacing w:val="0"/>
          <w:color w:val="000000"/>
          <w:position w:val="0"/>
        </w:rPr>
        <w:t>878 от 10.07.2019 "О мерах стимулирования производства радиоэлектронной продукции на территории Российской Федерации при осуще</w:t>
        <w:softHyphen/>
        <w:t xml:space="preserve">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w:t>
      </w:r>
    </w:p>
    <w:p>
      <w:pPr>
        <w:pStyle w:val="Style15"/>
        <w:widowControl w:val="0"/>
        <w:keepNext w:val="0"/>
        <w:keepLines w:val="0"/>
        <w:shd w:val="clear" w:color="auto" w:fill="auto"/>
        <w:bidi w:val="0"/>
        <w:jc w:val="left"/>
        <w:spacing w:before="0" w:after="240" w:line="274" w:lineRule="exact"/>
        <w:ind w:left="20" w:right="20" w:firstLine="820"/>
      </w:pPr>
      <w:r>
        <w:rPr>
          <w:lang w:val="ru-RU" w:eastAsia="ru-RU" w:bidi="ru-RU"/>
          <w:w w:val="100"/>
          <w:spacing w:val="0"/>
          <w:color w:val="000000"/>
          <w:position w:val="0"/>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установлены ограничения для целей осуществления закупок для обеспечения государственных и муниципальных нужд на допуск радиоэлектронной продукции, происходящей из иностранных государств, включенной в перечень радиоэлектронной продукции, утвержденный Постановлением № 878 (далее - Перечень № 878).</w:t>
      </w:r>
    </w:p>
    <w:p>
      <w:pPr>
        <w:pStyle w:val="Style15"/>
        <w:tabs>
          <w:tab w:leader="underscore" w:pos="6462" w:val="left"/>
        </w:tabs>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Во исполнение положений статьи 14 Закона о контрактной системе в извещении об </w:t>
      </w:r>
      <w:r>
        <w:rPr>
          <w:rStyle w:val="CharStyle27"/>
        </w:rPr>
        <w:t>осуществлении закупки установлены:</w:t>
      </w:r>
      <w:r>
        <w:rPr>
          <w:lang w:val="ru-RU" w:eastAsia="ru-RU" w:bidi="ru-RU"/>
          <w:w w:val="100"/>
          <w:spacing w:val="0"/>
          <w:color w:val="000000"/>
          <w:position w:val="0"/>
        </w:rPr>
        <w:tab/>
      </w:r>
    </w:p>
    <w:tbl>
      <w:tblPr>
        <w:tblOverlap w:val="never"/>
        <w:tblLayout w:type="fixed"/>
        <w:jc w:val="center"/>
      </w:tblPr>
      <w:tblGrid>
        <w:gridCol w:w="1862"/>
        <w:gridCol w:w="7968"/>
      </w:tblGrid>
      <w:tr>
        <w:trPr>
          <w:trHeight w:val="1954" w:hRule="exact"/>
        </w:trPr>
        <w:tc>
          <w:tcPr>
            <w:shd w:val="clear" w:color="auto" w:fill="FFFFFF"/>
            <w:tcBorders>
              <w:left w:val="single" w:sz="4"/>
              <w:top w:val="single" w:sz="4"/>
            </w:tcBorders>
            <w:vAlign w:val="center"/>
          </w:tcPr>
          <w:p>
            <w:pPr>
              <w:pStyle w:val="Style15"/>
              <w:framePr w:w="9830" w:wrap="notBeside" w:vAnchor="text" w:hAnchor="text" w:xAlign="center" w:y="1"/>
              <w:widowControl w:val="0"/>
              <w:keepNext w:val="0"/>
              <w:keepLines w:val="0"/>
              <w:shd w:val="clear" w:color="auto" w:fill="auto"/>
              <w:bidi w:val="0"/>
              <w:jc w:val="left"/>
              <w:spacing w:before="0" w:after="120" w:line="230" w:lineRule="exact"/>
              <w:ind w:left="240" w:right="0" w:firstLine="0"/>
            </w:pPr>
            <w:r>
              <w:rPr>
                <w:rStyle w:val="CharStyle28"/>
              </w:rPr>
              <w:t>Ограничение</w:t>
            </w:r>
          </w:p>
          <w:p>
            <w:pPr>
              <w:pStyle w:val="Style15"/>
              <w:framePr w:w="9830" w:wrap="notBeside" w:vAnchor="text" w:hAnchor="text" w:xAlign="center" w:y="1"/>
              <w:widowControl w:val="0"/>
              <w:keepNext w:val="0"/>
              <w:keepLines w:val="0"/>
              <w:shd w:val="clear" w:color="auto" w:fill="auto"/>
              <w:bidi w:val="0"/>
              <w:jc w:val="left"/>
              <w:spacing w:before="120" w:after="0" w:line="230" w:lineRule="exact"/>
              <w:ind w:left="240" w:right="0" w:firstLine="0"/>
            </w:pPr>
            <w:r>
              <w:rPr>
                <w:rStyle w:val="CharStyle28"/>
              </w:rPr>
              <w:t>допуска</w:t>
            </w:r>
          </w:p>
        </w:tc>
        <w:tc>
          <w:tcPr>
            <w:shd w:val="clear" w:color="auto" w:fill="FFFFFF"/>
            <w:tcBorders>
              <w:left w:val="single" w:sz="4"/>
              <w:right w:val="single" w:sz="4"/>
              <w:top w:val="single" w:sz="4"/>
            </w:tcBorders>
            <w:vAlign w:val="bottom"/>
          </w:tcPr>
          <w:p>
            <w:pPr>
              <w:pStyle w:val="Style15"/>
              <w:framePr w:w="9830" w:wrap="notBeside" w:vAnchor="text" w:hAnchor="text" w:xAlign="center" w:y="1"/>
              <w:widowControl w:val="0"/>
              <w:keepNext w:val="0"/>
              <w:keepLines w:val="0"/>
              <w:shd w:val="clear" w:color="auto" w:fill="auto"/>
              <w:bidi w:val="0"/>
              <w:spacing w:before="0" w:after="0" w:line="274" w:lineRule="exact"/>
              <w:ind w:left="0" w:right="0" w:firstLine="700"/>
            </w:pPr>
            <w:r>
              <w:rPr>
                <w:rStyle w:val="CharStyle28"/>
              </w:rPr>
              <w:t xml:space="preserve">Постановление Правительства РФ </w:t>
            </w:r>
            <w:r>
              <w:rPr>
                <w:rStyle w:val="CharStyle28"/>
                <w:lang w:val="en-US" w:eastAsia="en-US" w:bidi="en-US"/>
              </w:rPr>
              <w:t xml:space="preserve">N </w:t>
            </w:r>
            <w:r>
              <w:rPr>
                <w:rStyle w:val="CharStyle28"/>
              </w:rPr>
              <w:t xml:space="preserve">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rStyle w:val="CharStyle28"/>
                <w:lang w:val="en-US" w:eastAsia="en-US" w:bidi="en-US"/>
              </w:rPr>
              <w:t xml:space="preserve">N </w:t>
            </w:r>
            <w:r>
              <w:rPr>
                <w:rStyle w:val="CharStyle28"/>
              </w:rPr>
              <w:t>925 и признании утратившими силу некоторых актов Правительства Российской Федерации"</w:t>
            </w:r>
          </w:p>
        </w:tc>
      </w:tr>
      <w:tr>
        <w:trPr>
          <w:trHeight w:val="859" w:hRule="exact"/>
        </w:trPr>
        <w:tc>
          <w:tcPr>
            <w:shd w:val="clear" w:color="auto" w:fill="FFFFFF"/>
            <w:tcBorders>
              <w:left w:val="single" w:sz="4"/>
              <w:top w:val="single" w:sz="4"/>
              <w:bottom w:val="single" w:sz="4"/>
            </w:tcBorders>
            <w:vAlign w:val="center"/>
          </w:tcPr>
          <w:p>
            <w:pPr>
              <w:pStyle w:val="Style15"/>
              <w:framePr w:w="9830" w:wrap="notBeside" w:vAnchor="text" w:hAnchor="text" w:xAlign="center" w:y="1"/>
              <w:widowControl w:val="0"/>
              <w:keepNext w:val="0"/>
              <w:keepLines w:val="0"/>
              <w:shd w:val="clear" w:color="auto" w:fill="auto"/>
              <w:bidi w:val="0"/>
              <w:jc w:val="left"/>
              <w:spacing w:before="0" w:after="120" w:line="230" w:lineRule="exact"/>
              <w:ind w:left="240" w:right="0" w:firstLine="0"/>
            </w:pPr>
            <w:r>
              <w:rPr>
                <w:rStyle w:val="CharStyle28"/>
              </w:rPr>
              <w:t>Условие</w:t>
            </w:r>
          </w:p>
          <w:p>
            <w:pPr>
              <w:pStyle w:val="Style15"/>
              <w:framePr w:w="9830" w:wrap="notBeside" w:vAnchor="text" w:hAnchor="text" w:xAlign="center" w:y="1"/>
              <w:widowControl w:val="0"/>
              <w:keepNext w:val="0"/>
              <w:keepLines w:val="0"/>
              <w:shd w:val="clear" w:color="auto" w:fill="auto"/>
              <w:bidi w:val="0"/>
              <w:jc w:val="left"/>
              <w:spacing w:before="120" w:after="0" w:line="230" w:lineRule="exact"/>
              <w:ind w:left="240" w:right="0" w:firstLine="0"/>
            </w:pPr>
            <w:r>
              <w:rPr>
                <w:rStyle w:val="CharStyle28"/>
              </w:rPr>
              <w:t>допуска</w:t>
            </w:r>
          </w:p>
        </w:tc>
        <w:tc>
          <w:tcPr>
            <w:shd w:val="clear" w:color="auto" w:fill="FFFFFF"/>
            <w:tcBorders>
              <w:left w:val="single" w:sz="4"/>
              <w:right w:val="single" w:sz="4"/>
              <w:top w:val="single" w:sz="4"/>
              <w:bottom w:val="single" w:sz="4"/>
            </w:tcBorders>
            <w:vAlign w:val="bottom"/>
          </w:tcPr>
          <w:p>
            <w:pPr>
              <w:pStyle w:val="Style15"/>
              <w:framePr w:w="9830" w:wrap="notBeside" w:vAnchor="text" w:hAnchor="text" w:xAlign="center" w:y="1"/>
              <w:widowControl w:val="0"/>
              <w:keepNext w:val="0"/>
              <w:keepLines w:val="0"/>
              <w:shd w:val="clear" w:color="auto" w:fill="auto"/>
              <w:bidi w:val="0"/>
              <w:spacing w:before="0" w:after="0" w:line="274" w:lineRule="exact"/>
              <w:ind w:left="0" w:right="0" w:firstLine="700"/>
            </w:pPr>
            <w:r>
              <w:rPr>
                <w:rStyle w:val="CharStyle28"/>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tc>
      </w:tr>
    </w:tbl>
    <w:p>
      <w:pPr>
        <w:widowControl w:val="0"/>
        <w:rPr>
          <w:sz w:val="2"/>
          <w:szCs w:val="2"/>
        </w:rPr>
      </w:pPr>
    </w:p>
    <w:p>
      <w:pPr>
        <w:pStyle w:val="Style15"/>
        <w:widowControl w:val="0"/>
        <w:keepNext w:val="0"/>
        <w:keepLines w:val="0"/>
        <w:shd w:val="clear" w:color="auto" w:fill="auto"/>
        <w:bidi w:val="0"/>
        <w:spacing w:before="199" w:after="0" w:line="274" w:lineRule="exact"/>
        <w:ind w:left="20" w:right="20" w:firstLine="700"/>
      </w:pPr>
      <w:r>
        <w:rPr>
          <w:lang w:val="ru-RU" w:eastAsia="ru-RU" w:bidi="ru-RU"/>
          <w:w w:val="100"/>
          <w:spacing w:val="0"/>
          <w:color w:val="000000"/>
          <w:position w:val="0"/>
        </w:rPr>
        <w:t>Пунктом 3 Постановления № 878 установлено, что при осуществлении закупок радиоэлектронной продукции, включенной в Перечень № 878,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ЕАЭС), при условии, что на участие в закупке подана 1 (или более) удовлетворяющая требованиям извещения об осуществлении закупки заявка (окончательное предложение), содержащая предложение о поставке радиоэлектронной продукции, произведенной на территориях государств - членов ЕАЭС.</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Подтверждением страны происхождения радиоэлектронной продукции является одно из следующих условий:</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5"/>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5"/>
        <w:tabs>
          <w:tab w:leader="none" w:pos="1053" w:val="left"/>
        </w:tabs>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w:t>
        <w:tab/>
        <w:t>наличие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(сертификат по форме СТ-1),</w:t>
      </w:r>
    </w:p>
    <w:p>
      <w:pPr>
        <w:pStyle w:val="Style15"/>
        <w:numPr>
          <w:ilvl w:val="0"/>
          <w:numId w:val="1"/>
        </w:numPr>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 xml:space="preserve"> для целей осуществления закупок радиоэлектронной продукции, извещения об осуществлении которых размещены в единой информационной системе.</w:t>
      </w:r>
    </w:p>
    <w:p>
      <w:pPr>
        <w:pStyle w:val="Style15"/>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Для подтверждения соответствия радиоэлектронной продукции условиям, предусмотренным подпунктами "а" - "в" пункта 3 Постановления 878, участник закупки в составе заявки на участие в закупке представляет следующие документы и (или) информацию соответственно:</w:t>
      </w:r>
    </w:p>
    <w:p>
      <w:pPr>
        <w:pStyle w:val="Style15"/>
        <w:numPr>
          <w:ilvl w:val="0"/>
          <w:numId w:val="1"/>
        </w:numPr>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 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rStyle w:val="CharStyle29"/>
        </w:rPr>
        <w:t>N719</w:t>
      </w:r>
      <w:r>
        <w:rPr>
          <w:lang w:val="en-US" w:eastAsia="en-US" w:bidi="en-US"/>
          <w:w w:val="100"/>
          <w:spacing w:val="0"/>
          <w:color w:val="000000"/>
          <w:position w:val="0"/>
        </w:rPr>
        <w:t xml:space="preserve"> </w:t>
      </w:r>
      <w:r>
        <w:rPr>
          <w:lang w:val="ru-RU" w:eastAsia="ru-RU" w:bidi="ru-RU"/>
          <w:w w:val="100"/>
          <w:spacing w:val="0"/>
          <w:color w:val="000000"/>
          <w:position w:val="0"/>
        </w:rPr>
        <w:t>"О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5"/>
        <w:numPr>
          <w:ilvl w:val="0"/>
          <w:numId w:val="1"/>
        </w:numPr>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 xml:space="preserve"> 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Pr>
          <w:rStyle w:val="CharStyle29"/>
        </w:rPr>
        <w:t>N105</w:t>
      </w:r>
      <w:r>
        <w:rPr>
          <w:lang w:val="en-US" w:eastAsia="en-US" w:bidi="en-US"/>
          <w:w w:val="100"/>
          <w:spacing w:val="0"/>
          <w:color w:val="000000"/>
          <w:position w:val="0"/>
        </w:rPr>
        <w:t xml:space="preserve"> </w:t>
      </w:r>
      <w:r>
        <w:rPr>
          <w:lang w:val="ru-RU" w:eastAsia="ru-RU" w:bidi="ru-RU"/>
          <w:w w:val="100"/>
          <w:spacing w:val="0"/>
          <w:color w:val="000000"/>
          <w:position w:val="0"/>
        </w:rPr>
        <w:t>"Об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5"/>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копия сертификата по форме СТ-1.</w:t>
      </w:r>
    </w:p>
    <w:p>
      <w:pPr>
        <w:pStyle w:val="Style15"/>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Все заявки участников закупки были признаны соответствующими, отсутствуют заявки, отклоненные по основаниям указанного постановления.</w:t>
      </w:r>
    </w:p>
    <w:p>
      <w:pPr>
        <w:pStyle w:val="Style15"/>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Приказом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w:t>
      </w:r>
    </w:p>
    <w:p>
      <w:pPr>
        <w:pStyle w:val="Style15"/>
        <w:numPr>
          <w:ilvl w:val="0"/>
          <w:numId w:val="1"/>
        </w:numPr>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 xml:space="preserve"> Приказ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 126н (далее - Приложения).</w:t>
      </w:r>
    </w:p>
    <w:p>
      <w:pPr>
        <w:pStyle w:val="Style15"/>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Таким образом, в случае если поставляемый товар включен в Приложения, то на такой товар распространяются условия допуска, установленные Приказом № 126н.</w:t>
      </w:r>
    </w:p>
    <w:p>
      <w:pPr>
        <w:pStyle w:val="Style15"/>
        <w:tabs>
          <w:tab w:leader="none" w:pos="3548" w:val="left"/>
        </w:tabs>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Вместе с тем необходимо отметить, что механизм предоставления преимуществ, установленный Приказом №</w:t>
        <w:tab/>
        <w:t>126н, применяется в случае, если заявка (окончательное</w:t>
      </w:r>
    </w:p>
    <w:p>
      <w:pPr>
        <w:pStyle w:val="Style15"/>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предложение), которая содержит предложение о поставке товаров из иностранных государств, не отклоняется при применении механизма ограничения допуска иностранных товаров и предусматривает указание (декларирование) участником закупки наименования страны происхождения товара.</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15"/>
        <w:widowControl w:val="0"/>
        <w:keepNext w:val="0"/>
        <w:keepLines w:val="0"/>
        <w:shd w:val="clear" w:color="auto" w:fill="auto"/>
        <w:bidi w:val="0"/>
        <w:spacing w:before="0" w:after="0" w:line="274" w:lineRule="exact"/>
        <w:ind w:left="120" w:right="0" w:firstLine="720"/>
      </w:pPr>
      <w:r>
        <w:rPr>
          <w:lang w:val="ru-RU" w:eastAsia="ru-RU" w:bidi="ru-RU"/>
          <w:w w:val="100"/>
          <w:spacing w:val="0"/>
          <w:color w:val="000000"/>
          <w:position w:val="0"/>
        </w:rPr>
        <w:t>При проведении аукциона контракт заключается по цене:</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 xml:space="preserve">а) сниженной на 15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сниженной на 20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б) 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pPr>
        <w:pStyle w:val="Style15"/>
        <w:widowControl w:val="0"/>
        <w:keepNext w:val="0"/>
        <w:keepLines w:val="0"/>
        <w:shd w:val="clear" w:color="auto" w:fill="auto"/>
        <w:bidi w:val="0"/>
        <w:spacing w:before="0" w:after="0" w:line="274" w:lineRule="exact"/>
        <w:ind w:left="120" w:right="0" w:firstLine="720"/>
      </w:pPr>
      <w:r>
        <w:rPr>
          <w:lang w:val="ru-RU" w:eastAsia="ru-RU" w:bidi="ru-RU"/>
          <w:w w:val="100"/>
          <w:spacing w:val="0"/>
          <w:color w:val="000000"/>
          <w:position w:val="0"/>
        </w:rPr>
        <w:t>При этом, указанные положения Приказа №126н не применяются в случаях, если:</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а) конкурс, аукцион, запрос котировок в электронной форме признается не состоявшимся в случаях, предусмотренных Федеральным законом;</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б) 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в) 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г) в отношении товаров, указанных в Приложениях, Правительством Российской Федерации установлен запрет в соответствии с частью 3 статьи 14 Федерального закона.</w:t>
      </w:r>
    </w:p>
    <w:p>
      <w:pPr>
        <w:pStyle w:val="Style15"/>
        <w:widowControl w:val="0"/>
        <w:keepNext w:val="0"/>
        <w:keepLines w:val="0"/>
        <w:shd w:val="clear" w:color="auto" w:fill="auto"/>
        <w:bidi w:val="0"/>
        <w:spacing w:before="0" w:after="0" w:line="274" w:lineRule="exact"/>
        <w:ind w:left="120" w:right="20" w:firstLine="720"/>
      </w:pPr>
      <w:r>
        <w:rPr>
          <w:lang w:val="ru-RU" w:eastAsia="ru-RU" w:bidi="ru-RU"/>
          <w:w w:val="100"/>
          <w:spacing w:val="0"/>
          <w:color w:val="000000"/>
          <w:position w:val="0"/>
        </w:rPr>
        <w:t>Извещением об осуществлении закупки не установлен запрет в соответствии с частью 3 статьи 14 Закона о контрактной системе.</w:t>
      </w:r>
    </w:p>
    <w:p>
      <w:pPr>
        <w:pStyle w:val="Style30"/>
        <w:framePr w:w="10205" w:wrap="notBeside" w:vAnchor="text" w:hAnchor="text" w:xAlign="center" w:y="1"/>
        <w:widowControl w:val="0"/>
        <w:keepNext w:val="0"/>
        <w:keepLines w:val="0"/>
        <w:shd w:val="clear" w:color="auto" w:fill="auto"/>
        <w:bidi w:val="0"/>
        <w:jc w:val="left"/>
        <w:spacing w:before="0" w:after="0" w:line="230" w:lineRule="exact"/>
        <w:ind w:left="0" w:right="0" w:firstLine="0"/>
      </w:pPr>
      <w:r>
        <w:rPr>
          <w:rStyle w:val="CharStyle32"/>
        </w:rPr>
        <w:t>На участие в закупке поступило 7 заявок:</w:t>
      </w:r>
    </w:p>
    <w:tbl>
      <w:tblPr>
        <w:tblOverlap w:val="never"/>
        <w:tblLayout w:type="fixed"/>
        <w:jc w:val="center"/>
      </w:tblPr>
      <w:tblGrid>
        <w:gridCol w:w="1454"/>
        <w:gridCol w:w="2203"/>
        <w:gridCol w:w="1483"/>
        <w:gridCol w:w="1603"/>
        <w:gridCol w:w="1618"/>
        <w:gridCol w:w="1843"/>
      </w:tblGrid>
      <w:tr>
        <w:trPr>
          <w:trHeight w:val="3614" w:hRule="exact"/>
        </w:trPr>
        <w:tc>
          <w:tcPr>
            <w:shd w:val="clear" w:color="auto" w:fill="FFFFFF"/>
            <w:tcBorders>
              <w:left w:val="single" w:sz="4"/>
              <w:top w:val="single" w:sz="4"/>
            </w:tcBorders>
            <w:vAlign w:val="center"/>
          </w:tcPr>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33"/>
              </w:rPr>
              <w:t>Порядков ый номер заявки, присвоенн ый</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33"/>
              </w:rPr>
              <w:t>операторо</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33"/>
              </w:rPr>
              <w:t>м</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33"/>
              </w:rPr>
              <w:t>электронн</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33"/>
              </w:rPr>
              <w:t>ой</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33"/>
              </w:rPr>
              <w:t>площадки</w:t>
            </w:r>
          </w:p>
        </w:tc>
        <w:tc>
          <w:tcPr>
            <w:shd w:val="clear" w:color="auto" w:fill="FFFFFF"/>
            <w:tcBorders>
              <w:left w:val="single" w:sz="4"/>
              <w:top w:val="single" w:sz="4"/>
            </w:tcBorders>
            <w:vAlign w:val="top"/>
          </w:tcPr>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Идентификацией</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ный номер</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заявки,</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присвоенный</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оператором</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электронной</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площадки</w:t>
            </w:r>
          </w:p>
        </w:tc>
        <w:tc>
          <w:tcPr>
            <w:shd w:val="clear" w:color="auto" w:fill="FFFFFF"/>
            <w:tcBorders>
              <w:left w:val="single" w:sz="4"/>
              <w:top w:val="single" w:sz="4"/>
            </w:tcBorders>
            <w:vAlign w:val="center"/>
          </w:tcPr>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Ценовое предложен ии, руб.</w:t>
            </w:r>
          </w:p>
        </w:tc>
        <w:tc>
          <w:tcPr>
            <w:shd w:val="clear" w:color="auto" w:fill="FFFFFF"/>
            <w:tcBorders>
              <w:left w:val="single" w:sz="4"/>
              <w:top w:val="single" w:sz="4"/>
            </w:tcBorders>
            <w:vAlign w:val="bottom"/>
          </w:tcPr>
          <w:p>
            <w:pPr>
              <w:pStyle w:val="Style15"/>
              <w:framePr w:w="10205" w:wrap="notBeside" w:vAnchor="text" w:hAnchor="text" w:xAlign="center" w:y="1"/>
              <w:widowControl w:val="0"/>
              <w:keepNext w:val="0"/>
              <w:keepLines w:val="0"/>
              <w:shd w:val="clear" w:color="auto" w:fill="auto"/>
              <w:bidi w:val="0"/>
              <w:spacing w:before="0" w:after="0" w:line="274" w:lineRule="exact"/>
              <w:ind w:left="0" w:right="0" w:firstLine="0"/>
            </w:pPr>
            <w:r>
              <w:rPr>
                <w:rStyle w:val="CharStyle33"/>
              </w:rPr>
              <w:t>Решение о</w:t>
            </w:r>
          </w:p>
          <w:p>
            <w:pPr>
              <w:pStyle w:val="Style15"/>
              <w:framePr w:w="10205" w:wrap="notBeside" w:vAnchor="text" w:hAnchor="text" w:xAlign="center" w:y="1"/>
              <w:widowControl w:val="0"/>
              <w:keepNext w:val="0"/>
              <w:keepLines w:val="0"/>
              <w:shd w:val="clear" w:color="auto" w:fill="auto"/>
              <w:bidi w:val="0"/>
              <w:spacing w:before="0" w:after="0" w:line="274" w:lineRule="exact"/>
              <w:ind w:left="0" w:right="0" w:firstLine="0"/>
            </w:pPr>
            <w:r>
              <w:rPr>
                <w:rStyle w:val="CharStyle33"/>
              </w:rPr>
              <w:t>соответстви</w:t>
            </w:r>
          </w:p>
          <w:p>
            <w:pPr>
              <w:pStyle w:val="Style15"/>
              <w:framePr w:w="10205" w:wrap="notBeside" w:vAnchor="text" w:hAnchor="text" w:xAlign="center" w:y="1"/>
              <w:widowControl w:val="0"/>
              <w:keepNext w:val="0"/>
              <w:keepLines w:val="0"/>
              <w:shd w:val="clear" w:color="auto" w:fill="auto"/>
              <w:bidi w:val="0"/>
              <w:spacing w:before="0" w:after="0" w:line="274" w:lineRule="exact"/>
              <w:ind w:left="0" w:right="0" w:firstLine="0"/>
            </w:pPr>
            <w:r>
              <w:rPr>
                <w:rStyle w:val="CharStyle33"/>
              </w:rPr>
              <w:t>и</w:t>
            </w:r>
          </w:p>
          <w:p>
            <w:pPr>
              <w:pStyle w:val="Style15"/>
              <w:framePr w:w="10205" w:wrap="notBeside" w:vAnchor="text" w:hAnchor="text" w:xAlign="center" w:y="1"/>
              <w:widowControl w:val="0"/>
              <w:keepNext w:val="0"/>
              <w:keepLines w:val="0"/>
              <w:shd w:val="clear" w:color="auto" w:fill="auto"/>
              <w:bidi w:val="0"/>
              <w:spacing w:before="0" w:after="0" w:line="274" w:lineRule="exact"/>
              <w:ind w:left="0" w:right="0" w:firstLine="0"/>
            </w:pPr>
            <w:r>
              <w:rPr>
                <w:rStyle w:val="CharStyle33"/>
              </w:rPr>
              <w:t>извещению</w:t>
            </w:r>
          </w:p>
          <w:p>
            <w:pPr>
              <w:pStyle w:val="Style15"/>
              <w:framePr w:w="10205" w:wrap="notBeside" w:vAnchor="text" w:hAnchor="text" w:xAlign="center" w:y="1"/>
              <w:widowControl w:val="0"/>
              <w:keepNext w:val="0"/>
              <w:keepLines w:val="0"/>
              <w:shd w:val="clear" w:color="auto" w:fill="auto"/>
              <w:bidi w:val="0"/>
              <w:spacing w:before="0" w:after="0" w:line="274" w:lineRule="exact"/>
              <w:ind w:left="0" w:right="0" w:firstLine="0"/>
            </w:pPr>
            <w:r>
              <w:rPr>
                <w:rStyle w:val="CharStyle33"/>
              </w:rPr>
              <w:t>об</w:t>
            </w:r>
          </w:p>
          <w:p>
            <w:pPr>
              <w:pStyle w:val="Style15"/>
              <w:framePr w:w="10205" w:wrap="notBeside" w:vAnchor="text" w:hAnchor="text" w:xAlign="center" w:y="1"/>
              <w:widowControl w:val="0"/>
              <w:keepNext w:val="0"/>
              <w:keepLines w:val="0"/>
              <w:shd w:val="clear" w:color="auto" w:fill="auto"/>
              <w:bidi w:val="0"/>
              <w:spacing w:before="0" w:after="0" w:line="274" w:lineRule="exact"/>
              <w:ind w:left="0" w:right="0" w:firstLine="0"/>
            </w:pPr>
            <w:r>
              <w:rPr>
                <w:rStyle w:val="CharStyle33"/>
              </w:rPr>
              <w:t>осуществлен ии закупки или</w:t>
            </w:r>
          </w:p>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решение об отклонении заявки на участие в закупке</w:t>
            </w:r>
          </w:p>
        </w:tc>
        <w:tc>
          <w:tcPr>
            <w:shd w:val="clear" w:color="auto" w:fill="FFFFFF"/>
            <w:tcBorders>
              <w:left w:val="single" w:sz="4"/>
              <w:top w:val="single" w:sz="4"/>
            </w:tcBorders>
            <w:vAlign w:val="center"/>
          </w:tcPr>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Страна происхожден ия товара</w:t>
            </w:r>
          </w:p>
        </w:tc>
        <w:tc>
          <w:tcPr>
            <w:shd w:val="clear" w:color="auto" w:fill="FFFFFF"/>
            <w:tcBorders>
              <w:left w:val="single" w:sz="4"/>
              <w:right w:val="single" w:sz="4"/>
              <w:top w:val="single" w:sz="4"/>
            </w:tcBorders>
            <w:vAlign w:val="center"/>
          </w:tcPr>
          <w:p>
            <w:pPr>
              <w:pStyle w:val="Style15"/>
              <w:framePr w:w="10205"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33"/>
              </w:rPr>
              <w:t>Документ, подтверждаю щий страну происхождени я товара при наличии</w:t>
            </w:r>
          </w:p>
        </w:tc>
      </w:tr>
      <w:tr>
        <w:trPr>
          <w:trHeight w:val="643" w:hRule="exact"/>
        </w:trPr>
        <w:tc>
          <w:tcPr>
            <w:shd w:val="clear" w:color="auto" w:fill="FFFFFF"/>
            <w:tcBorders>
              <w:left w:val="single" w:sz="4"/>
              <w:top w:val="single" w:sz="4"/>
              <w:bottom w:val="single" w:sz="4"/>
            </w:tcBorders>
            <w:vAlign w:val="center"/>
          </w:tcPr>
          <w:p>
            <w:pPr>
              <w:pStyle w:val="Style15"/>
              <w:framePr w:w="10205"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rPr>
              <w:t>1</w:t>
            </w:r>
          </w:p>
        </w:tc>
        <w:tc>
          <w:tcPr>
            <w:shd w:val="clear" w:color="auto" w:fill="FFFFFF"/>
            <w:tcBorders>
              <w:left w:val="single" w:sz="4"/>
              <w:top w:val="single" w:sz="4"/>
              <w:bottom w:val="single" w:sz="4"/>
            </w:tcBorders>
            <w:vAlign w:val="top"/>
          </w:tcPr>
          <w:p>
            <w:pPr>
              <w:pStyle w:val="Style15"/>
              <w:framePr w:w="10205"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112036530</w:t>
            </w:r>
          </w:p>
        </w:tc>
        <w:tc>
          <w:tcPr>
            <w:shd w:val="clear" w:color="auto" w:fill="FFFFFF"/>
            <w:tcBorders>
              <w:left w:val="single" w:sz="4"/>
              <w:top w:val="single" w:sz="4"/>
              <w:bottom w:val="single" w:sz="4"/>
            </w:tcBorders>
            <w:vAlign w:val="top"/>
          </w:tcPr>
          <w:p>
            <w:pPr>
              <w:pStyle w:val="Style15"/>
              <w:framePr w:w="10205"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352153,61</w:t>
            </w:r>
          </w:p>
        </w:tc>
        <w:tc>
          <w:tcPr>
            <w:shd w:val="clear" w:color="auto" w:fill="FFFFFF"/>
            <w:tcBorders>
              <w:left w:val="single" w:sz="4"/>
              <w:top w:val="single" w:sz="4"/>
              <w:bottom w:val="single" w:sz="4"/>
            </w:tcBorders>
            <w:vAlign w:val="bottom"/>
          </w:tcPr>
          <w:p>
            <w:pPr>
              <w:pStyle w:val="Style15"/>
              <w:framePr w:w="10205" w:wrap="notBeside" w:vAnchor="text" w:hAnchor="text" w:xAlign="center" w:y="1"/>
              <w:widowControl w:val="0"/>
              <w:keepNext w:val="0"/>
              <w:keepLines w:val="0"/>
              <w:shd w:val="clear" w:color="auto" w:fill="auto"/>
              <w:bidi w:val="0"/>
              <w:spacing w:before="0" w:after="120" w:line="230" w:lineRule="exact"/>
              <w:ind w:left="0" w:right="0" w:firstLine="0"/>
            </w:pPr>
            <w:r>
              <w:rPr>
                <w:rStyle w:val="CharStyle28"/>
              </w:rPr>
              <w:t>Соответствуе</w:t>
            </w:r>
          </w:p>
          <w:p>
            <w:pPr>
              <w:pStyle w:val="Style15"/>
              <w:framePr w:w="10205" w:wrap="notBeside" w:vAnchor="text" w:hAnchor="text" w:xAlign="center" w:y="1"/>
              <w:widowControl w:val="0"/>
              <w:keepNext w:val="0"/>
              <w:keepLines w:val="0"/>
              <w:shd w:val="clear" w:color="auto" w:fill="auto"/>
              <w:bidi w:val="0"/>
              <w:spacing w:before="120" w:after="0" w:line="230" w:lineRule="exact"/>
              <w:ind w:left="0" w:right="0" w:firstLine="0"/>
            </w:pPr>
            <w:r>
              <w:rPr>
                <w:rStyle w:val="CharStyle28"/>
              </w:rPr>
              <w:t>т</w:t>
            </w:r>
          </w:p>
        </w:tc>
        <w:tc>
          <w:tcPr>
            <w:shd w:val="clear" w:color="auto" w:fill="FFFFFF"/>
            <w:tcBorders>
              <w:left w:val="single" w:sz="4"/>
              <w:top w:val="single" w:sz="4"/>
              <w:bottom w:val="single" w:sz="4"/>
            </w:tcBorders>
            <w:vAlign w:val="top"/>
          </w:tcPr>
          <w:p>
            <w:pPr>
              <w:pStyle w:val="Style15"/>
              <w:framePr w:w="10205"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КИТАЙ</w:t>
            </w:r>
          </w:p>
        </w:tc>
        <w:tc>
          <w:tcPr>
            <w:shd w:val="clear" w:color="auto" w:fill="FFFFFF"/>
            <w:tcBorders>
              <w:left w:val="single" w:sz="4"/>
              <w:right w:val="single" w:sz="4"/>
              <w:top w:val="single" w:sz="4"/>
              <w:bottom w:val="single" w:sz="4"/>
            </w:tcBorders>
            <w:vAlign w:val="top"/>
          </w:tcPr>
          <w:p>
            <w:pPr>
              <w:framePr w:w="10205"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474"/>
        <w:gridCol w:w="2198"/>
        <w:gridCol w:w="1469"/>
        <w:gridCol w:w="1603"/>
        <w:gridCol w:w="1608"/>
        <w:gridCol w:w="1872"/>
      </w:tblGrid>
      <w:tr>
        <w:trPr>
          <w:trHeight w:val="422"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требованиям</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670" w:hRule="exact"/>
        </w:trPr>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2</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112074463</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lang w:val="en-US" w:eastAsia="en-US" w:bidi="en-US"/>
              </w:rPr>
              <w:t>352153,61</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8"/>
              </w:rPr>
              <w:t>Соответствуе</w:t>
            </w:r>
          </w:p>
          <w:p>
            <w:pPr>
              <w:pStyle w:val="Style15"/>
              <w:framePr w:w="10224"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8"/>
              </w:rPr>
              <w:t>т</w:t>
            </w:r>
          </w:p>
          <w:p>
            <w:pPr>
              <w:pStyle w:val="Style15"/>
              <w:framePr w:w="10224"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8"/>
              </w:rPr>
              <w:t>требованиям</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БЕЛАРУСЬ</w:t>
            </w:r>
          </w:p>
        </w:tc>
        <w:tc>
          <w:tcPr>
            <w:shd w:val="clear" w:color="auto" w:fill="FFFFFF"/>
            <w:tcBorders>
              <w:left w:val="single" w:sz="4"/>
              <w:right w:val="single" w:sz="4"/>
              <w:top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28"/>
              </w:rPr>
              <w:t>Декларация о</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28"/>
              </w:rPr>
              <w:t>соответствии</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28"/>
              </w:rPr>
              <w:t>ЕАС,</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28"/>
              </w:rPr>
              <w:t>Сертификат</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28"/>
              </w:rPr>
              <w:t>соответствия</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28"/>
              </w:rPr>
              <w:t>ЕАС</w:t>
            </w:r>
          </w:p>
        </w:tc>
      </w:tr>
      <w:tr>
        <w:trPr>
          <w:trHeight w:val="960" w:hRule="exact"/>
        </w:trPr>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3</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112080499</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lang w:val="en-US" w:eastAsia="en-US" w:bidi="en-US"/>
              </w:rPr>
              <w:t>427997,00</w:t>
            </w:r>
          </w:p>
        </w:tc>
        <w:tc>
          <w:tcPr>
            <w:shd w:val="clear" w:color="auto" w:fill="FFFFFF"/>
            <w:tcBorders>
              <w:left w:val="single" w:sz="4"/>
              <w:top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Соответствуе</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требованиям</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КИТАЙ</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960" w:hRule="exact"/>
        </w:trPr>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4</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112072848</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lang w:val="en-US" w:eastAsia="en-US" w:bidi="en-US"/>
              </w:rPr>
              <w:t>473217,31</w:t>
            </w:r>
          </w:p>
        </w:tc>
        <w:tc>
          <w:tcPr>
            <w:shd w:val="clear" w:color="auto" w:fill="FFFFFF"/>
            <w:tcBorders>
              <w:left w:val="single" w:sz="4"/>
              <w:top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Соответствуе</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требованиям</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КИТАЙ</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955" w:hRule="exact"/>
        </w:trPr>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5</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112082114</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lang w:val="en-US" w:eastAsia="en-US" w:bidi="en-US"/>
              </w:rPr>
              <w:t>475000,00</w:t>
            </w:r>
          </w:p>
        </w:tc>
        <w:tc>
          <w:tcPr>
            <w:shd w:val="clear" w:color="auto" w:fill="FFFFFF"/>
            <w:tcBorders>
              <w:left w:val="single" w:sz="4"/>
              <w:top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Соответствуе</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требованиям</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КИТАЙ</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955" w:hRule="exact"/>
        </w:trPr>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6</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112052787</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lang w:val="en-US" w:eastAsia="en-US" w:bidi="en-US"/>
              </w:rPr>
              <w:t>514489,36</w:t>
            </w:r>
          </w:p>
        </w:tc>
        <w:tc>
          <w:tcPr>
            <w:shd w:val="clear" w:color="auto" w:fill="FFFFFF"/>
            <w:tcBorders>
              <w:left w:val="single" w:sz="4"/>
              <w:top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Соответствуе</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требованиям</w:t>
            </w:r>
          </w:p>
        </w:tc>
        <w:tc>
          <w:tcPr>
            <w:shd w:val="clear" w:color="auto" w:fill="FFFFFF"/>
            <w:tcBorders>
              <w:left w:val="single" w:sz="4"/>
              <w:top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КИТАЙ</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974" w:hRule="exact"/>
        </w:trPr>
        <w:tc>
          <w:tcPr>
            <w:shd w:val="clear" w:color="auto" w:fill="FFFFFF"/>
            <w:tcBorders>
              <w:left w:val="single" w:sz="4"/>
              <w:top w:val="single" w:sz="4"/>
              <w:bottom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7</w:t>
            </w:r>
          </w:p>
        </w:tc>
        <w:tc>
          <w:tcPr>
            <w:shd w:val="clear" w:color="auto" w:fill="FFFFFF"/>
            <w:tcBorders>
              <w:left w:val="single" w:sz="4"/>
              <w:top w:val="single" w:sz="4"/>
              <w:bottom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8"/>
                <w:lang w:val="en-US" w:eastAsia="en-US" w:bidi="en-US"/>
              </w:rPr>
              <w:t>112075691</w:t>
            </w:r>
          </w:p>
        </w:tc>
        <w:tc>
          <w:tcPr>
            <w:shd w:val="clear" w:color="auto" w:fill="FFFFFF"/>
            <w:tcBorders>
              <w:left w:val="single" w:sz="4"/>
              <w:top w:val="single" w:sz="4"/>
              <w:bottom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lang w:val="en-US" w:eastAsia="en-US" w:bidi="en-US"/>
              </w:rPr>
              <w:t>514489,36</w:t>
            </w:r>
          </w:p>
        </w:tc>
        <w:tc>
          <w:tcPr>
            <w:shd w:val="clear" w:color="auto" w:fill="FFFFFF"/>
            <w:tcBorders>
              <w:left w:val="single" w:sz="4"/>
              <w:top w:val="single" w:sz="4"/>
              <w:bottom w:val="single" w:sz="4"/>
            </w:tcBorders>
            <w:vAlign w:val="bottom"/>
          </w:tcPr>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Соответствуе</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w:t>
            </w:r>
          </w:p>
          <w:p>
            <w:pPr>
              <w:pStyle w:val="Style1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8"/>
              </w:rPr>
              <w:t>требованиям</w:t>
            </w:r>
          </w:p>
        </w:tc>
        <w:tc>
          <w:tcPr>
            <w:shd w:val="clear" w:color="auto" w:fill="FFFFFF"/>
            <w:tcBorders>
              <w:left w:val="single" w:sz="4"/>
              <w:top w:val="single" w:sz="4"/>
              <w:bottom w:val="single" w:sz="4"/>
            </w:tcBorders>
            <w:vAlign w:val="center"/>
          </w:tcPr>
          <w:p>
            <w:pPr>
              <w:pStyle w:val="Style15"/>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8"/>
              </w:rPr>
              <w:t>КИТАЙ</w:t>
            </w: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widowControl w:val="0"/>
        <w:rPr>
          <w:sz w:val="2"/>
          <w:szCs w:val="2"/>
        </w:rPr>
      </w:pPr>
    </w:p>
    <w:p>
      <w:pPr>
        <w:pStyle w:val="Style15"/>
        <w:widowControl w:val="0"/>
        <w:keepNext w:val="0"/>
        <w:keepLines w:val="0"/>
        <w:shd w:val="clear" w:color="auto" w:fill="auto"/>
        <w:bidi w:val="0"/>
        <w:spacing w:before="294" w:after="213" w:line="230" w:lineRule="exact"/>
        <w:ind w:left="180" w:right="0" w:firstLine="720"/>
      </w:pPr>
      <w:r>
        <w:rPr>
          <w:lang w:val="ru-RU" w:eastAsia="ru-RU" w:bidi="ru-RU"/>
          <w:w w:val="100"/>
          <w:spacing w:val="0"/>
          <w:color w:val="000000"/>
          <w:position w:val="0"/>
        </w:rPr>
        <w:t>Таким образом, довод Заявителя жалобы является необоснованным.</w:t>
      </w:r>
    </w:p>
    <w:p>
      <w:pPr>
        <w:pStyle w:val="Style15"/>
        <w:widowControl w:val="0"/>
        <w:keepNext w:val="0"/>
        <w:keepLines w:val="0"/>
        <w:shd w:val="clear" w:color="auto" w:fill="auto"/>
        <w:bidi w:val="0"/>
        <w:spacing w:before="0" w:after="0" w:line="274" w:lineRule="exact"/>
        <w:ind w:left="180" w:right="20" w:firstLine="720"/>
      </w:pPr>
      <w:r>
        <w:rPr>
          <w:lang w:val="ru-RU" w:eastAsia="ru-RU" w:bidi="ru-RU"/>
          <w:w w:val="100"/>
          <w:spacing w:val="0"/>
          <w:color w:val="000000"/>
          <w:position w:val="0"/>
        </w:rPr>
        <w:t>Жалоба ООО «ТД РАВНОВЕСИЕ» (ИНН: 9715241307; ОГРН: 1167746142365) от 22.06.2022 №6507/22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spacing w:before="0" w:after="523" w:line="274" w:lineRule="exact"/>
        <w:ind w:left="18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25"/>
        <w:widowControl w:val="0"/>
        <w:keepNext/>
        <w:keepLines/>
        <w:shd w:val="clear" w:color="auto" w:fill="auto"/>
        <w:bidi w:val="0"/>
        <w:jc w:val="center"/>
        <w:spacing w:before="0" w:after="211" w:line="220" w:lineRule="exact"/>
        <w:ind w:left="0" w:right="140" w:firstLine="0"/>
      </w:pPr>
      <w:bookmarkStart w:id="3" w:name="bookmark3"/>
      <w:r>
        <w:rPr>
          <w:lang w:val="ru-RU" w:eastAsia="ru-RU" w:bidi="ru-RU"/>
          <w:w w:val="100"/>
          <w:spacing w:val="0"/>
          <w:color w:val="000000"/>
          <w:position w:val="0"/>
        </w:rPr>
        <w:t>РЕШИЛА:</w:t>
      </w:r>
      <w:bookmarkEnd w:id="3"/>
    </w:p>
    <w:p>
      <w:pPr>
        <w:pStyle w:val="Style15"/>
        <w:numPr>
          <w:ilvl w:val="0"/>
          <w:numId w:val="3"/>
        </w:numPr>
        <w:widowControl w:val="0"/>
        <w:keepNext w:val="0"/>
        <w:keepLines w:val="0"/>
        <w:shd w:val="clear" w:color="auto" w:fill="auto"/>
        <w:bidi w:val="0"/>
        <w:spacing w:before="0" w:after="0" w:line="278" w:lineRule="exact"/>
        <w:ind w:left="180" w:right="20" w:firstLine="720"/>
      </w:pPr>
      <w:r>
        <w:rPr>
          <w:lang w:val="ru-RU" w:eastAsia="ru-RU" w:bidi="ru-RU"/>
          <w:w w:val="100"/>
          <w:spacing w:val="0"/>
          <w:color w:val="000000"/>
          <w:position w:val="0"/>
        </w:rPr>
        <w:t xml:space="preserve"> Признать жалобу ООО «ТД РАВНОВЕСИЕ» (ИНН: 9715241307; ОГРН: 1167746142365) от 22.06.2022 №6507/22, на действия Заказчика — Муниципальное казенное учреждение «Управление учета и отчетности»Уполномоченного органа — Администрация Сургутского района при проведении электронного аукциона, предметом которого является поставка мониторов, подключаемых к компьютеру (извещение № 0187300014722000836 ) необоснованной.</w:t>
      </w:r>
    </w:p>
    <w:p>
      <w:pPr>
        <w:pStyle w:val="Style15"/>
        <w:numPr>
          <w:ilvl w:val="0"/>
          <w:numId w:val="3"/>
        </w:numPr>
        <w:widowControl w:val="0"/>
        <w:keepNext w:val="0"/>
        <w:keepLines w:val="0"/>
        <w:shd w:val="clear" w:color="auto" w:fill="auto"/>
        <w:bidi w:val="0"/>
        <w:spacing w:before="0" w:after="0" w:line="278" w:lineRule="exact"/>
        <w:ind w:left="18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15"/>
        <w:numPr>
          <w:ilvl w:val="0"/>
          <w:numId w:val="3"/>
        </w:numPr>
        <w:widowControl w:val="0"/>
        <w:keepNext w:val="0"/>
        <w:keepLines w:val="0"/>
        <w:shd w:val="clear" w:color="auto" w:fill="auto"/>
        <w:bidi w:val="0"/>
        <w:spacing w:before="0" w:after="0" w:line="278" w:lineRule="exact"/>
        <w:ind w:left="180" w:right="20" w:firstLine="720"/>
        <w:sectPr>
          <w:type w:val="continuous"/>
          <w:pgSz w:w="11909" w:h="16838"/>
          <w:pgMar w:top="954" w:left="773" w:right="749" w:bottom="1386" w:header="0" w:footer="3" w:gutter="0"/>
          <w:rtlGutter w:val="0"/>
          <w:cols w:space="720"/>
          <w:noEndnote/>
          <w:docGrid w:linePitch="360"/>
        </w:sectPr>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fldChar w:fldCharType="begin"/>
      </w:r>
      <w:r>
        <w:rPr>
          <w:rStyle w:val="CharStyle27"/>
        </w:rPr>
        <w:instrText> HYPERLINK "http://www.zakupki.gov.ml" </w:instrText>
      </w:r>
      <w:r>
        <w:fldChar w:fldCharType="separate"/>
      </w:r>
      <w:r>
        <w:rPr>
          <w:rStyle w:val="Hyperlink"/>
          <w:lang w:val="en-US" w:eastAsia="en-US" w:bidi="en-US"/>
        </w:rPr>
        <w:t>www.zakupki</w:t>
      </w:r>
      <w:r>
        <w:rPr>
          <w:rStyle w:val="Hyperlink"/>
        </w:rPr>
        <w:t>.</w:t>
      </w:r>
      <w:r>
        <w:rPr>
          <w:rStyle w:val="Hyperlink"/>
          <w:lang w:val="en-US" w:eastAsia="en-US" w:bidi="en-US"/>
        </w:rPr>
        <w:t>gov.m</w:t>
      </w:r>
      <w:r>
        <w:rPr>
          <w:rStyle w:val="Hyperlink"/>
          <w:lang w:val="en-US" w:eastAsia="en-US" w:bidi="en-US"/>
          <w:w w:val="100"/>
          <w:spacing w:val="0"/>
          <w:position w:val="0"/>
        </w:rPr>
        <w:t>l</w:t>
      </w:r>
      <w:r>
        <w:fldChar w:fldCharType="end"/>
      </w:r>
      <w:r>
        <w:rPr>
          <w:lang w:val="en-US" w:eastAsia="en-US" w:bidi="en-US"/>
          <w:w w:val="100"/>
          <w:spacing w:val="0"/>
          <w:color w:val="000000"/>
          <w:position w:val="0"/>
        </w:rPr>
        <w:t>.</w:t>
      </w:r>
    </w:p>
    <w:p>
      <w:pPr>
        <w:framePr w:h="11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34pt;height:58pt;">
            <v:imagedata r:id="rId6" r:href="rId7"/>
          </v:shape>
        </w:pict>
      </w:r>
    </w:p>
    <w:p>
      <w:pPr>
        <w:widowControl w:val="0"/>
        <w:rPr>
          <w:sz w:val="2"/>
          <w:szCs w:val="2"/>
        </w:rPr>
      </w:pPr>
    </w:p>
    <w:p>
      <w:pPr>
        <w:widowControl w:val="0"/>
        <w:rPr>
          <w:sz w:val="2"/>
          <w:szCs w:val="2"/>
        </w:rPr>
        <w:sectPr>
          <w:footerReference w:type="default" r:id="rId8"/>
          <w:pgSz w:w="11909" w:h="16838"/>
          <w:pgMar w:top="108" w:left="7204" w:right="4017" w:bottom="10831" w:header="0" w:footer="3" w:gutter="0"/>
          <w:rtlGutter w:val="0"/>
          <w:cols w:space="720"/>
          <w:noEndnote/>
          <w:docGrid w:linePitch="360"/>
        </w:sectPr>
      </w:pPr>
    </w:p>
    <w:p>
      <w:pPr>
        <w:framePr w:h="2054" w:wrap="none" w:vAnchor="text" w:hAnchor="margin" w:x="4657"/>
        <w:widowControl w:val="0"/>
        <w:jc w:val="center"/>
        <w:rPr>
          <w:sz w:val="2"/>
          <w:szCs w:val="2"/>
        </w:rPr>
      </w:pPr>
      <w:r>
        <w:pict>
          <v:shape id="_x0000_s1029" type="#_x0000_t75" style="width:169pt;height:103pt;">
            <v:imagedata r:id="rId9" r:href="rId10"/>
          </v:shape>
        </w:pict>
      </w:r>
    </w:p>
    <w:p>
      <w:pPr>
        <w:pStyle w:val="Style15"/>
        <w:framePr w:w="1899" w:h="1875" w:wrap="none" w:vAnchor="text" w:hAnchor="margin" w:x="8078" w:y="87"/>
        <w:widowControl w:val="0"/>
        <w:keepNext w:val="0"/>
        <w:keepLines w:val="0"/>
        <w:shd w:val="clear" w:color="auto" w:fill="auto"/>
        <w:bidi w:val="0"/>
        <w:jc w:val="left"/>
        <w:spacing w:before="0" w:after="558" w:line="210" w:lineRule="exact"/>
        <w:ind w:left="120" w:right="0" w:firstLine="0"/>
      </w:pPr>
      <w:r>
        <w:rPr>
          <w:rStyle w:val="CharStyle34"/>
          <w:spacing w:val="0"/>
        </w:rPr>
        <w:t xml:space="preserve">Валиуллин </w:t>
      </w:r>
      <w:r>
        <w:rPr>
          <w:rStyle w:val="CharStyle34"/>
          <w:lang w:val="en-US" w:eastAsia="en-US" w:bidi="en-US"/>
          <w:spacing w:val="0"/>
        </w:rPr>
        <w:t>P.P.</w:t>
      </w:r>
    </w:p>
    <w:p>
      <w:pPr>
        <w:pStyle w:val="Style15"/>
        <w:framePr w:w="1899" w:h="1875" w:wrap="none" w:vAnchor="text" w:hAnchor="margin" w:x="8078" w:y="87"/>
        <w:widowControl w:val="0"/>
        <w:keepNext w:val="0"/>
        <w:keepLines w:val="0"/>
        <w:shd w:val="clear" w:color="auto" w:fill="auto"/>
        <w:bidi w:val="0"/>
        <w:jc w:val="left"/>
        <w:spacing w:before="0" w:after="558" w:line="210" w:lineRule="exact"/>
        <w:ind w:left="120" w:right="0" w:firstLine="0"/>
      </w:pPr>
      <w:r>
        <w:rPr>
          <w:rStyle w:val="CharStyle34"/>
          <w:spacing w:val="0"/>
        </w:rPr>
        <w:t>Михайлова О.Н.</w:t>
      </w:r>
    </w:p>
    <w:p>
      <w:pPr>
        <w:pStyle w:val="Style15"/>
        <w:framePr w:w="1899" w:h="1875" w:wrap="none" w:vAnchor="text" w:hAnchor="margin" w:x="8078" w:y="87"/>
        <w:widowControl w:val="0"/>
        <w:keepNext w:val="0"/>
        <w:keepLines w:val="0"/>
        <w:shd w:val="clear" w:color="auto" w:fill="auto"/>
        <w:bidi w:val="0"/>
        <w:jc w:val="left"/>
        <w:spacing w:before="0" w:after="0" w:line="210" w:lineRule="exact"/>
        <w:ind w:left="240" w:right="0" w:firstLine="0"/>
      </w:pPr>
      <w:r>
        <w:rPr>
          <w:rStyle w:val="CharStyle34"/>
          <w:spacing w:val="0"/>
        </w:rPr>
        <w:t>Молостов С.М.</w:t>
      </w:r>
    </w:p>
    <w:p>
      <w:pPr>
        <w:pStyle w:val="Style15"/>
        <w:framePr w:w="2662" w:h="221" w:wrap="none" w:vAnchor="text" w:hAnchor="margin" w:x="-77" w:y="73"/>
        <w:widowControl w:val="0"/>
        <w:keepNext w:val="0"/>
        <w:keepLines w:val="0"/>
        <w:shd w:val="clear" w:color="auto" w:fill="auto"/>
        <w:bidi w:val="0"/>
        <w:jc w:val="left"/>
        <w:spacing w:before="0" w:after="0" w:line="210" w:lineRule="exact"/>
        <w:ind w:left="100" w:right="0" w:firstLine="0"/>
      </w:pPr>
      <w:r>
        <w:rPr>
          <w:rStyle w:val="CharStyle34"/>
          <w:spacing w:val="0"/>
        </w:rPr>
        <w:t>Председатель Комиссии</w:t>
      </w:r>
    </w:p>
    <w:p>
      <w:pPr>
        <w:pStyle w:val="Style15"/>
        <w:framePr w:w="1995" w:h="210" w:wrap="none" w:vAnchor="text" w:hAnchor="margin" w:x="-77" w:y="913"/>
        <w:widowControl w:val="0"/>
        <w:keepNext w:val="0"/>
        <w:keepLines w:val="0"/>
        <w:shd w:val="clear" w:color="auto" w:fill="auto"/>
        <w:bidi w:val="0"/>
        <w:jc w:val="left"/>
        <w:spacing w:before="0" w:after="0" w:line="210" w:lineRule="exact"/>
        <w:ind w:left="100" w:right="0" w:firstLine="0"/>
      </w:pPr>
      <w:r>
        <w:rPr>
          <w:rStyle w:val="CharStyle34"/>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6" w:lineRule="exact"/>
      </w:pPr>
    </w:p>
    <w:p>
      <w:pPr>
        <w:widowControl w:val="0"/>
        <w:rPr>
          <w:sz w:val="2"/>
          <w:szCs w:val="2"/>
        </w:rPr>
        <w:sectPr>
          <w:type w:val="continuous"/>
          <w:pgSz w:w="11909" w:h="16838"/>
          <w:pgMar w:top="123" w:left="686" w:right="686" w:bottom="123" w:header="0" w:footer="3" w:gutter="0"/>
          <w:rtlGutter w:val="0"/>
          <w:cols w:space="720"/>
          <w:noEndnote/>
          <w:docGrid w:linePitch="360"/>
        </w:sectPr>
      </w:pPr>
    </w:p>
    <w:p>
      <w:pPr>
        <w:pStyle w:val="Style35"/>
        <w:widowControl w:val="0"/>
        <w:keepNext w:val="0"/>
        <w:keepLines w:val="0"/>
        <w:shd w:val="clear" w:color="auto" w:fill="auto"/>
        <w:bidi w:val="0"/>
        <w:jc w:val="left"/>
        <w:spacing w:before="0" w:after="0"/>
        <w:ind w:left="0" w:right="32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r>
        <w:br w:type="page"/>
      </w:r>
    </w:p>
    <w:sectPr>
      <w:type w:val="continuous"/>
      <w:pgSz w:w="11909" w:h="16838"/>
      <w:pgMar w:top="138" w:left="710" w:right="686" w:bottom="1086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4.3pt;margin-top:784.3pt;width:51.6pt;height:8.9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r>
                  <w:rPr>
                    <w:rStyle w:val="CharStyle24"/>
                  </w:rPr>
                  <w:t>2022-5482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6.2pt;margin-top:797.7pt;width:51.1pt;height:8.9pt;z-index:-188744063;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r>
                  <w:rPr>
                    <w:rStyle w:val="CharStyle24"/>
                  </w:rPr>
                  <w:t>2022-5482</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7">
    <w:name w:val="Основной текст (3) + 8,5 pt,Полужирный"/>
    <w:basedOn w:val="CharStyle6"/>
    <w:rPr>
      <w:lang w:val="ru-RU" w:eastAsia="ru-RU" w:bidi="ru-RU"/>
      <w:b/>
      <w:bCs/>
      <w:sz w:val="17"/>
      <w:szCs w:val="17"/>
      <w:w w:val="100"/>
      <w:spacing w:val="0"/>
      <w:color w:val="000000"/>
      <w:position w:val="0"/>
    </w:rPr>
  </w:style>
  <w:style w:type="character" w:customStyle="1" w:styleId="CharStyle9">
    <w:name w:val="Заголовок №1_"/>
    <w:basedOn w:val="DefaultParagraphFont"/>
    <w:link w:val="Style8"/>
    <w:rPr>
      <w:b w:val="0"/>
      <w:bCs w:val="0"/>
      <w:i/>
      <w:iCs/>
      <w:u w:val="none"/>
      <w:strike w:val="0"/>
      <w:smallCaps w:val="0"/>
      <w:sz w:val="42"/>
      <w:szCs w:val="42"/>
      <w:rFonts w:ascii="Times New Roman" w:eastAsia="Times New Roman" w:hAnsi="Times New Roman" w:cs="Times New Roman"/>
    </w:rPr>
  </w:style>
  <w:style w:type="character" w:customStyle="1" w:styleId="CharStyle10">
    <w:name w:val="Заголовок №1"/>
    <w:basedOn w:val="CharStyle9"/>
    <w:rPr>
      <w:lang w:val="en-US" w:eastAsia="en-US" w:bidi="en-US"/>
      <w:u w:val="single"/>
      <w:w w:val="100"/>
      <w:spacing w:val="0"/>
      <w:color w:val="000000"/>
      <w:position w:val="0"/>
    </w:rPr>
  </w:style>
  <w:style w:type="character" w:customStyle="1" w:styleId="CharStyle11">
    <w:name w:val="Заголовок №1 + 12 pt,Интервал 1 pt"/>
    <w:basedOn w:val="CharStyle9"/>
    <w:rPr>
      <w:lang w:val="en-US" w:eastAsia="en-US" w:bidi="en-US"/>
      <w:u w:val="single"/>
      <w:sz w:val="24"/>
      <w:szCs w:val="24"/>
      <w:w w:val="100"/>
      <w:spacing w:val="20"/>
      <w:color w:val="000000"/>
      <w:position w:val="0"/>
    </w:rPr>
  </w:style>
  <w:style w:type="character" w:customStyle="1" w:styleId="CharStyle12">
    <w:name w:val="Заголовок №1 + 9 pt,Не курсив"/>
    <w:basedOn w:val="CharStyle9"/>
    <w:rPr>
      <w:lang w:val="ru-RU" w:eastAsia="ru-RU" w:bidi="ru-RU"/>
      <w:i/>
      <w:iCs/>
      <w:sz w:val="18"/>
      <w:szCs w:val="18"/>
      <w:w w:val="100"/>
      <w:spacing w:val="0"/>
      <w:color w:val="000000"/>
      <w:position w:val="0"/>
    </w:rPr>
  </w:style>
  <w:style w:type="character" w:customStyle="1" w:styleId="CharStyle13">
    <w:name w:val="Заголовок №1"/>
    <w:basedOn w:val="CharStyle9"/>
    <w:rPr>
      <w:lang w:val="ru-RU" w:eastAsia="ru-RU" w:bidi="ru-RU"/>
      <w:u w:val="single"/>
      <w:w w:val="100"/>
      <w:spacing w:val="0"/>
      <w:color w:val="000000"/>
      <w:position w:val="0"/>
    </w:rPr>
  </w:style>
  <w:style w:type="character" w:customStyle="1" w:styleId="CharStyle14">
    <w:name w:val="Основной текст (2) + 7 pt,Не полужирный"/>
    <w:basedOn w:val="CharStyle4"/>
    <w:rPr>
      <w:lang w:val="ru-RU" w:eastAsia="ru-RU" w:bidi="ru-RU"/>
      <w:b/>
      <w:bCs/>
      <w:sz w:val="14"/>
      <w:szCs w:val="14"/>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 11 pt"/>
    <w:basedOn w:val="CharStyle16"/>
    <w:rPr>
      <w:lang w:val="ru-RU" w:eastAsia="ru-RU" w:bidi="ru-RU"/>
      <w:sz w:val="22"/>
      <w:szCs w:val="22"/>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 11 pt,Полужирный"/>
    <w:basedOn w:val="CharStyle16"/>
    <w:rPr>
      <w:lang w:val="ru-RU" w:eastAsia="ru-RU" w:bidi="ru-RU"/>
      <w:b/>
      <w:bCs/>
      <w:sz w:val="22"/>
      <w:szCs w:val="22"/>
      <w:w w:val="100"/>
      <w:spacing w:val="0"/>
      <w:color w:val="000000"/>
      <w:position w:val="0"/>
    </w:rPr>
  </w:style>
  <w:style w:type="character" w:customStyle="1" w:styleId="CharStyle21">
    <w:name w:val="Основной текст + 13 pt"/>
    <w:basedOn w:val="CharStyle16"/>
    <w:rPr>
      <w:lang w:val="en-US" w:eastAsia="en-US" w:bidi="en-US"/>
      <w:sz w:val="26"/>
      <w:szCs w:val="26"/>
      <w:w w:val="100"/>
      <w:spacing w:val="0"/>
      <w:color w:val="000000"/>
      <w:position w:val="0"/>
    </w:rPr>
  </w:style>
  <w:style w:type="character" w:customStyle="1" w:styleId="CharStyle23">
    <w:name w:val="Колонтитул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6">
    <w:name w:val="Заголовок №2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w:basedOn w:val="CharStyle16"/>
    <w:rPr>
      <w:lang w:val="ru-RU" w:eastAsia="ru-RU" w:bidi="ru-RU"/>
      <w:u w:val="single"/>
      <w:w w:val="100"/>
      <w:spacing w:val="0"/>
      <w:color w:val="000000"/>
      <w:position w:val="0"/>
    </w:rPr>
  </w:style>
  <w:style w:type="character" w:customStyle="1" w:styleId="CharStyle28">
    <w:name w:val="Основной текст"/>
    <w:basedOn w:val="CharStyle16"/>
    <w:rPr>
      <w:lang w:val="ru-RU" w:eastAsia="ru-RU" w:bidi="ru-RU"/>
      <w:w w:val="100"/>
      <w:spacing w:val="0"/>
      <w:color w:val="000000"/>
      <w:position w:val="0"/>
    </w:rPr>
  </w:style>
  <w:style w:type="character" w:customStyle="1" w:styleId="CharStyle29">
    <w:name w:val="Основной текст + Интервал 1 pt"/>
    <w:basedOn w:val="CharStyle16"/>
    <w:rPr>
      <w:lang w:val="en-US" w:eastAsia="en-US" w:bidi="en-US"/>
      <w:w w:val="100"/>
      <w:spacing w:val="20"/>
      <w:color w:val="000000"/>
      <w:position w:val="0"/>
    </w:rPr>
  </w:style>
  <w:style w:type="character" w:customStyle="1" w:styleId="CharStyle31">
    <w:name w:val="Подпись к таблице_"/>
    <w:basedOn w:val="DefaultParagraphFont"/>
    <w:link w:val="Style30"/>
    <w:rPr>
      <w:b w:val="0"/>
      <w:bCs w:val="0"/>
      <w:i w:val="0"/>
      <w:iCs w:val="0"/>
      <w:u w:val="none"/>
      <w:strike w:val="0"/>
      <w:smallCaps w:val="0"/>
      <w:sz w:val="23"/>
      <w:szCs w:val="23"/>
      <w:rFonts w:ascii="Times New Roman" w:eastAsia="Times New Roman" w:hAnsi="Times New Roman" w:cs="Times New Roman"/>
    </w:rPr>
  </w:style>
  <w:style w:type="character" w:customStyle="1" w:styleId="CharStyle32">
    <w:name w:val="Подпись к таблице"/>
    <w:basedOn w:val="CharStyle31"/>
    <w:rPr>
      <w:lang w:val="ru-RU" w:eastAsia="ru-RU" w:bidi="ru-RU"/>
      <w:u w:val="single"/>
      <w:w w:val="100"/>
      <w:spacing w:val="0"/>
      <w:color w:val="000000"/>
      <w:position w:val="0"/>
    </w:rPr>
  </w:style>
  <w:style w:type="character" w:customStyle="1" w:styleId="CharStyle33">
    <w:name w:val="Основной текст + 11 pt,Полужирный"/>
    <w:basedOn w:val="CharStyle16"/>
    <w:rPr>
      <w:lang w:val="ru-RU" w:eastAsia="ru-RU" w:bidi="ru-RU"/>
      <w:b/>
      <w:bCs/>
      <w:sz w:val="22"/>
      <w:szCs w:val="22"/>
      <w:w w:val="100"/>
      <w:spacing w:val="0"/>
      <w:color w:val="000000"/>
      <w:position w:val="0"/>
    </w:rPr>
  </w:style>
  <w:style w:type="character" w:customStyle="1" w:styleId="CharStyle3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6">
    <w:name w:val="Основной текст (5)_"/>
    <w:basedOn w:val="DefaultParagraphFont"/>
    <w:link w:val="Style35"/>
    <w:rPr>
      <w:b/>
      <w:bCs/>
      <w:i/>
      <w:iCs/>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40" w:lineRule="exact"/>
    </w:pPr>
    <w:rPr>
      <w:b/>
      <w:bCs/>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180" w:line="216"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both"/>
      <w:outlineLvl w:val="0"/>
      <w:spacing w:before="180" w:after="240" w:line="0" w:lineRule="exact"/>
    </w:pPr>
    <w:rPr>
      <w:b w:val="0"/>
      <w:bCs w:val="0"/>
      <w:i/>
      <w:iCs/>
      <w:u w:val="none"/>
      <w:strike w:val="0"/>
      <w:smallCaps w:val="0"/>
      <w:sz w:val="42"/>
      <w:szCs w:val="42"/>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both"/>
      <w:spacing w:before="5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outlineLvl w:val="1"/>
      <w:spacing w:before="78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5">
    <w:name w:val="Основной текст (5)"/>
    <w:basedOn w:val="Normal"/>
    <w:link w:val="CharStyle36"/>
    <w:pPr>
      <w:widowControl w:val="0"/>
      <w:shd w:val="clear" w:color="auto" w:fill="FFFFFF"/>
      <w:spacing w:line="250" w:lineRule="exact"/>
      <w:ind w:firstLine="700"/>
    </w:pPr>
    <w:rPr>
      <w:b/>
      <w:bCs/>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1.png" TargetMode="Externa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s>
</file>