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25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63pt;">
            <v:imagedata r:id="rId5" r:href="rId6"/>
          </v:shape>
        </w:pict>
      </w:r>
    </w:p>
    <w:p>
      <w:pPr>
        <w:pStyle w:val="Style3"/>
        <w:framePr w:h="1253" w:wrap="notBeside" w:vAnchor="text" w:hAnchor="text" w:xAlign="center" w:y="1"/>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УПРАВЛЕНИЕ</w:t>
      </w:r>
    </w:p>
    <w:p>
      <w:pPr>
        <w:widowControl w:val="0"/>
        <w:rPr>
          <w:sz w:val="2"/>
          <w:szCs w:val="2"/>
        </w:rPr>
      </w:pPr>
    </w:p>
    <w:p>
      <w:pPr>
        <w:pStyle w:val="Style5"/>
        <w:widowControl w:val="0"/>
        <w:keepNext/>
        <w:keepLines/>
        <w:shd w:val="clear" w:color="auto" w:fill="auto"/>
        <w:bidi w:val="0"/>
        <w:spacing w:before="11" w:after="60"/>
        <w:ind w:left="60" w:right="0" w:firstLine="0"/>
      </w:pPr>
      <w:bookmarkStart w:id="0" w:name="bookmark0"/>
      <w:r>
        <w:rPr>
          <w:lang w:val="ru-RU" w:eastAsia="ru-RU" w:bidi="ru-RU"/>
          <w:w w:val="100"/>
          <w:spacing w:val="0"/>
          <w:color w:val="000000"/>
          <w:position w:val="0"/>
        </w:rPr>
        <w:t>Федеральной антимонопольной службы по Свердловской области РЕШЕНИЕ № 066/06/23-2165/2022</w:t>
      </w:r>
      <w:bookmarkEnd w:id="0"/>
    </w:p>
    <w:p>
      <w:pPr>
        <w:pStyle w:val="Style7"/>
        <w:tabs>
          <w:tab w:leader="none" w:pos="9644"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 Екатеринбург</w:t>
        <w:tab/>
        <w:t>29.06.2022г.</w:t>
      </w:r>
    </w:p>
    <w:p>
      <w:pPr>
        <w:pStyle w:val="Style7"/>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7"/>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сфере закупок (далее по тексту - Комиссия) в составе:</w:t>
      </w:r>
    </w:p>
    <w:p>
      <w:pPr>
        <w:pStyle w:val="Style7"/>
        <w:widowControl w:val="0"/>
        <w:keepNext w:val="0"/>
        <w:keepLines w:val="0"/>
        <w:shd w:val="clear" w:color="auto" w:fill="auto"/>
        <w:bidi w:val="0"/>
        <w:spacing w:before="0" w:after="0" w:line="190" w:lineRule="exact"/>
        <w:ind w:left="20" w:right="0" w:firstLine="560"/>
      </w:pPr>
      <w:r>
        <w:rPr>
          <w:lang w:val="ru-RU" w:eastAsia="ru-RU" w:bidi="ru-RU"/>
          <w:w w:val="100"/>
          <w:spacing w:val="0"/>
          <w:color w:val="000000"/>
          <w:position w:val="0"/>
        </w:rPr>
        <w:t>*</w:t>
      </w:r>
    </w:p>
    <w:p>
      <w:pPr>
        <w:pStyle w:val="Style7"/>
        <w:widowControl w:val="0"/>
        <w:keepNext w:val="0"/>
        <w:keepLines w:val="0"/>
        <w:shd w:val="clear" w:color="auto" w:fill="auto"/>
        <w:bidi w:val="0"/>
        <w:spacing w:before="0" w:after="0" w:line="226" w:lineRule="exact"/>
        <w:ind w:left="20" w:right="120" w:firstLine="56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09-00, в присутствии представителей:</w:t>
      </w:r>
    </w:p>
    <w:p>
      <w:pPr>
        <w:pStyle w:val="Style7"/>
        <w:numPr>
          <w:ilvl w:val="0"/>
          <w:numId w:val="1"/>
        </w:numPr>
        <w:widowControl w:val="0"/>
        <w:keepNext w:val="0"/>
        <w:keepLines w:val="0"/>
        <w:shd w:val="clear" w:color="auto" w:fill="auto"/>
        <w:bidi w:val="0"/>
        <w:spacing w:before="0" w:after="0" w:line="226" w:lineRule="exact"/>
        <w:ind w:left="20" w:right="0" w:firstLine="560"/>
      </w:pPr>
      <w:r>
        <w:rPr>
          <w:lang w:val="ru-RU" w:eastAsia="ru-RU" w:bidi="ru-RU"/>
          <w:w w:val="100"/>
          <w:spacing w:val="0"/>
          <w:color w:val="000000"/>
          <w:position w:val="0"/>
        </w:rPr>
        <w:t xml:space="preserve"> заказчика в лице ГАУЗ СО «СОКБ №1», — *</w:t>
      </w:r>
    </w:p>
    <w:p>
      <w:pPr>
        <w:pStyle w:val="Style7"/>
        <w:numPr>
          <w:ilvl w:val="0"/>
          <w:numId w:val="1"/>
        </w:numPr>
        <w:widowControl w:val="0"/>
        <w:keepNext w:val="0"/>
        <w:keepLines w:val="0"/>
        <w:shd w:val="clear" w:color="auto" w:fill="auto"/>
        <w:bidi w:val="0"/>
        <w:spacing w:before="0" w:after="0" w:line="226" w:lineRule="exact"/>
        <w:ind w:left="20" w:right="0" w:firstLine="560"/>
      </w:pPr>
      <w:r>
        <w:rPr>
          <w:lang w:val="ru-RU" w:eastAsia="ru-RU" w:bidi="ru-RU"/>
          <w:w w:val="100"/>
          <w:spacing w:val="0"/>
          <w:color w:val="000000"/>
          <w:position w:val="0"/>
        </w:rPr>
        <w:t xml:space="preserve"> уполномоченного органа в лице Департамента государственных закупок Свердловской области, — *</w:t>
      </w:r>
    </w:p>
    <w:p>
      <w:pPr>
        <w:pStyle w:val="Style7"/>
        <w:numPr>
          <w:ilvl w:val="0"/>
          <w:numId w:val="1"/>
        </w:numPr>
        <w:widowControl w:val="0"/>
        <w:keepNext w:val="0"/>
        <w:keepLines w:val="0"/>
        <w:shd w:val="clear" w:color="auto" w:fill="auto"/>
        <w:bidi w:val="0"/>
        <w:spacing w:before="0" w:after="0" w:line="226" w:lineRule="exact"/>
        <w:ind w:left="20" w:right="0" w:firstLine="560"/>
      </w:pPr>
      <w:r>
        <w:rPr>
          <w:lang w:val="ru-RU" w:eastAsia="ru-RU" w:bidi="ru-RU"/>
          <w:w w:val="100"/>
          <w:spacing w:val="0"/>
          <w:color w:val="000000"/>
          <w:position w:val="0"/>
        </w:rPr>
        <w:t xml:space="preserve"> заявителя в лице ООО «ТОРГОВЫЙ ДОМ «ГЕРМЕС», — *</w:t>
      </w:r>
    </w:p>
    <w:p>
      <w:pPr>
        <w:pStyle w:val="Style7"/>
        <w:widowControl w:val="0"/>
        <w:keepNext w:val="0"/>
        <w:keepLines w:val="0"/>
        <w:shd w:val="clear" w:color="auto" w:fill="auto"/>
        <w:bidi w:val="0"/>
        <w:spacing w:before="0" w:after="269" w:line="226" w:lineRule="exact"/>
        <w:ind w:left="20" w:right="0" w:firstLine="560"/>
      </w:pPr>
      <w:r>
        <w:rPr>
          <w:lang w:val="ru-RU" w:eastAsia="ru-RU" w:bidi="ru-RU"/>
          <w:w w:val="100"/>
          <w:spacing w:val="0"/>
          <w:color w:val="000000"/>
          <w:position w:val="0"/>
        </w:rPr>
        <w:t>рассмотрев жалобу ООО «ТОРГОВЫЙ ДОМ «ГЕРМЕС» (*) о нарушении заказчиком в лице ГАУЗ СО «СОКБ №1» (*), уполномоченным органом в лице Департамента государственных закупок Свердловской области (*), его комиссией при осуществлении электронного аукциона на поставку томографа компьютерный с функциями для исследования сердца и головного мозга (Наименование по соглашению: томограф компьютерный) (извещение № 0162200011822001671),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pPr>
        <w:pStyle w:val="Style5"/>
        <w:widowControl w:val="0"/>
        <w:keepNext/>
        <w:keepLines/>
        <w:shd w:val="clear" w:color="auto" w:fill="auto"/>
        <w:bidi w:val="0"/>
        <w:spacing w:before="0" w:after="161" w:line="190" w:lineRule="exact"/>
        <w:ind w:left="60" w:right="0" w:firstLine="0"/>
      </w:pPr>
      <w:bookmarkStart w:id="1" w:name="bookmark1"/>
      <w:r>
        <w:rPr>
          <w:lang w:val="ru-RU" w:eastAsia="ru-RU" w:bidi="ru-RU"/>
          <w:w w:val="100"/>
          <w:spacing w:val="0"/>
          <w:color w:val="000000"/>
          <w:position w:val="0"/>
        </w:rPr>
        <w:t>У С Т А Н О В И Л А:</w:t>
      </w:r>
      <w:bookmarkEnd w:id="1"/>
    </w:p>
    <w:p>
      <w:pPr>
        <w:pStyle w:val="Style7"/>
        <w:widowControl w:val="0"/>
        <w:keepNext w:val="0"/>
        <w:keepLines w:val="0"/>
        <w:shd w:val="clear" w:color="auto" w:fill="auto"/>
        <w:bidi w:val="0"/>
        <w:spacing w:before="0" w:after="0" w:line="226" w:lineRule="exact"/>
        <w:ind w:left="20" w:right="120" w:firstLine="56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ООО «ТОРГОВЫЙ ДОМ «ГЕРМЕС» (вх. № 737-ЭП/22 от 22.06.2022г.) о нарушении заказчиком в лице ГАУЗ СО «СОКБ №1», уполномоченным органом в лице Департамента государственных закупок Свердловской области, его комиссией при осуществлении электронного аукциона на поставку томографа компьютерный с функциями для исследования сердца и головного мозга (Наименование по соглашению: томограф компьютерный) (извещение № 0162200011822001671), законодательство о контрактной системе в сфере закупок товаров, работ, услуг для обеспечения государственных и муниципальных нужд.</w:t>
      </w:r>
    </w:p>
    <w:p>
      <w:pPr>
        <w:pStyle w:val="Style7"/>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В своей жалобе заявитель указал, что извещение составлено с нарушениями положений Закона о контрактной системе, а именно: заказчиком неправомерно не использована имеющаяся позиция КТРУ при формировании описания объекта закупки, а также в нарушение норм действующего законодательства включены дополнительные характеристики, непредусмотренные указанной позицией КТРУ.</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Представители заказчика с доводами жалобы не согласились, просили признать жалобу необоснованной.</w:t>
      </w:r>
    </w:p>
    <w:p>
      <w:pPr>
        <w:pStyle w:val="Style7"/>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7"/>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17.06.2022г. на официальном сайте опубликовано извещение о проведении электронного аукциона № 0162200011822001671 на поставку томографа компьютерный с функциями для исследования сердца и головного мозга (Наименование по соглашению: томограф компьютерный).</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Начальная (максимальная) цена контракта составила 72 000 000, 00 рублей.</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Изучив имеющиеся доказательства, Комиссия приходит к следующим выводам.</w:t>
      </w:r>
    </w:p>
    <w:p>
      <w:pPr>
        <w:pStyle w:val="Style7"/>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w:t>
      </w:r>
      <w:r>
        <w:rPr>
          <w:lang w:val="ru-RU" w:eastAsia="ru-RU" w:bidi="ru-RU"/>
          <w:w w:val="100"/>
          <w:spacing w:val="0"/>
          <w:color w:val="000000"/>
          <w:position w:val="0"/>
        </w:rPr>
        <w:t xml:space="preserve"> </w:t>
      </w:r>
      <w:r>
        <w:rPr>
          <w:lang w:val="ru-RU" w:eastAsia="ru-RU" w:bidi="ru-RU"/>
          <w:w w:val="100"/>
          <w:spacing w:val="0"/>
          <w:color w:val="000000"/>
          <w:position w:val="0"/>
        </w:rPr>
        <w:t xml:space="preserve">43 </w:t>
      </w:r>
      <w:r>
        <w:rPr>
          <w:lang w:val="ru-RU" w:eastAsia="ru-RU" w:bidi="ru-RU"/>
          <w:w w:val="100"/>
          <w:spacing w:val="0"/>
          <w:color w:val="000000"/>
          <w:position w:val="0"/>
        </w:rPr>
        <w:t>настоящего Федерального закона. Заявка также может содержать информацию и документы, предусмотренные</w:t>
      </w:r>
      <w:r>
        <w:rPr>
          <w:lang w:val="ru-RU" w:eastAsia="ru-RU" w:bidi="ru-RU"/>
          <w:w w:val="100"/>
          <w:spacing w:val="0"/>
          <w:color w:val="000000"/>
          <w:position w:val="0"/>
        </w:rPr>
        <w:t xml:space="preserve"> 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7"/>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Исходя из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w:t>
      </w:r>
    </w:p>
    <w:p>
      <w:pPr>
        <w:pStyle w:val="Style7"/>
        <w:widowControl w:val="0"/>
        <w:keepNext w:val="0"/>
        <w:keepLines w:val="0"/>
        <w:shd w:val="clear" w:color="auto" w:fill="auto"/>
        <w:bidi w:val="0"/>
        <w:spacing w:before="0" w:after="0" w:line="226" w:lineRule="exact"/>
        <w:ind w:left="20" w:right="20" w:firstLine="0"/>
      </w:pPr>
      <w:r>
        <w:rPr>
          <w:lang w:val="ru-RU" w:eastAsia="ru-RU" w:bidi="ru-RU"/>
          <w:w w:val="100"/>
          <w:spacing w:val="0"/>
          <w:color w:val="000000"/>
          <w:position w:val="0"/>
        </w:rPr>
        <w:t>размещает в единой информационной системе извещение об осуществлении закупки, содержащее следующую информацию:</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w:t>
      </w:r>
      <w:r>
        <w:rPr>
          <w:lang w:val="ru-RU" w:eastAsia="ru-RU" w:bidi="ru-RU"/>
          <w:w w:val="100"/>
          <w:spacing w:val="0"/>
          <w:color w:val="000000"/>
          <w:position w:val="0"/>
        </w:rPr>
        <w:t xml:space="preserve"> статьей 14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w:t>
      </w:r>
      <w:r>
        <w:rPr>
          <w:lang w:val="ru-RU" w:eastAsia="ru-RU" w:bidi="ru-RU"/>
          <w:w w:val="100"/>
          <w:spacing w:val="0"/>
          <w:color w:val="000000"/>
          <w:position w:val="0"/>
        </w:rPr>
        <w:t xml:space="preserve"> долю </w:t>
      </w:r>
      <w:r>
        <w:rPr>
          <w:lang w:val="ru-RU" w:eastAsia="ru-RU" w:bidi="ru-RU"/>
          <w:w w:val="100"/>
          <w:spacing w:val="0"/>
          <w:color w:val="000000"/>
          <w:position w:val="0"/>
        </w:rPr>
        <w:t>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w:t>
      </w:r>
      <w:r>
        <w:rPr>
          <w:lang w:val="ru-RU" w:eastAsia="ru-RU" w:bidi="ru-RU"/>
          <w:w w:val="100"/>
          <w:spacing w:val="0"/>
          <w:color w:val="000000"/>
          <w:position w:val="0"/>
        </w:rPr>
        <w:t xml:space="preserve"> порядок </w:t>
      </w:r>
      <w:r>
        <w:rPr>
          <w:lang w:val="ru-RU" w:eastAsia="ru-RU" w:bidi="ru-RU"/>
          <w:w w:val="100"/>
          <w:spacing w:val="0"/>
          <w:color w:val="000000"/>
          <w:position w:val="0"/>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Указанные ограничения предусмотрены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(далее — Постановление Правительства РФ № 878).</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2"/>
        <w:widowControl w:val="0"/>
        <w:keepNext w:val="0"/>
        <w:keepLines w:val="0"/>
        <w:shd w:val="clear" w:color="auto" w:fill="auto"/>
        <w:bidi w:val="0"/>
        <w:spacing w:before="0" w:after="159" w:line="200" w:lineRule="exact"/>
        <w:ind w:left="20" w:right="0"/>
      </w:pPr>
      <w:r>
        <w:rPr>
          <w:lang w:val="ru-RU" w:eastAsia="ru-RU" w:bidi="ru-RU"/>
          <w:w w:val="100"/>
          <w:spacing w:val="0"/>
          <w:color w:val="000000"/>
          <w:position w:val="0"/>
        </w:rPr>
        <w:t>5) описание объекта закупки в соответствии со</w:t>
      </w:r>
      <w:r>
        <w:rPr>
          <w:lang w:val="ru-RU" w:eastAsia="ru-RU" w:bidi="ru-RU"/>
          <w:w w:val="100"/>
          <w:spacing w:val="0"/>
          <w:color w:val="000000"/>
          <w:position w:val="0"/>
        </w:rPr>
        <w:t xml:space="preserve"> статьей 33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силу п.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7"/>
        <w:numPr>
          <w:ilvl w:val="0"/>
          <w:numId w:val="3"/>
        </w:numPr>
        <w:tabs>
          <w:tab w:leader="none" w:pos="1086" w:val="left"/>
        </w:tabs>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w:t>
      </w:r>
      <w:r>
        <w:rPr>
          <w:lang w:val="ru-RU" w:eastAsia="ru-RU" w:bidi="ru-RU"/>
          <w:w w:val="100"/>
          <w:spacing w:val="0"/>
          <w:color w:val="000000"/>
          <w:position w:val="0"/>
        </w:rPr>
        <w:t xml:space="preserve"> частью 6 статьи 23 </w:t>
      </w:r>
      <w:r>
        <w:rPr>
          <w:lang w:val="ru-RU" w:eastAsia="ru-RU" w:bidi="ru-RU"/>
          <w:w w:val="100"/>
          <w:spacing w:val="0"/>
          <w:color w:val="000000"/>
          <w:position w:val="0"/>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Порядок </w:t>
      </w:r>
      <w:r>
        <w:rPr>
          <w:lang w:val="ru-RU" w:eastAsia="ru-RU" w:bidi="ru-RU"/>
          <w:w w:val="100"/>
          <w:spacing w:val="0"/>
          <w:color w:val="000000"/>
          <w:position w:val="0"/>
        </w:rPr>
        <w:t>формирования и ведения в единой информационной системе каталога товаров, работ, услуг для обеспечения государственных и муниципальных нужд, а также</w:t>
      </w:r>
      <w:r>
        <w:rPr>
          <w:lang w:val="ru-RU" w:eastAsia="ru-RU" w:bidi="ru-RU"/>
          <w:w w:val="100"/>
          <w:spacing w:val="0"/>
          <w:color w:val="000000"/>
          <w:position w:val="0"/>
        </w:rPr>
        <w:t xml:space="preserve"> правила </w:t>
      </w:r>
      <w:r>
        <w:rPr>
          <w:lang w:val="ru-RU" w:eastAsia="ru-RU" w:bidi="ru-RU"/>
          <w:w w:val="100"/>
          <w:spacing w:val="0"/>
          <w:color w:val="000000"/>
          <w:position w:val="0"/>
        </w:rPr>
        <w:t>использования указанного каталога устанавливаются Правительством Российской Федерации (ч. 6 ст. 23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 Постановлением Правительства РФ № 145).</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Согласно пп. «б» п. 2 Правил, утв. Постановлением Правительства РФ № 145, каталог используется заказчиками в целях:</w:t>
      </w:r>
    </w:p>
    <w:p>
      <w:pPr>
        <w:pStyle w:val="Style7"/>
        <w:tabs>
          <w:tab w:leader="none" w:pos="1024" w:val="left"/>
        </w:tabs>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б)</w:t>
        <w:tab/>
        <w:t>описания объектов закупки, которое включается в извещение об осуществлении закупки, приглашение и документацию о закупке (в случае если Федеральным</w:t>
      </w:r>
      <w:r>
        <w:rPr>
          <w:lang w:val="ru-RU" w:eastAsia="ru-RU" w:bidi="ru-RU"/>
          <w:w w:val="100"/>
          <w:spacing w:val="0"/>
          <w:color w:val="000000"/>
          <w:position w:val="0"/>
        </w:rPr>
        <w:t xml:space="preserve"> законом </w:t>
      </w:r>
      <w:r>
        <w:rPr>
          <w:lang w:val="ru-RU" w:eastAsia="ru-RU" w:bidi="ru-RU"/>
          <w:w w:val="100"/>
          <w:spacing w:val="0"/>
          <w:color w:val="000000"/>
          <w:position w:val="0"/>
        </w:rPr>
        <w:t>предусмотрена документация о закупке).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В силу пп. «а» п. 5 Правил, утв. Постановлением Правительства РФ № 145, заказчик вправе указать в извещении об осуществлении закупки, приглашении и документации о закупке (в случае если Федеральным </w:t>
      </w:r>
      <w:r>
        <w:rPr>
          <w:lang w:val="ru-RU" w:eastAsia="ru-RU" w:bidi="ru-RU"/>
          <w:w w:val="100"/>
          <w:spacing w:val="0"/>
          <w:color w:val="000000"/>
          <w:position w:val="0"/>
        </w:rPr>
        <w:t xml:space="preserve">законом </w:t>
      </w:r>
      <w:r>
        <w:rPr>
          <w:lang w:val="ru-RU" w:eastAsia="ru-RU" w:bidi="ru-RU"/>
          <w:w w:val="100"/>
          <w:spacing w:val="0"/>
          <w:color w:val="000000"/>
          <w:position w:val="0"/>
        </w:rPr>
        <w:t>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w:t>
      </w:r>
      <w:r>
        <w:rPr>
          <w:lang w:val="ru-RU" w:eastAsia="ru-RU" w:bidi="ru-RU"/>
          <w:w w:val="100"/>
          <w:spacing w:val="0"/>
          <w:color w:val="000000"/>
          <w:position w:val="0"/>
        </w:rPr>
        <w:t xml:space="preserve"> статьи 33 </w:t>
      </w:r>
      <w:r>
        <w:rPr>
          <w:lang w:val="ru-RU" w:eastAsia="ru-RU" w:bidi="ru-RU"/>
          <w:w w:val="100"/>
          <w:spacing w:val="0"/>
          <w:color w:val="000000"/>
          <w:position w:val="0"/>
        </w:rPr>
        <w:t>Федерального закона, которые не предусмотрены в позиции каталога, за исключением случаев:</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а) осуществления закупки радиоэлектронной продукции, включенной в</w:t>
      </w:r>
      <w:r>
        <w:rPr>
          <w:lang w:val="ru-RU" w:eastAsia="ru-RU" w:bidi="ru-RU"/>
          <w:w w:val="100"/>
          <w:spacing w:val="0"/>
          <w:color w:val="000000"/>
          <w:position w:val="0"/>
        </w:rPr>
        <w:t xml:space="preserve"> пункты 25(1) </w:t>
      </w:r>
      <w:r>
        <w:rPr>
          <w:lang w:val="ru-RU" w:eastAsia="ru-RU" w:bidi="ru-RU"/>
          <w:w w:val="100"/>
          <w:spacing w:val="0"/>
          <w:color w:val="000000"/>
          <w:position w:val="0"/>
        </w:rPr>
        <w:t>-</w:t>
      </w:r>
      <w:r>
        <w:rPr>
          <w:lang w:val="ru-RU" w:eastAsia="ru-RU" w:bidi="ru-RU"/>
          <w:w w:val="100"/>
          <w:spacing w:val="0"/>
          <w:color w:val="000000"/>
          <w:position w:val="0"/>
        </w:rPr>
        <w:t xml:space="preserve"> 25(7) </w:t>
      </w:r>
      <w:r>
        <w:rPr>
          <w:lang w:val="ru-RU" w:eastAsia="ru-RU" w:bidi="ru-RU"/>
          <w:w w:val="100"/>
          <w:spacing w:val="0"/>
          <w:color w:val="000000"/>
          <w:position w:val="0"/>
        </w:rPr>
        <w:t xml:space="preserve">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Pr>
          <w:lang w:val="en-US" w:eastAsia="en-US" w:bidi="en-US"/>
          <w:w w:val="100"/>
          <w:spacing w:val="0"/>
          <w:color w:val="000000"/>
          <w:position w:val="0"/>
        </w:rPr>
        <w:t xml:space="preserve">N </w:t>
      </w:r>
      <w:r>
        <w:rPr>
          <w:lang w:val="ru-RU" w:eastAsia="ru-RU" w:bidi="ru-RU"/>
          <w:w w:val="100"/>
          <w:spacing w:val="0"/>
          <w:color w:val="000000"/>
          <w:position w:val="0"/>
        </w:rPr>
        <w:t>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w:t>
      </w:r>
      <w:r>
        <w:rPr>
          <w:lang w:val="ru-RU" w:eastAsia="ru-RU" w:bidi="ru-RU"/>
          <w:w w:val="100"/>
          <w:spacing w:val="0"/>
          <w:color w:val="000000"/>
          <w:position w:val="0"/>
        </w:rPr>
        <w:t xml:space="preserve"> перечень </w:t>
      </w:r>
      <w:r>
        <w:rPr>
          <w:lang w:val="ru-RU" w:eastAsia="ru-RU" w:bidi="ru-RU"/>
          <w:w w:val="100"/>
          <w:spacing w:val="0"/>
          <w:color w:val="000000"/>
          <w:position w:val="0"/>
        </w:rPr>
        <w:t xml:space="preserve">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4"/>
        <w:tabs>
          <w:tab w:leader="none" w:pos="9644" w:val="right"/>
        </w:tabs>
        <w:widowControl w:val="0"/>
        <w:keepNext w:val="0"/>
        <w:keepLines w:val="0"/>
        <w:shd w:val="clear" w:color="auto" w:fill="auto"/>
        <w:bidi w:val="0"/>
        <w:spacing w:before="0" w:after="0"/>
        <w:ind w:left="20" w:right="20"/>
      </w:pPr>
      <w:r>
        <w:rPr>
          <w:rStyle w:val="CharStyle16"/>
          <w:i w:val="0"/>
          <w:iCs w:val="0"/>
        </w:rPr>
        <w:t xml:space="preserve">Комиссией установлено, что наименованием объекта закупки является </w:t>
      </w:r>
      <w:r>
        <w:rPr>
          <w:lang w:val="ru-RU" w:eastAsia="ru-RU" w:bidi="ru-RU"/>
          <w:w w:val="100"/>
          <w:spacing w:val="0"/>
          <w:color w:val="000000"/>
          <w:position w:val="0"/>
        </w:rPr>
        <w:t>«томограф компьютерный с функциями для исследования сердца и головного мозга (Наименование по соглашению:</w:t>
        <w:tab/>
        <w:t>томограф</w:t>
      </w:r>
    </w:p>
    <w:p>
      <w:pPr>
        <w:pStyle w:val="Style7"/>
        <w:widowControl w:val="0"/>
        <w:keepNext w:val="0"/>
        <w:keepLines w:val="0"/>
        <w:shd w:val="clear" w:color="auto" w:fill="auto"/>
        <w:bidi w:val="0"/>
        <w:spacing w:before="0" w:after="0" w:line="226" w:lineRule="exact"/>
        <w:ind w:left="20" w:right="0" w:firstLine="0"/>
      </w:pPr>
      <w:r>
        <w:rPr>
          <w:rStyle w:val="CharStyle17"/>
        </w:rPr>
        <w:t>компьютерный)»</w:t>
      </w:r>
      <w:r>
        <w:rPr>
          <w:lang w:val="ru-RU" w:eastAsia="ru-RU" w:bidi="ru-RU"/>
          <w:w w:val="100"/>
          <w:spacing w:val="0"/>
          <w:color w:val="000000"/>
          <w:position w:val="0"/>
        </w:rPr>
        <w:t xml:space="preserve"> (Описание объекта закупки, являющееся приложением к извещению).</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Согласно структурированной форме извещения заказчиком для целей проведения указанной закупки выбран код по ОКПД2 26.60.11.111 - Томографы компьютерные.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Также, для целей проведения указанной закупочной процедуры заказчиком установлены ограничения допуска, предусмотренные Постановлением Правительства РФ № 878.</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ходе заседания Комиссии было установлено наличие используемого в данной закупке кода по ОКПД2 в перечне радиоэлектронной продукции, утвержденном Постановлением Правительства РФ № 878.</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Следовательно, закупаемый заказчиком товар с кодом по ОКПД 2 26.60.11.111 - Томографы компьютерные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При этом, используемому заказчиком в данной закупке коду по ОКПД2 соответствуют следующие КТРУ 26.60.11.119-00000025 Система рентгеновской компьютерной томографии всего тела, 26.60.11.119-00000023 Система рентгеновской компьютерной томографии всего тела.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Однако использование указанных позиций КТРУ при формировании описания объекта закупки Комиссией не установлено.</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Ввиду того, что закупаемый товар входит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 878, у Заказчика на основании п. 5 Правил, утв. Постановлением Правительства РФ № 145, отсутствует возможность применения в описании объекта закупки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 товара, не предусмотренных позицией КТРУ.</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Таким образом, действия Заказчика, неправомерно не применившего позицию КТРУ и установившего дополнительные характеристики при описании объекта закупки, приводят к невозможности надлежащего применения ограничений, предусмотренных Постановлением Правительства РФ № 878, а значит является нарушением ч. 6 ст. 23, п. 2 ч. 1 ст. 33, п. 5 ч. 1 ст. 42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указанных действиях заказчика имеются признаки события административного правонарушения, предусмотренного ч. 1.4 ст. 7.30 КоАП РФ.</w:t>
      </w:r>
    </w:p>
    <w:p>
      <w:pPr>
        <w:pStyle w:val="Style7"/>
        <w:widowControl w:val="0"/>
        <w:keepNext w:val="0"/>
        <w:keepLines w:val="0"/>
        <w:shd w:val="clear" w:color="auto" w:fill="auto"/>
        <w:bidi w:val="0"/>
        <w:jc w:val="left"/>
        <w:spacing w:before="0" w:after="392" w:line="230" w:lineRule="exact"/>
        <w:ind w:left="20" w:right="20" w:firstLine="72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18"/>
        <w:widowControl w:val="0"/>
        <w:keepNext w:val="0"/>
        <w:keepLines w:val="0"/>
        <w:shd w:val="clear" w:color="auto" w:fill="auto"/>
        <w:bidi w:val="0"/>
        <w:spacing w:before="0" w:after="184" w:line="190" w:lineRule="exact"/>
        <w:ind w:left="20" w:right="0" w:firstLine="0"/>
      </w:pPr>
      <w:bookmarkStart w:id="2" w:name="bookmark2"/>
      <w:r>
        <w:rPr>
          <w:lang w:val="ru-RU" w:eastAsia="ru-RU" w:bidi="ru-RU"/>
          <w:w w:val="100"/>
          <w:spacing w:val="0"/>
          <w:color w:val="000000"/>
          <w:position w:val="0"/>
        </w:rPr>
        <w:t>Р Е Ш И Л А:</w:t>
      </w:r>
      <w:bookmarkEnd w:id="2"/>
    </w:p>
    <w:p>
      <w:pPr>
        <w:pStyle w:val="Style7"/>
        <w:numPr>
          <w:ilvl w:val="0"/>
          <w:numId w:val="5"/>
        </w:numPr>
        <w:tabs>
          <w:tab w:leader="none" w:pos="1366" w:val="left"/>
        </w:tabs>
        <w:widowControl w:val="0"/>
        <w:keepNext w:val="0"/>
        <w:keepLines w:val="0"/>
        <w:shd w:val="clear" w:color="auto" w:fill="auto"/>
        <w:bidi w:val="0"/>
        <w:spacing w:before="0" w:after="0" w:line="245" w:lineRule="exact"/>
        <w:ind w:left="720" w:right="0" w:firstLine="0"/>
      </w:pPr>
      <w:r>
        <w:rPr>
          <w:lang w:val="ru-RU" w:eastAsia="ru-RU" w:bidi="ru-RU"/>
          <w:w w:val="100"/>
          <w:spacing w:val="0"/>
          <w:color w:val="000000"/>
          <w:position w:val="0"/>
        </w:rPr>
        <w:t>Жалобу ООО «ТОРГОВЫЙ ДОМ «ГЕРМЕС» признать обоснованной.</w:t>
      </w:r>
    </w:p>
    <w:p>
      <w:pPr>
        <w:pStyle w:val="Style7"/>
        <w:numPr>
          <w:ilvl w:val="0"/>
          <w:numId w:val="5"/>
        </w:numPr>
        <w:tabs>
          <w:tab w:leader="none" w:pos="1366" w:val="left"/>
        </w:tabs>
        <w:widowControl w:val="0"/>
        <w:keepNext w:val="0"/>
        <w:keepLines w:val="0"/>
        <w:shd w:val="clear" w:color="auto" w:fill="auto"/>
        <w:bidi w:val="0"/>
        <w:jc w:val="left"/>
        <w:spacing w:before="0" w:after="0" w:line="245" w:lineRule="exact"/>
        <w:ind w:left="20" w:right="20" w:firstLine="720"/>
      </w:pPr>
      <w:r>
        <w:rPr>
          <w:lang w:val="ru-RU" w:eastAsia="ru-RU" w:bidi="ru-RU"/>
          <w:w w:val="100"/>
          <w:spacing w:val="0"/>
          <w:color w:val="000000"/>
          <w:position w:val="0"/>
        </w:rPr>
        <w:t>В действиях заказчика в лице ГАУЗ СО «СОКБ №1» выявлено нарушение ч. 6 ст. 23, п. 2 ч. 1 ст. 33, п. 5 ч. 1 ст. 42 Закона о контрактной системе.</w:t>
      </w:r>
    </w:p>
    <w:p>
      <w:pPr>
        <w:pStyle w:val="Style7"/>
        <w:numPr>
          <w:ilvl w:val="0"/>
          <w:numId w:val="5"/>
        </w:numPr>
        <w:tabs>
          <w:tab w:leader="none" w:pos="1366" w:val="left"/>
        </w:tabs>
        <w:widowControl w:val="0"/>
        <w:keepNext w:val="0"/>
        <w:keepLines w:val="0"/>
        <w:shd w:val="clear" w:color="auto" w:fill="auto"/>
        <w:bidi w:val="0"/>
        <w:jc w:val="left"/>
        <w:spacing w:before="0" w:after="0" w:line="245" w:lineRule="exact"/>
        <w:ind w:left="20" w:right="20" w:firstLine="720"/>
      </w:pPr>
      <w:r>
        <w:rPr>
          <w:lang w:val="ru-RU" w:eastAsia="ru-RU" w:bidi="ru-RU"/>
          <w:w w:val="100"/>
          <w:spacing w:val="0"/>
          <w:color w:val="000000"/>
          <w:position w:val="0"/>
        </w:rPr>
        <w:t>В действиях уполномоченного органа в лице Департамента государственных закупок Свердловской области, его комиссии нарушений Закона о контрактной системе не выявлено.</w:t>
      </w:r>
    </w:p>
    <w:p>
      <w:pPr>
        <w:pStyle w:val="Style7"/>
        <w:numPr>
          <w:ilvl w:val="0"/>
          <w:numId w:val="5"/>
        </w:numPr>
        <w:tabs>
          <w:tab w:leader="none" w:pos="1366" w:val="left"/>
        </w:tabs>
        <w:widowControl w:val="0"/>
        <w:keepNext w:val="0"/>
        <w:keepLines w:val="0"/>
        <w:shd w:val="clear" w:color="auto" w:fill="auto"/>
        <w:bidi w:val="0"/>
        <w:jc w:val="left"/>
        <w:spacing w:before="0" w:after="0" w:line="245" w:lineRule="exact"/>
        <w:ind w:left="20" w:right="20" w:firstLine="720"/>
      </w:pPr>
      <w:r>
        <w:rPr>
          <w:lang w:val="ru-RU" w:eastAsia="ru-RU" w:bidi="ru-RU"/>
          <w:w w:val="100"/>
          <w:spacing w:val="0"/>
          <w:color w:val="000000"/>
          <w:position w:val="0"/>
        </w:rPr>
        <w:t>Заказчику, уполномоченному органу, его комиссии выдать предписание об устранении нарушений законодательства о контрактной системе.</w:t>
      </w:r>
    </w:p>
    <w:p>
      <w:pPr>
        <w:pStyle w:val="Style7"/>
        <w:numPr>
          <w:ilvl w:val="0"/>
          <w:numId w:val="5"/>
        </w:numPr>
        <w:tabs>
          <w:tab w:leader="none" w:pos="1366" w:val="left"/>
        </w:tabs>
        <w:widowControl w:val="0"/>
        <w:keepNext w:val="0"/>
        <w:keepLines w:val="0"/>
        <w:shd w:val="clear" w:color="auto" w:fill="auto"/>
        <w:bidi w:val="0"/>
        <w:spacing w:before="0" w:after="0" w:line="245" w:lineRule="exact"/>
        <w:ind w:left="720" w:right="0" w:firstLine="0"/>
      </w:pPr>
      <w:r>
        <w:rPr>
          <w:lang w:val="ru-RU" w:eastAsia="ru-RU" w:bidi="ru-RU"/>
          <w:w w:val="100"/>
          <w:spacing w:val="0"/>
          <w:color w:val="000000"/>
          <w:position w:val="0"/>
        </w:rPr>
        <w:t>Обязать заказчика обеспечить явку должностного лица, подготовившего и разместившего</w:t>
      </w:r>
    </w:p>
    <w:p>
      <w:pPr>
        <w:pStyle w:val="Style7"/>
        <w:tabs>
          <w:tab w:leader="underscore" w:pos="6174" w:val="right"/>
          <w:tab w:leader="underscore" w:pos="6577" w:val="left"/>
          <w:tab w:leader="underscore" w:pos="7738" w:val="right"/>
        </w:tabs>
        <w:widowControl w:val="0"/>
        <w:keepNext w:val="0"/>
        <w:keepLines w:val="0"/>
        <w:shd w:val="clear" w:color="auto" w:fill="auto"/>
        <w:bidi w:val="0"/>
        <w:spacing w:before="0" w:after="556" w:line="245" w:lineRule="exact"/>
        <w:ind w:left="20" w:right="20" w:firstLine="0"/>
      </w:pPr>
      <w:r>
        <w:rPr>
          <w:lang w:val="ru-RU" w:eastAsia="ru-RU" w:bidi="ru-RU"/>
          <w:w w:val="100"/>
          <w:spacing w:val="0"/>
          <w:color w:val="000000"/>
          <w:position w:val="0"/>
        </w:rPr>
        <w:t>извещение в единой информационной системе по закупке № 0162200011822001671,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w:t>
        <w:tab/>
        <w:t>20</w:t>
        <w:tab/>
        <w:t>г. в</w:t>
        <w:tab/>
        <w:t>.</w:t>
      </w:r>
    </w:p>
    <w:p>
      <w:pPr>
        <w:pStyle w:val="Style7"/>
        <w:widowControl w:val="0"/>
        <w:keepNext w:val="0"/>
        <w:keepLines w:val="0"/>
        <w:shd w:val="clear" w:color="auto" w:fill="auto"/>
        <w:bidi w:val="0"/>
        <w:jc w:val="left"/>
        <w:spacing w:before="0" w:after="445" w:line="226" w:lineRule="exact"/>
        <w:ind w:left="20" w:right="4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20"/>
        <w:widowControl w:val="0"/>
        <w:keepNext w:val="0"/>
        <w:keepLines w:val="0"/>
        <w:shd w:val="clear" w:color="auto" w:fill="auto"/>
        <w:bidi w:val="0"/>
        <w:spacing w:before="0" w:after="0" w:line="120" w:lineRule="exact"/>
        <w:ind w:left="20" w:right="0" w:firstLine="0"/>
        <w:sectPr>
          <w:headerReference w:type="default" r:id="rId7"/>
          <w:titlePg/>
          <w:footnotePr>
            <w:pos w:val="pageBottom"/>
            <w:numFmt w:val="decimal"/>
            <w:numRestart w:val="continuous"/>
          </w:footnotePr>
          <w:type w:val="continuous"/>
          <w:pgSz w:w="11909" w:h="16838"/>
          <w:pgMar w:top="1400" w:left="1087" w:right="1063" w:bottom="944" w:header="0" w:footer="3" w:gutter="0"/>
          <w:rtlGutter w:val="0"/>
          <w:cols w:space="720"/>
          <w:noEndnote/>
          <w:docGrid w:linePitch="360"/>
        </w:sectPr>
      </w:pPr>
      <w:r>
        <w:rPr>
          <w:lang w:val="ru-RU" w:eastAsia="ru-RU" w:bidi="ru-RU"/>
          <w:w w:val="100"/>
          <w:spacing w:val="0"/>
          <w:color w:val="000000"/>
          <w:position w:val="0"/>
        </w:rPr>
        <w:t>*</w:t>
      </w:r>
    </w:p>
    <w:p>
      <w:pPr>
        <w:framePr w:h="1306" w:wrap="notBeside" w:vAnchor="text" w:hAnchor="text" w:xAlign="center" w:y="1"/>
        <w:widowControl w:val="0"/>
        <w:jc w:val="center"/>
        <w:rPr>
          <w:sz w:val="2"/>
          <w:szCs w:val="2"/>
        </w:rPr>
      </w:pPr>
      <w:r>
        <w:pict>
          <v:shape id="_x0000_s1028" type="#_x0000_t75" style="width:61pt;height:65pt;">
            <v:imagedata r:id="rId8" r:href="rId9"/>
          </v:shape>
        </w:pict>
      </w:r>
    </w:p>
    <w:p>
      <w:pPr>
        <w:widowControl w:val="0"/>
        <w:rPr>
          <w:sz w:val="2"/>
          <w:szCs w:val="2"/>
        </w:rPr>
      </w:pPr>
    </w:p>
    <w:p>
      <w:pPr>
        <w:pStyle w:val="Style5"/>
        <w:widowControl w:val="0"/>
        <w:keepNext/>
        <w:keepLines/>
        <w:shd w:val="clear" w:color="auto" w:fill="auto"/>
        <w:bidi w:val="0"/>
        <w:spacing w:before="0" w:after="0" w:line="230" w:lineRule="exact"/>
        <w:ind w:left="20" w:right="0" w:firstLine="0"/>
      </w:pPr>
      <w:bookmarkStart w:id="3" w:name="bookmark3"/>
      <w:r>
        <w:rPr>
          <w:lang w:val="ru-RU" w:eastAsia="ru-RU" w:bidi="ru-RU"/>
          <w:w w:val="100"/>
          <w:spacing w:val="0"/>
          <w:color w:val="000000"/>
          <w:position w:val="0"/>
        </w:rPr>
        <w:t>УПРАВЛЕ</w:t>
      </w:r>
      <w:r>
        <w:rPr>
          <w:rStyle w:val="CharStyle22"/>
          <w:b/>
          <w:bCs/>
        </w:rPr>
        <w:t>НИЕ</w:t>
      </w:r>
      <w:r>
        <w:rPr>
          <w:lang w:val="ru-RU" w:eastAsia="ru-RU" w:bidi="ru-RU"/>
          <w:w w:val="100"/>
          <w:spacing w:val="0"/>
          <w:color w:val="000000"/>
          <w:position w:val="0"/>
        </w:rPr>
        <w:t xml:space="preserve"> ФЕДЕРАЛЬНОЙ АНТИМОНОПОЛЬНОЙ СЛУЖБЫ ПО СВЕРДЛОВСКОЙ ОБЛАСТИ ПРЕД</w:t>
      </w:r>
      <w:r>
        <w:rPr>
          <w:rStyle w:val="CharStyle22"/>
          <w:b/>
          <w:bCs/>
        </w:rPr>
        <w:t>ПИ</w:t>
      </w:r>
      <w:r>
        <w:rPr>
          <w:lang w:val="ru-RU" w:eastAsia="ru-RU" w:bidi="ru-RU"/>
          <w:w w:val="100"/>
          <w:spacing w:val="0"/>
          <w:color w:val="000000"/>
          <w:position w:val="0"/>
        </w:rPr>
        <w:t>С</w:t>
      </w:r>
      <w:r>
        <w:rPr>
          <w:rStyle w:val="CharStyle22"/>
          <w:b/>
          <w:bCs/>
        </w:rPr>
        <w:t>АНИЕ</w:t>
      </w:r>
      <w:r>
        <w:rPr>
          <w:lang w:val="ru-RU" w:eastAsia="ru-RU" w:bidi="ru-RU"/>
          <w:w w:val="100"/>
          <w:spacing w:val="0"/>
          <w:color w:val="000000"/>
          <w:position w:val="0"/>
        </w:rPr>
        <w:t xml:space="preserve"> № 066/06/23-2165/2022</w:t>
      </w:r>
      <w:bookmarkEnd w:id="3"/>
    </w:p>
    <w:p>
      <w:pPr>
        <w:pStyle w:val="Style7"/>
        <w:widowControl w:val="0"/>
        <w:keepNext w:val="0"/>
        <w:keepLines w:val="0"/>
        <w:shd w:val="clear" w:color="auto" w:fill="auto"/>
        <w:bidi w:val="0"/>
        <w:jc w:val="center"/>
        <w:spacing w:before="0" w:after="0" w:line="470" w:lineRule="exact"/>
        <w:ind w:left="20" w:right="0" w:firstLine="0"/>
      </w:pPr>
      <w:r>
        <w:rPr>
          <w:lang w:val="ru-RU" w:eastAsia="ru-RU" w:bidi="ru-RU"/>
          <w:w w:val="100"/>
          <w:spacing w:val="0"/>
          <w:color w:val="000000"/>
          <w:position w:val="0"/>
        </w:rPr>
        <w:t>об устранении нарушений законодательства о контрактной системе</w:t>
      </w:r>
    </w:p>
    <w:p>
      <w:pPr>
        <w:pStyle w:val="Style7"/>
        <w:tabs>
          <w:tab w:leader="none" w:pos="9586" w:val="right"/>
        </w:tabs>
        <w:widowControl w:val="0"/>
        <w:keepNext w:val="0"/>
        <w:keepLines w:val="0"/>
        <w:shd w:val="clear" w:color="auto" w:fill="auto"/>
        <w:bidi w:val="0"/>
        <w:spacing w:before="0" w:after="0" w:line="470" w:lineRule="exact"/>
        <w:ind w:left="20" w:right="0" w:firstLine="0"/>
      </w:pPr>
      <w:r>
        <w:rPr>
          <w:lang w:val="ru-RU" w:eastAsia="ru-RU" w:bidi="ru-RU"/>
          <w:w w:val="100"/>
          <w:spacing w:val="0"/>
          <w:color w:val="000000"/>
          <w:position w:val="0"/>
        </w:rPr>
        <w:t>г. Екатеринбург</w:t>
        <w:tab/>
        <w:t>29.06.2022г.</w:t>
      </w:r>
    </w:p>
    <w:p>
      <w:pPr>
        <w:pStyle w:val="Style7"/>
        <w:widowControl w:val="0"/>
        <w:keepNext w:val="0"/>
        <w:keepLines w:val="0"/>
        <w:shd w:val="clear" w:color="auto" w:fill="auto"/>
        <w:bidi w:val="0"/>
        <w:spacing w:before="0" w:after="0" w:line="470" w:lineRule="exact"/>
        <w:ind w:left="2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7"/>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сфере закупок в составе:</w:t>
      </w:r>
    </w:p>
    <w:p>
      <w:pPr>
        <w:pStyle w:val="Style7"/>
        <w:widowControl w:val="0"/>
        <w:keepNext w:val="0"/>
        <w:keepLines w:val="0"/>
        <w:shd w:val="clear" w:color="auto" w:fill="auto"/>
        <w:bidi w:val="0"/>
        <w:spacing w:before="0" w:after="9" w:line="190" w:lineRule="exact"/>
        <w:ind w:left="20" w:right="0" w:firstLine="720"/>
      </w:pPr>
      <w:r>
        <w:rPr>
          <w:lang w:val="ru-RU" w:eastAsia="ru-RU" w:bidi="ru-RU"/>
          <w:w w:val="100"/>
          <w:spacing w:val="0"/>
          <w:color w:val="000000"/>
          <w:position w:val="0"/>
        </w:rPr>
        <w:t>*</w:t>
      </w:r>
    </w:p>
    <w:p>
      <w:pPr>
        <w:pStyle w:val="Style7"/>
        <w:widowControl w:val="0"/>
        <w:keepNext w:val="0"/>
        <w:keepLines w:val="0"/>
        <w:shd w:val="clear" w:color="auto" w:fill="auto"/>
        <w:bidi w:val="0"/>
        <w:spacing w:before="0" w:after="249" w:line="190" w:lineRule="exact"/>
        <w:ind w:left="20" w:right="0" w:firstLine="720"/>
      </w:pPr>
      <w:r>
        <w:rPr>
          <w:lang w:val="ru-RU" w:eastAsia="ru-RU" w:bidi="ru-RU"/>
          <w:w w:val="100"/>
          <w:spacing w:val="0"/>
          <w:color w:val="000000"/>
          <w:position w:val="0"/>
        </w:rPr>
        <w:t>на основании своего решения № 066/06/23-2165/2022 от 29.06.2022г.,</w:t>
      </w:r>
    </w:p>
    <w:p>
      <w:pPr>
        <w:pStyle w:val="Style5"/>
        <w:widowControl w:val="0"/>
        <w:keepNext/>
        <w:keepLines/>
        <w:shd w:val="clear" w:color="auto" w:fill="auto"/>
        <w:bidi w:val="0"/>
        <w:spacing w:before="0" w:after="221" w:line="190" w:lineRule="exact"/>
        <w:ind w:left="20" w:right="0" w:firstLine="0"/>
      </w:pPr>
      <w:bookmarkStart w:id="4" w:name="bookmark4"/>
      <w:r>
        <w:rPr>
          <w:lang w:val="ru-RU" w:eastAsia="ru-RU" w:bidi="ru-RU"/>
          <w:w w:val="100"/>
          <w:spacing w:val="0"/>
          <w:color w:val="000000"/>
          <w:position w:val="0"/>
        </w:rPr>
        <w:t>ПРЕДПИСЫВАЕТ:</w:t>
      </w:r>
      <w:bookmarkEnd w:id="4"/>
    </w:p>
    <w:p>
      <w:pPr>
        <w:pStyle w:val="Style7"/>
        <w:numPr>
          <w:ilvl w:val="0"/>
          <w:numId w:val="7"/>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Заказчику в лице ГАУЗ СО «СОКБ №1», уполномоченному органу в лице Департамента государственных закупок Свердловской области, его комиссии </w:t>
      </w:r>
      <w:r>
        <w:rPr>
          <w:rStyle w:val="CharStyle23"/>
        </w:rPr>
        <w:t xml:space="preserve">в срок до 29 июля 2022 года </w:t>
      </w:r>
      <w:r>
        <w:rPr>
          <w:lang w:val="ru-RU" w:eastAsia="ru-RU" w:bidi="ru-RU"/>
          <w:w w:val="100"/>
          <w:spacing w:val="0"/>
          <w:color w:val="000000"/>
          <w:position w:val="0"/>
        </w:rPr>
        <w:t>устранить нарушение Закона о контрактной системе, установленные решением № 066/06/23-2165/2022 от 29.06.2022г. (извещение № 0162200011822001671) путем отмены протоколов, составленных в ходе проведения закупки (в случае их составления), внесения изменений в извещение о проведении электронного аукциона в части устранения выявленных нарушений,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w:t>
      </w:r>
    </w:p>
    <w:p>
      <w:pPr>
        <w:pStyle w:val="Style7"/>
        <w:numPr>
          <w:ilvl w:val="0"/>
          <w:numId w:val="7"/>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Оператору электронной торговой площадки, единой информационной системе обеспечить исполнение пункта 1 настоящего предписания.</w:t>
      </w:r>
    </w:p>
    <w:p>
      <w:pPr>
        <w:pStyle w:val="Style7"/>
        <w:numPr>
          <w:ilvl w:val="0"/>
          <w:numId w:val="7"/>
        </w:numPr>
        <w:widowControl w:val="0"/>
        <w:keepNext w:val="0"/>
        <w:keepLines w:val="0"/>
        <w:shd w:val="clear" w:color="auto" w:fill="auto"/>
        <w:bidi w:val="0"/>
        <w:spacing w:before="0" w:after="176" w:line="226" w:lineRule="exact"/>
        <w:ind w:left="20" w:right="20" w:firstLine="720"/>
      </w:pPr>
      <w:r>
        <w:rPr>
          <w:lang w:val="ru-RU" w:eastAsia="ru-RU" w:bidi="ru-RU"/>
          <w:w w:val="100"/>
          <w:spacing w:val="0"/>
          <w:color w:val="000000"/>
          <w:position w:val="0"/>
        </w:rPr>
        <w:t xml:space="preserve"> Заказчику в лице Г АУЗ СО «СОКБ №1» в срок до 01 августа 2022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w:t>
      </w:r>
      <w:r>
        <w:fldChar w:fldCharType="begin"/>
      </w:r>
      <w:r>
        <w:rPr>
          <w:color w:val="000000"/>
        </w:rPr>
        <w:instrText> HYPERLINK "mailto:to66@fas.gov.ru" </w:instrText>
      </w:r>
      <w:r>
        <w:fldChar w:fldCharType="separate"/>
      </w:r>
      <w:r>
        <w:rPr>
          <w:rStyle w:val="Hyperlink"/>
          <w:lang w:val="en-US" w:eastAsia="en-US" w:bidi="en-US"/>
          <w:w w:val="100"/>
          <w:spacing w:val="0"/>
          <w:position w:val="0"/>
        </w:rPr>
        <w:t>to66@fas.gov.ru</w:t>
      </w:r>
      <w:r>
        <w:fldChar w:fldCharType="end"/>
      </w:r>
      <w:r>
        <w:rPr>
          <w:lang w:val="en-US" w:eastAsia="en-US" w:bidi="en-US"/>
          <w:w w:val="100"/>
          <w:spacing w:val="0"/>
          <w:color w:val="000000"/>
          <w:position w:val="0"/>
        </w:rPr>
        <w:t>.</w:t>
      </w:r>
    </w:p>
    <w:p>
      <w:pPr>
        <w:pStyle w:val="Style7"/>
        <w:widowControl w:val="0"/>
        <w:keepNext w:val="0"/>
        <w:keepLines w:val="0"/>
        <w:shd w:val="clear" w:color="auto" w:fill="auto"/>
        <w:bidi w:val="0"/>
        <w:spacing w:before="0" w:after="184" w:line="230" w:lineRule="exact"/>
        <w:ind w:left="20" w:right="20" w:firstLine="720"/>
      </w:pPr>
      <w:r>
        <w:rPr>
          <w:lang w:val="ru-RU" w:eastAsia="ru-RU" w:bidi="ru-RU"/>
          <w:w w:val="100"/>
          <w:spacing w:val="0"/>
          <w:color w:val="000000"/>
          <w:position w:val="0"/>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Настоящее Предписание может быть обжаловано в судебном порядке в течение трех месяцев со дня его вынесения.</w:t>
      </w:r>
    </w:p>
    <w:p>
      <w:pPr>
        <w:pStyle w:val="Style24"/>
        <w:widowControl w:val="0"/>
        <w:keepNext w:val="0"/>
        <w:keepLines w:val="0"/>
        <w:shd w:val="clear" w:color="auto" w:fill="auto"/>
        <w:bidi w:val="0"/>
        <w:spacing w:before="0" w:after="0" w:line="120" w:lineRule="exact"/>
        <w:ind w:left="20" w:right="0"/>
      </w:pPr>
      <w:r>
        <w:rPr>
          <w:lang w:val="ru-RU" w:eastAsia="ru-RU" w:bidi="ru-RU"/>
          <w:w w:val="100"/>
          <w:spacing w:val="0"/>
          <w:color w:val="000000"/>
          <w:position w:val="0"/>
        </w:rPr>
        <w:t>*</w:t>
      </w:r>
    </w:p>
    <w:sectPr>
      <w:headerReference w:type="default" r:id="rId10"/>
      <w:type w:val="continuous"/>
      <w:pgSz w:w="11909" w:h="16838"/>
      <w:pgMar w:top="3685" w:left="1128" w:right="1128" w:bottom="32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6.15pt;margin-top:48.2pt;width:4.3pt;height:6.7pt;z-index:-188744064;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fldSimple w:instr=" PAGE \* MERGEFORMAT ">
                  <w:r>
                    <w:rPr>
                      <w:rStyle w:val="CharStyle11"/>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5.9pt;margin-top:164.85pt;width:3.85pt;height:6.7pt;z-index:-188744063;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fldSimple w:instr=" PAGE \* MERGEFORMAT ">
                  <w:r>
                    <w:rPr>
                      <w:rStyle w:val="CharStyle11"/>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5"/>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Колонтитул_"/>
    <w:basedOn w:val="DefaultParagraphFont"/>
    <w:link w:val="Style9"/>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Колонтитул"/>
    <w:basedOn w:val="CharStyle10"/>
    <w:rPr>
      <w:lang w:val="ru-RU" w:eastAsia="ru-RU" w:bidi="ru-RU"/>
      <w:w w:val="100"/>
      <w:spacing w:val="0"/>
      <w:color w:val="000000"/>
      <w:position w:val="0"/>
    </w:rPr>
  </w:style>
  <w:style w:type="character" w:customStyle="1" w:styleId="CharStyle13">
    <w:name w:val="Основной текст (2)_"/>
    <w:basedOn w:val="DefaultParagraphFont"/>
    <w:link w:val="Style12"/>
    <w:rPr>
      <w:b w:val="0"/>
      <w:bCs w:val="0"/>
      <w:i w:val="0"/>
      <w:iCs w:val="0"/>
      <w:u w:val="none"/>
      <w:strike w:val="0"/>
      <w:smallCaps w:val="0"/>
      <w:sz w:val="20"/>
      <w:szCs w:val="20"/>
      <w:rFonts w:ascii="Calibri" w:eastAsia="Calibri" w:hAnsi="Calibri" w:cs="Calibri"/>
    </w:rPr>
  </w:style>
  <w:style w:type="character" w:customStyle="1" w:styleId="CharStyle15">
    <w:name w:val="Основной текст (3)_"/>
    <w:basedOn w:val="DefaultParagraphFont"/>
    <w:link w:val="Style14"/>
    <w:rPr>
      <w:b w:val="0"/>
      <w:bCs w:val="0"/>
      <w:i/>
      <w:iCs/>
      <w:u w:val="none"/>
      <w:strike w:val="0"/>
      <w:smallCaps w:val="0"/>
      <w:sz w:val="19"/>
      <w:szCs w:val="19"/>
      <w:rFonts w:ascii="Times New Roman" w:eastAsia="Times New Roman" w:hAnsi="Times New Roman" w:cs="Times New Roman"/>
    </w:rPr>
  </w:style>
  <w:style w:type="character" w:customStyle="1" w:styleId="CharStyle16">
    <w:name w:val="Основной текст (3) + Не курсив"/>
    <w:basedOn w:val="CharStyle15"/>
    <w:rPr>
      <w:lang w:val="ru-RU" w:eastAsia="ru-RU" w:bidi="ru-RU"/>
      <w:i/>
      <w:iCs/>
      <w:w w:val="100"/>
      <w:spacing w:val="0"/>
      <w:color w:val="000000"/>
      <w:position w:val="0"/>
    </w:rPr>
  </w:style>
  <w:style w:type="character" w:customStyle="1" w:styleId="CharStyle17">
    <w:name w:val="Основной текст + Курсив"/>
    <w:basedOn w:val="CharStyle8"/>
    <w:rPr>
      <w:lang w:val="ru-RU" w:eastAsia="ru-RU" w:bidi="ru-RU"/>
      <w:i/>
      <w:iCs/>
      <w:w w:val="100"/>
      <w:spacing w:val="0"/>
      <w:color w:val="000000"/>
      <w:position w:val="0"/>
    </w:rPr>
  </w:style>
  <w:style w:type="character" w:customStyle="1" w:styleId="CharStyle19">
    <w:name w:val="Основной текст (4)_"/>
    <w:basedOn w:val="DefaultParagraphFont"/>
    <w:link w:val="Style18"/>
    <w:rPr>
      <w:b/>
      <w:bCs/>
      <w:i w:val="0"/>
      <w:iCs w:val="0"/>
      <w:u w:val="none"/>
      <w:strike w:val="0"/>
      <w:smallCaps w:val="0"/>
      <w:sz w:val="19"/>
      <w:szCs w:val="19"/>
      <w:rFonts w:ascii="Times New Roman" w:eastAsia="Times New Roman" w:hAnsi="Times New Roman" w:cs="Times New Roman"/>
    </w:rPr>
  </w:style>
  <w:style w:type="character" w:customStyle="1" w:styleId="CharStyle21">
    <w:name w:val="Основной текст (5)_"/>
    <w:basedOn w:val="DefaultParagraphFont"/>
    <w:link w:val="Style20"/>
    <w:rPr>
      <w:b w:val="0"/>
      <w:bCs w:val="0"/>
      <w:i w:val="0"/>
      <w:iCs w:val="0"/>
      <w:u w:val="none"/>
      <w:strike w:val="0"/>
      <w:smallCaps w:val="0"/>
      <w:sz w:val="12"/>
      <w:szCs w:val="12"/>
      <w:rFonts w:ascii="Times New Roman" w:eastAsia="Times New Roman" w:hAnsi="Times New Roman" w:cs="Times New Roman"/>
    </w:rPr>
  </w:style>
  <w:style w:type="character" w:customStyle="1" w:styleId="CharStyle22">
    <w:name w:val="Заголовок №1"/>
    <w:basedOn w:val="CharStyle6"/>
    <w:rPr>
      <w:lang w:val="ru-RU" w:eastAsia="ru-RU" w:bidi="ru-RU"/>
      <w:u w:val="single"/>
      <w:w w:val="100"/>
      <w:spacing w:val="0"/>
      <w:color w:val="000000"/>
      <w:position w:val="0"/>
    </w:rPr>
  </w:style>
  <w:style w:type="character" w:customStyle="1" w:styleId="CharStyle23">
    <w:name w:val="Основной текст + Полужирный"/>
    <w:basedOn w:val="CharStyle8"/>
    <w:rPr>
      <w:lang w:val="ru-RU" w:eastAsia="ru-RU" w:bidi="ru-RU"/>
      <w:b/>
      <w:bCs/>
      <w:w w:val="100"/>
      <w:spacing w:val="0"/>
      <w:color w:val="000000"/>
      <w:position w:val="0"/>
    </w:rPr>
  </w:style>
  <w:style w:type="character" w:customStyle="1" w:styleId="CharStyle25">
    <w:name w:val="Основной текст (6)_"/>
    <w:basedOn w:val="DefaultParagraphFont"/>
    <w:link w:val="Style24"/>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spacing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240" w:line="235" w:lineRule="exact"/>
    </w:pPr>
    <w:rPr>
      <w:b/>
      <w:bCs/>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before="240" w:line="46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Колонтитул"/>
    <w:basedOn w:val="Normal"/>
    <w:link w:val="CharStyle10"/>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jc w:val="both"/>
      <w:spacing w:after="240" w:line="0" w:lineRule="exact"/>
      <w:ind w:firstLine="720"/>
    </w:pPr>
    <w:rPr>
      <w:b w:val="0"/>
      <w:bCs w:val="0"/>
      <w:i w:val="0"/>
      <w:iCs w:val="0"/>
      <w:u w:val="none"/>
      <w:strike w:val="0"/>
      <w:smallCaps w:val="0"/>
      <w:sz w:val="20"/>
      <w:szCs w:val="20"/>
      <w:rFonts w:ascii="Calibri" w:eastAsia="Calibri" w:hAnsi="Calibri" w:cs="Calibri"/>
    </w:rPr>
  </w:style>
  <w:style w:type="paragraph" w:customStyle="1" w:styleId="Style14">
    <w:name w:val="Основной текст (3)"/>
    <w:basedOn w:val="Normal"/>
    <w:link w:val="CharStyle15"/>
    <w:pPr>
      <w:widowControl w:val="0"/>
      <w:shd w:val="clear" w:color="auto" w:fill="FFFFFF"/>
      <w:jc w:val="both"/>
      <w:spacing w:line="226" w:lineRule="exact"/>
      <w:ind w:firstLine="720"/>
    </w:pPr>
    <w:rPr>
      <w:b w:val="0"/>
      <w:bCs w:val="0"/>
      <w:i/>
      <w:iCs/>
      <w:u w:val="none"/>
      <w:strike w:val="0"/>
      <w:smallCaps w:val="0"/>
      <w:sz w:val="19"/>
      <w:szCs w:val="19"/>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center"/>
      <w:spacing w:before="360" w:after="24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both"/>
      <w:spacing w:before="360" w:line="0"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both"/>
      <w:spacing w:line="0" w:lineRule="exact"/>
      <w:ind w:firstLine="720"/>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image" Target="media/image2.png"/><Relationship Id="rId9" Type="http://schemas.openxmlformats.org/officeDocument/2006/relationships/image" Target="media/image2.png" TargetMode="External"/><Relationship Id="rId10" Type="http://schemas.openxmlformats.org/officeDocument/2006/relationships/header" Target="header2.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