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12" w:wrap="around" w:vAnchor="text" w:hAnchor="margin" w:x="4620" w:y="170"/>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0pt;">
            <v:imagedata r:id="rId5" r:href="rId6"/>
          </v:shape>
        </w:pict>
      </w:r>
    </w:p>
    <w:p>
      <w:pPr>
        <w:widowControl w:val="0"/>
        <w:rPr>
          <w:sz w:val="2"/>
          <w:szCs w:val="2"/>
        </w:rPr>
      </w:pPr>
    </w:p>
    <w:p>
      <w:pPr>
        <w:pStyle w:val="Style3"/>
        <w:widowControl w:val="0"/>
        <w:keepNext w:val="0"/>
        <w:keepLines w:val="0"/>
        <w:shd w:val="clear" w:color="auto" w:fill="auto"/>
        <w:bidi w:val="0"/>
        <w:spacing w:before="0" w:after="249"/>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5" w:line="274" w:lineRule="exact"/>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92"/>
        <w:ind w:left="0" w:right="0" w:firstLine="0"/>
      </w:pPr>
      <w:r>
        <w:rPr>
          <w:rStyle w:val="CharStyle8"/>
        </w:rPr>
        <w:t xml:space="preserve">ул. Московская, д. 55, г. Казань, 420021 тел.: (843) 236-89-22, факс (843) 238-19-46 </w:t>
      </w:r>
      <w:r>
        <w:rPr>
          <w:rStyle w:val="CharStyle8"/>
          <w:lang w:val="en-US" w:eastAsia="en-US" w:bidi="en-US"/>
        </w:rPr>
        <w:t xml:space="preserve">e-mail: </w:t>
      </w:r>
      <w:r>
        <w:fldChar w:fldCharType="begin"/>
      </w:r>
      <w:r>
        <w:rPr>
          <w:rStyle w:val="CharStyle8"/>
        </w:rPr>
        <w:instrText> HYPERLINK "mailto:tol6@fas.gov.ru" </w:instrText>
      </w:r>
      <w:r>
        <w:fldChar w:fldCharType="separate"/>
      </w:r>
      <w:r>
        <w:rPr>
          <w:rStyle w:val="Hyperlink"/>
          <w:lang w:val="en-US" w:eastAsia="en-US" w:bidi="en-US"/>
        </w:rPr>
        <w:t>tol6@fas.gov.ru</w:t>
      </w:r>
      <w:r>
        <w:fldChar w:fldCharType="end"/>
      </w:r>
    </w:p>
    <w:p>
      <w:pPr>
        <w:pStyle w:val="Style9"/>
        <w:widowControl w:val="0"/>
        <w:keepNext/>
        <w:keepLines/>
        <w:shd w:val="clear" w:color="auto" w:fill="auto"/>
        <w:bidi w:val="0"/>
        <w:jc w:val="left"/>
        <w:spacing w:before="0" w:after="246" w:line="540" w:lineRule="exact"/>
        <w:ind w:left="180" w:right="0" w:firstLine="0"/>
      </w:pPr>
      <w:bookmarkStart w:id="0" w:name="bookmark0"/>
      <w:r>
        <w:rPr>
          <w:rStyle w:val="CharStyle11"/>
          <w:i/>
          <w:iCs/>
        </w:rPr>
        <w:t xml:space="preserve">Of, </w:t>
      </w:r>
      <w:r>
        <w:rPr>
          <w:rStyle w:val="CharStyle12"/>
          <w:i/>
          <w:iCs/>
        </w:rPr>
        <w:t xml:space="preserve">oi </w:t>
      </w:r>
      <w:r>
        <w:rPr>
          <w:rStyle w:val="CharStyle12"/>
          <w:lang w:val="ru-RU" w:eastAsia="ru-RU" w:bidi="ru-RU"/>
          <w:i/>
          <w:iCs/>
        </w:rPr>
        <w:t>т</w:t>
      </w:r>
      <w:r>
        <w:rPr>
          <w:rStyle w:val="CharStyle11"/>
          <w:lang w:val="ru-RU" w:eastAsia="ru-RU" w:bidi="ru-RU"/>
          <w:i/>
          <w:iCs/>
        </w:rPr>
        <w:t>л</w:t>
      </w:r>
      <w:r>
        <w:rPr>
          <w:rStyle w:val="CharStyle13"/>
          <w:i w:val="0"/>
          <w:iCs w:val="0"/>
        </w:rPr>
        <w:t xml:space="preserve"> </w:t>
      </w:r>
      <w:r>
        <w:rPr>
          <w:rStyle w:val="CharStyle14"/>
          <w:vertAlign w:val="subscript"/>
          <w:i w:val="0"/>
          <w:iCs w:val="0"/>
        </w:rPr>
        <w:t>№</w:t>
      </w:r>
      <w:bookmarkEnd w:id="0"/>
    </w:p>
    <w:p>
      <w:pPr>
        <w:pStyle w:val="Style15"/>
        <w:tabs>
          <w:tab w:leader="none" w:pos="2161" w:val="right"/>
        </w:tabs>
        <w:widowControl w:val="0"/>
        <w:keepNext w:val="0"/>
        <w:keepLines w:val="0"/>
        <w:shd w:val="clear" w:color="auto" w:fill="auto"/>
        <w:bidi w:val="0"/>
        <w:spacing w:before="0" w:after="0" w:line="210" w:lineRule="exact"/>
        <w:ind w:left="80" w:right="0" w:firstLine="0"/>
      </w:pPr>
      <w:r>
        <w:rPr>
          <w:rStyle w:val="CharStyle17"/>
        </w:rPr>
        <w:t>На №</w:t>
        <w:tab/>
        <w:t>от</w:t>
      </w:r>
    </w:p>
    <w:p>
      <w:pPr>
        <w:pStyle w:val="Style18"/>
        <w:widowControl w:val="0"/>
        <w:keepNext/>
        <w:keepLines/>
        <w:shd w:val="clear" w:color="auto" w:fill="auto"/>
        <w:bidi w:val="0"/>
        <w:spacing w:before="0" w:after="0" w:line="320" w:lineRule="exact"/>
        <w:ind w:left="0" w:right="0" w:firstLine="0"/>
      </w:pPr>
      <w:bookmarkStart w:id="1" w:name="bookmark1"/>
      <w:r>
        <w:rPr>
          <w:rStyle w:val="CharStyle20"/>
          <w:b/>
          <w:bCs/>
        </w:rPr>
        <w:t xml:space="preserve">монополияге </w:t>
      </w:r>
      <w:r>
        <w:rPr>
          <w:rStyle w:val="CharStyle21"/>
          <w:b/>
          <w:bCs/>
        </w:rPr>
        <w:t>каршы</w:t>
      </w:r>
      <w:bookmarkEnd w:id="1"/>
    </w:p>
    <w:p>
      <w:pPr>
        <w:pStyle w:val="Style3"/>
        <w:widowControl w:val="0"/>
        <w:keepNext w:val="0"/>
        <w:keepLines w:val="0"/>
        <w:shd w:val="clear" w:color="auto" w:fill="auto"/>
        <w:bidi w:val="0"/>
        <w:spacing w:before="0" w:after="262" w:line="210" w:lineRule="exact"/>
        <w:ind w:left="0" w:right="0" w:firstLine="0"/>
      </w:pPr>
      <w:r>
        <w:rPr>
          <w:rStyle w:val="CharStyle5"/>
          <w:b/>
          <w:bCs/>
        </w:rPr>
        <w:t>ФЕДЕРАЛЬ ХЕЗМЭТ</w:t>
      </w:r>
    </w:p>
    <w:p>
      <w:pPr>
        <w:pStyle w:val="Style3"/>
        <w:widowControl w:val="0"/>
        <w:keepNext w:val="0"/>
        <w:keepLines w:val="0"/>
        <w:shd w:val="clear" w:color="auto" w:fill="auto"/>
        <w:bidi w:val="0"/>
        <w:spacing w:before="0" w:after="241" w:line="277" w:lineRule="exact"/>
        <w:ind w:left="0" w:right="0" w:firstLine="0"/>
      </w:pPr>
      <w:r>
        <w:rPr>
          <w:rStyle w:val="CharStyle5"/>
          <w:b/>
          <w:bCs/>
        </w:rPr>
        <w:t>Монополиягэ каршы Федераль хезмэтнен Татарстан Республикасы буенча идарэсе</w:t>
      </w:r>
    </w:p>
    <w:p>
      <w:pPr>
        <w:pStyle w:val="Style6"/>
        <w:widowControl w:val="0"/>
        <w:keepNext w:val="0"/>
        <w:keepLines w:val="0"/>
        <w:shd w:val="clear" w:color="auto" w:fill="auto"/>
        <w:bidi w:val="0"/>
        <w:spacing w:before="0" w:after="0" w:line="202" w:lineRule="exact"/>
        <w:ind w:left="0" w:right="0" w:firstLine="0"/>
        <w:sectPr>
          <w:footnotePr>
            <w:pos w:val="pageBottom"/>
            <w:numFmt w:val="decimal"/>
            <w:numRestart w:val="continuous"/>
          </w:footnotePr>
          <w:type w:val="continuous"/>
          <w:pgSz w:w="16838" w:h="23810"/>
          <w:pgMar w:top="3581" w:left="3573" w:right="3771" w:bottom="4675" w:header="0" w:footer="3" w:gutter="0"/>
          <w:rtlGutter w:val="0"/>
          <w:cols w:num="2" w:space="720" w:equalWidth="0">
            <w:col w:w="4018" w:space="2311"/>
            <w:col w:w="3164"/>
          </w:cols>
          <w:noEndnote/>
          <w:docGrid w:linePitch="360"/>
        </w:sectPr>
      </w:pPr>
      <w:r>
        <w:rPr>
          <w:rStyle w:val="CharStyle8"/>
        </w:rPr>
        <w:t xml:space="preserve">Москоу ур„ 55 йорт. Казан шоЬоре, 420021 тел.: (843) 236-89-22. факс (843) 238-19-46 </w:t>
      </w:r>
      <w:r>
        <w:rPr>
          <w:rStyle w:val="CharStyle8"/>
          <w:lang w:val="en-US" w:eastAsia="en-US" w:bidi="en-US"/>
        </w:rPr>
        <w:t xml:space="preserve">e-mail: to </w:t>
      </w:r>
      <w:r>
        <w:fldChar w:fldCharType="begin"/>
      </w:r>
      <w:r>
        <w:rPr>
          <w:rStyle w:val="CharStyle8"/>
        </w:rPr>
        <w:instrText> HYPERLINK "mailto:16@fas.gov.ru" </w:instrText>
      </w:r>
      <w:r>
        <w:fldChar w:fldCharType="separate"/>
      </w:r>
      <w:r>
        <w:rPr>
          <w:rStyle w:val="Hyperlink"/>
          <w:lang w:val="en-US" w:eastAsia="en-US" w:bidi="en-US"/>
        </w:rPr>
        <w:t>16@fas.gov.ru</w:t>
      </w:r>
      <w:r>
        <w:fldChar w:fldCharType="end"/>
      </w:r>
    </w:p>
    <w:p>
      <w:pPr>
        <w:widowControl w:val="0"/>
        <w:spacing w:before="79" w:after="7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Заказчику:</w:t>
      </w:r>
    </w:p>
    <w:p>
      <w:pPr>
        <w:pStyle w:val="Style22"/>
        <w:widowControl w:val="0"/>
        <w:keepNext w:val="0"/>
        <w:keepLines w:val="0"/>
        <w:shd w:val="clear" w:color="auto" w:fill="auto"/>
        <w:bidi w:val="0"/>
        <w:jc w:val="left"/>
        <w:spacing w:before="0" w:after="0"/>
        <w:ind w:left="5120" w:right="20" w:firstLine="0"/>
      </w:pPr>
      <w:r>
        <w:rPr>
          <w:lang w:val="ru-RU" w:eastAsia="ru-RU" w:bidi="ru-RU"/>
          <w:sz w:val="24"/>
          <w:szCs w:val="24"/>
          <w:w w:val="100"/>
          <w:color w:val="000000"/>
          <w:position w:val="0"/>
        </w:rPr>
        <w:t>Федеральное государственное бюджетное образовательное учреждение высшего образования «Казанский государственный медицински й у н и вере итет»</w:t>
      </w:r>
    </w:p>
    <w:p>
      <w:pPr>
        <w:pStyle w:val="Style24"/>
        <w:widowControl w:val="0"/>
        <w:keepNext w:val="0"/>
        <w:keepLines w:val="0"/>
        <w:shd w:val="clear" w:color="auto" w:fill="auto"/>
        <w:bidi w:val="0"/>
        <w:jc w:val="left"/>
        <w:spacing w:before="0" w:after="300"/>
        <w:ind w:left="5120" w:right="0" w:firstLine="0"/>
      </w:pPr>
      <w:r>
        <w:fldChar w:fldCharType="begin"/>
      </w:r>
      <w:r>
        <w:rPr>
          <w:rStyle w:val="CharStyle26"/>
        </w:rPr>
        <w:instrText> HYPERLINK "mailto:sssolga@mail.ru" </w:instrText>
      </w:r>
      <w:r>
        <w:fldChar w:fldCharType="separate"/>
      </w:r>
      <w:r>
        <w:rPr>
          <w:rStyle w:val="Hyperlink"/>
        </w:rPr>
        <w:t>sssolga@mail.ru</w:t>
      </w:r>
      <w:r>
        <w:fldChar w:fldCharType="end"/>
      </w:r>
    </w:p>
    <w:p>
      <w:pPr>
        <w:pStyle w:val="Style22"/>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Заявителю:</w:t>
      </w:r>
    </w:p>
    <w:p>
      <w:pPr>
        <w:pStyle w:val="Style22"/>
        <w:widowControl w:val="0"/>
        <w:keepNext w:val="0"/>
        <w:keepLines w:val="0"/>
        <w:shd w:val="clear" w:color="auto" w:fill="auto"/>
        <w:bidi w:val="0"/>
        <w:jc w:val="left"/>
        <w:spacing w:before="0" w:after="0"/>
        <w:ind w:left="5120" w:right="0" w:firstLine="0"/>
      </w:pPr>
      <w:r>
        <w:rPr>
          <w:lang w:val="ru-RU" w:eastAsia="ru-RU" w:bidi="ru-RU"/>
          <w:sz w:val="24"/>
          <w:szCs w:val="24"/>
          <w:w w:val="100"/>
          <w:color w:val="000000"/>
          <w:position w:val="0"/>
        </w:rPr>
        <w:t>И11 Кремешкова Александра Алексеевна</w:t>
      </w:r>
    </w:p>
    <w:p>
      <w:pPr>
        <w:pStyle w:val="Style24"/>
        <w:widowControl w:val="0"/>
        <w:keepNext w:val="0"/>
        <w:keepLines w:val="0"/>
        <w:shd w:val="clear" w:color="auto" w:fill="auto"/>
        <w:bidi w:val="0"/>
        <w:jc w:val="left"/>
        <w:spacing w:before="0" w:after="300"/>
        <w:ind w:left="5120" w:right="0" w:firstLine="0"/>
      </w:pPr>
      <w:r>
        <w:rPr>
          <w:rStyle w:val="CharStyle26"/>
        </w:rPr>
        <w:t xml:space="preserve">i </w:t>
      </w:r>
      <w:r>
        <w:rPr>
          <w:rStyle w:val="CharStyle26"/>
          <w:lang w:val="ru-RU" w:eastAsia="ru-RU" w:bidi="ru-RU"/>
        </w:rPr>
        <w:t xml:space="preserve">р, </w:t>
      </w:r>
      <w:r>
        <w:rPr>
          <w:rStyle w:val="CharStyle26"/>
        </w:rPr>
        <w:t xml:space="preserve">k re m </w:t>
      </w:r>
      <w:r>
        <w:rPr>
          <w:rStyle w:val="CharStyle26"/>
          <w:lang w:val="ru-RU" w:eastAsia="ru-RU" w:bidi="ru-RU"/>
        </w:rPr>
        <w:t xml:space="preserve">е </w:t>
      </w:r>
      <w:r>
        <w:rPr>
          <w:rStyle w:val="CharStyle26"/>
        </w:rPr>
        <w:t xml:space="preserve">s h </w:t>
      </w:r>
      <w:r>
        <w:rPr>
          <w:rStyle w:val="CharStyle26"/>
          <w:lang w:val="ru-RU" w:eastAsia="ru-RU" w:bidi="ru-RU"/>
        </w:rPr>
        <w:t xml:space="preserve">к о </w:t>
      </w:r>
      <w:r>
        <w:rPr>
          <w:rStyle w:val="CharStyle26"/>
        </w:rPr>
        <w:t xml:space="preserve">v </w:t>
      </w:r>
      <w:r>
        <w:rPr>
          <w:rStyle w:val="CharStyle26"/>
          <w:lang w:val="ru-RU" w:eastAsia="ru-RU" w:bidi="ru-RU"/>
        </w:rPr>
        <w:t>а</w:t>
      </w:r>
      <w:r>
        <w:rPr>
          <w:rStyle w:val="CharStyle26"/>
          <w:lang w:val="ru-RU" w:eastAsia="ru-RU" w:bidi="ru-RU"/>
          <w:vertAlign w:val="superscript"/>
        </w:rPr>
        <w:t>!</w:t>
      </w:r>
      <w:r>
        <w:rPr>
          <w:rStyle w:val="CharStyle26"/>
          <w:lang w:val="ru-RU" w:eastAsia="ru-RU" w:bidi="ru-RU"/>
        </w:rPr>
        <w:t xml:space="preserve"> &lt; /л а п б ех. г и</w:t>
      </w:r>
    </w:p>
    <w:p>
      <w:pPr>
        <w:pStyle w:val="Style27"/>
        <w:widowControl w:val="0"/>
        <w:keepNext w:val="0"/>
        <w:keepLines w:val="0"/>
        <w:shd w:val="clear" w:color="auto" w:fill="auto"/>
        <w:bidi w:val="0"/>
        <w:spacing w:before="0" w:after="364"/>
        <w:ind w:left="0" w:right="0" w:firstLine="0"/>
      </w:pPr>
      <w:r>
        <w:rPr>
          <w:lang w:val="ru-RU" w:eastAsia="ru-RU" w:bidi="ru-RU"/>
          <w:sz w:val="24"/>
          <w:szCs w:val="24"/>
          <w:w w:val="100"/>
          <w:color w:val="000000"/>
          <w:position w:val="0"/>
        </w:rPr>
        <w:t>Решение но делу №016/06/31-990/2022 о нарушении законодательства в сфере закупок товаров, работ, услуг для обеспечения государственных и муниципальных нужд</w:t>
      </w:r>
    </w:p>
    <w:p>
      <w:pPr>
        <w:pStyle w:val="Style22"/>
        <w:tabs>
          <w:tab w:leader="none" w:pos="9169" w:val="center"/>
          <w:tab w:leader="none" w:pos="10043" w:val="right"/>
        </w:tabs>
        <w:widowControl w:val="0"/>
        <w:keepNext w:val="0"/>
        <w:keepLines w:val="0"/>
        <w:shd w:val="clear" w:color="auto" w:fill="auto"/>
        <w:bidi w:val="0"/>
        <w:jc w:val="both"/>
        <w:spacing w:before="0" w:after="310" w:line="240" w:lineRule="exact"/>
        <w:ind w:left="0" w:right="0" w:firstLine="0"/>
      </w:pPr>
      <w:r>
        <w:rPr>
          <w:lang w:val="ru-RU" w:eastAsia="ru-RU" w:bidi="ru-RU"/>
          <w:sz w:val="24"/>
          <w:szCs w:val="24"/>
          <w:w w:val="100"/>
          <w:color w:val="000000"/>
          <w:position w:val="0"/>
        </w:rPr>
        <w:t>29 июня 2022 года</w:t>
        <w:tab/>
        <w:t>г.</w:t>
        <w:tab/>
        <w:t>Казань</w:t>
      </w:r>
    </w:p>
    <w:p>
      <w:pPr>
        <w:pStyle w:val="Style22"/>
        <w:widowControl w:val="0"/>
        <w:keepNext w:val="0"/>
        <w:keepLines w:val="0"/>
        <w:shd w:val="clear" w:color="auto" w:fill="auto"/>
        <w:bidi w:val="0"/>
        <w:jc w:val="both"/>
        <w:spacing w:before="0" w:after="0"/>
        <w:ind w:left="0" w:right="20" w:firstLine="680"/>
      </w:pPr>
      <w:r>
        <w:rPr>
          <w:lang w:val="ru-RU" w:eastAsia="ru-RU" w:bidi="ru-RU"/>
          <w:sz w:val="24"/>
          <w:szCs w:val="24"/>
          <w:w w:val="10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Комиссия) в составе:</w:t>
      </w:r>
    </w:p>
    <w:p>
      <w:pPr>
        <w:pStyle w:val="Style22"/>
        <w:tabs>
          <w:tab w:leader="none" w:pos="5790" w:val="left"/>
          <w:tab w:leader="none" w:pos="10043" w:val="right"/>
        </w:tabs>
        <w:widowControl w:val="0"/>
        <w:keepNext w:val="0"/>
        <w:keepLines w:val="0"/>
        <w:shd w:val="clear" w:color="auto" w:fill="auto"/>
        <w:bidi w:val="0"/>
        <w:jc w:val="both"/>
        <w:spacing w:before="0" w:after="0"/>
        <w:ind w:left="0" w:right="0" w:firstLine="680"/>
      </w:pPr>
      <w:r>
        <w:rPr>
          <w:lang w:val="ru-RU" w:eastAsia="ru-RU" w:bidi="ru-RU"/>
          <w:sz w:val="24"/>
          <w:szCs w:val="24"/>
          <w:w w:val="100"/>
          <w:color w:val="000000"/>
          <w:position w:val="0"/>
        </w:rPr>
        <w:t>11редседателя Комиссии:</w:t>
        <w:tab/>
        <w:t>Яфизова А.А.</w:t>
        <w:tab/>
        <w:t>заместителя</w:t>
      </w:r>
    </w:p>
    <w:p>
      <w:pPr>
        <w:pStyle w:val="Style22"/>
        <w:widowControl w:val="0"/>
        <w:keepNext w:val="0"/>
        <w:keepLines w:val="0"/>
        <w:shd w:val="clear" w:color="auto" w:fill="auto"/>
        <w:bidi w:val="0"/>
        <w:jc w:val="left"/>
        <w:spacing w:before="0" w:after="0"/>
        <w:ind w:left="5880" w:right="0" w:firstLine="0"/>
      </w:pPr>
      <w:r>
        <w:rPr>
          <w:lang w:val="ru-RU" w:eastAsia="ru-RU" w:bidi="ru-RU"/>
          <w:sz w:val="24"/>
          <w:szCs w:val="24"/>
          <w:w w:val="100"/>
          <w:color w:val="000000"/>
          <w:position w:val="0"/>
        </w:rPr>
        <w:t>руководителя,</w:t>
      </w:r>
    </w:p>
    <w:p>
      <w:pPr>
        <w:pStyle w:val="Style22"/>
        <w:tabs>
          <w:tab w:leader="none" w:pos="5790" w:val="left"/>
        </w:tabs>
        <w:widowControl w:val="0"/>
        <w:keepNext w:val="0"/>
        <w:keepLines w:val="0"/>
        <w:shd w:val="clear" w:color="auto" w:fill="auto"/>
        <w:bidi w:val="0"/>
        <w:jc w:val="both"/>
        <w:spacing w:before="0" w:after="0"/>
        <w:ind w:left="0" w:right="0" w:firstLine="680"/>
      </w:pPr>
      <w:r>
        <w:rPr>
          <w:lang w:val="ru-RU" w:eastAsia="ru-RU" w:bidi="ru-RU"/>
          <w:sz w:val="24"/>
          <w:szCs w:val="24"/>
          <w:w w:val="100"/>
          <w:color w:val="000000"/>
          <w:position w:val="0"/>
        </w:rPr>
        <w:t>Членов Комиссии:</w:t>
        <w:tab/>
        <w:t>Кучеевой А.С. — старшего</w:t>
      </w:r>
    </w:p>
    <w:p>
      <w:pPr>
        <w:pStyle w:val="Style22"/>
        <w:tabs>
          <w:tab w:leader="none" w:pos="10043" w:val="right"/>
        </w:tabs>
        <w:widowControl w:val="0"/>
        <w:keepNext w:val="0"/>
        <w:keepLines w:val="0"/>
        <w:shd w:val="clear" w:color="auto" w:fill="auto"/>
        <w:bidi w:val="0"/>
        <w:jc w:val="left"/>
        <w:spacing w:before="0" w:after="0"/>
        <w:ind w:left="5880" w:right="220" w:firstLine="0"/>
      </w:pPr>
      <w:r>
        <w:rPr>
          <w:lang w:val="ru-RU" w:eastAsia="ru-RU" w:bidi="ru-RU"/>
          <w:sz w:val="24"/>
          <w:szCs w:val="24"/>
          <w:w w:val="100"/>
          <w:color w:val="000000"/>
          <w:position w:val="0"/>
        </w:rPr>
        <w:t xml:space="preserve">государственного инспектора, Акперовой </w:t>
      </w:r>
      <w:r>
        <w:rPr>
          <w:lang w:val="en-US" w:eastAsia="en-US" w:bidi="en-US"/>
          <w:sz w:val="24"/>
          <w:szCs w:val="24"/>
          <w:w w:val="100"/>
          <w:color w:val="000000"/>
          <w:position w:val="0"/>
        </w:rPr>
        <w:t>JI.A.</w:t>
        <w:tab/>
      </w:r>
      <w:r>
        <w:rPr>
          <w:lang w:val="ru-RU" w:eastAsia="ru-RU" w:bidi="ru-RU"/>
          <w:sz w:val="24"/>
          <w:szCs w:val="24"/>
          <w:w w:val="100"/>
          <w:color w:val="000000"/>
          <w:position w:val="0"/>
        </w:rPr>
        <w:t>ведущего</w:t>
      </w:r>
    </w:p>
    <w:p>
      <w:pPr>
        <w:pStyle w:val="Style22"/>
        <w:widowControl w:val="0"/>
        <w:keepNext w:val="0"/>
        <w:keepLines w:val="0"/>
        <w:shd w:val="clear" w:color="auto" w:fill="auto"/>
        <w:bidi w:val="0"/>
        <w:jc w:val="both"/>
        <w:spacing w:before="0" w:after="0"/>
        <w:ind w:left="0" w:right="20" w:firstLine="5860"/>
      </w:pPr>
      <w:r>
        <w:rPr>
          <w:lang w:val="ru-RU" w:eastAsia="ru-RU" w:bidi="ru-RU"/>
          <w:sz w:val="24"/>
          <w:szCs w:val="24"/>
          <w:w w:val="100"/>
          <w:color w:val="000000"/>
          <w:position w:val="0"/>
        </w:rPr>
        <w:t xml:space="preserve">си сциал и ста-э кс </w:t>
      </w:r>
      <w:r>
        <w:rPr>
          <w:rStyle w:val="CharStyle29"/>
        </w:rPr>
        <w:t>11</w:t>
      </w:r>
      <w:r>
        <w:rPr>
          <w:lang w:val="en-US" w:eastAsia="en-US" w:bidi="en-US"/>
          <w:sz w:val="24"/>
          <w:szCs w:val="24"/>
          <w:w w:val="100"/>
          <w:color w:val="000000"/>
          <w:position w:val="0"/>
        </w:rPr>
        <w:t xml:space="preserve"> </w:t>
      </w:r>
      <w:r>
        <w:rPr>
          <w:lang w:val="ru-RU" w:eastAsia="ru-RU" w:bidi="ru-RU"/>
          <w:sz w:val="24"/>
          <w:szCs w:val="24"/>
          <w:w w:val="100"/>
          <w:color w:val="000000"/>
          <w:position w:val="0"/>
        </w:rPr>
        <w:t>е рта, в отсутствии представителей заказчика ФГЬОУ ВО «Казанский государственный медицинский университет», заявителя ИИ Кремешковой А.А., о времени и месте рассмотрения жалобы уведомленных надлежащим образом, рассмотрев в режиме видеоконференцсвязи жалобу заявителя ИП Кремешковой А.А. (вх. №8315/ж от 23.06.2022г.) на действия заказчика ФГЬОУ ВО «Казанский государственный медицинский университет» при проведении закупки</w:t>
        <w:br w:type="page"/>
        <w:t>№0311100007522000072 на предмет: «Право заключения договора на выполнение ремонтных работ кровли в зданиях ФГ'БУ ВО Казанский ГМУ Минздрава России»,</w:t>
      </w:r>
    </w:p>
    <w:p>
      <w:pPr>
        <w:pStyle w:val="Style22"/>
        <w:widowControl w:val="0"/>
        <w:keepNext w:val="0"/>
        <w:keepLines w:val="0"/>
        <w:shd w:val="clear" w:color="auto" w:fill="auto"/>
        <w:bidi w:val="0"/>
        <w:jc w:val="center"/>
        <w:spacing w:before="0" w:after="306" w:line="328" w:lineRule="exact"/>
        <w:ind w:left="0" w:right="0" w:firstLine="0"/>
      </w:pPr>
      <w:r>
        <w:rPr>
          <w:lang w:val="ru-RU" w:eastAsia="ru-RU" w:bidi="ru-RU"/>
          <w:sz w:val="24"/>
          <w:szCs w:val="24"/>
          <w:w w:val="100"/>
          <w:color w:val="000000"/>
          <w:position w:val="0"/>
        </w:rPr>
        <w:t>УСТАНОВИЛА:</w:t>
      </w:r>
    </w:p>
    <w:p>
      <w:pPr>
        <w:pStyle w:val="Style22"/>
        <w:widowControl w:val="0"/>
        <w:keepNext w:val="0"/>
        <w:keepLines w:val="0"/>
        <w:shd w:val="clear" w:color="auto" w:fill="auto"/>
        <w:bidi w:val="0"/>
        <w:jc w:val="left"/>
        <w:spacing w:before="0" w:after="0"/>
        <w:ind w:left="20" w:right="20" w:firstLine="700"/>
      </w:pPr>
      <w:r>
        <w:rPr>
          <w:lang w:val="ru-RU" w:eastAsia="ru-RU" w:bidi="ru-RU"/>
          <w:sz w:val="24"/>
          <w:szCs w:val="24"/>
          <w:w w:val="100"/>
          <w:color w:val="000000"/>
          <w:position w:val="0"/>
        </w:rPr>
        <w:t xml:space="preserve">Извещение о проведении электронного аукциона №0311100007522000072 размещено на официальном сайте Российской Федерации </w:t>
      </w:r>
      <w:r>
        <w:rPr>
          <w:rStyle w:val="CharStyle30"/>
        </w:rPr>
        <w:t xml:space="preserve">\\ </w:t>
      </w:r>
      <w:r>
        <w:rPr>
          <w:rStyle w:val="CharStyle30"/>
          <w:lang w:val="en-US" w:eastAsia="en-US" w:bidi="en-US"/>
        </w:rPr>
        <w:t>ww./akupT</w:t>
      </w:r>
      <w:r>
        <w:rPr>
          <w:lang w:val="en-US" w:eastAsia="en-US" w:bidi="en-US"/>
          <w:sz w:val="24"/>
          <w:szCs w:val="24"/>
          <w:w w:val="100"/>
          <w:color w:val="000000"/>
          <w:position w:val="0"/>
        </w:rPr>
        <w:t xml:space="preserve"> </w:t>
      </w:r>
      <w:r>
        <w:rPr>
          <w:lang w:val="ru-RU" w:eastAsia="ru-RU" w:bidi="ru-RU"/>
          <w:sz w:val="24"/>
          <w:szCs w:val="24"/>
          <w:w w:val="100"/>
          <w:color w:val="000000"/>
          <w:position w:val="0"/>
        </w:rPr>
        <w:t>15.06.2022г.</w:t>
      </w:r>
    </w:p>
    <w:p>
      <w:pPr>
        <w:pStyle w:val="Style22"/>
        <w:widowControl w:val="0"/>
        <w:keepNext w:val="0"/>
        <w:keepLines w:val="0"/>
        <w:shd w:val="clear" w:color="auto" w:fill="auto"/>
        <w:bidi w:val="0"/>
        <w:jc w:val="left"/>
        <w:spacing w:before="0" w:after="0"/>
        <w:ind w:left="20" w:right="0" w:firstLine="700"/>
      </w:pPr>
      <w:r>
        <w:rPr>
          <w:lang w:val="ru-RU" w:eastAsia="ru-RU" w:bidi="ru-RU"/>
          <w:sz w:val="24"/>
          <w:szCs w:val="24"/>
          <w:w w:val="100"/>
          <w:color w:val="000000"/>
          <w:position w:val="0"/>
        </w:rPr>
        <w:t>11ачальная (максимальная) цена контракта --- 11 518 1 10,00 руб.</w:t>
      </w:r>
    </w:p>
    <w:p>
      <w:pPr>
        <w:pStyle w:val="Style22"/>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Заказчик — Федеральное государственное бюджетное образовательное учреждение высшего образования «Казанский государственный медицинский университет».</w:t>
      </w:r>
    </w:p>
    <w:p>
      <w:pPr>
        <w:pStyle w:val="Style22"/>
        <w:widowControl w:val="0"/>
        <w:keepNext w:val="0"/>
        <w:keepLines w:val="0"/>
        <w:shd w:val="clear" w:color="auto" w:fill="auto"/>
        <w:bidi w:val="0"/>
        <w:jc w:val="left"/>
        <w:spacing w:before="0" w:after="0"/>
        <w:ind w:left="20" w:right="20" w:firstLine="700"/>
      </w:pPr>
      <w:r>
        <w:rPr>
          <w:lang w:val="ru-RU" w:eastAsia="ru-RU" w:bidi="ru-RU"/>
          <w:sz w:val="24"/>
          <w:szCs w:val="24"/>
          <w:w w:val="100"/>
          <w:color w:val="000000"/>
          <w:position w:val="0"/>
        </w:rPr>
        <w:t>Суть жалобы, по мнению заявителя, закупка проведена с нарушениями норм действующего законодательства.</w:t>
      </w:r>
    </w:p>
    <w:p>
      <w:pPr>
        <w:pStyle w:val="Style22"/>
        <w:widowControl w:val="0"/>
        <w:keepNext w:val="0"/>
        <w:keepLines w:val="0"/>
        <w:shd w:val="clear" w:color="auto" w:fill="auto"/>
        <w:bidi w:val="0"/>
        <w:jc w:val="left"/>
        <w:spacing w:before="0" w:after="0"/>
        <w:ind w:left="20" w:right="20" w:firstLine="700"/>
      </w:pPr>
      <w:r>
        <w:rPr>
          <w:lang w:val="ru-RU" w:eastAsia="ru-RU" w:bidi="ru-RU"/>
          <w:sz w:val="24"/>
          <w:szCs w:val="24"/>
          <w:w w:val="100"/>
          <w:color w:val="000000"/>
          <w:position w:val="0"/>
        </w:rPr>
        <w:t>Заказчик представил письменные пояснения, а также документы по закупке, которые приобщены к материалам дела, на заседание Комиссии не подключился.</w:t>
      </w:r>
    </w:p>
    <w:p>
      <w:pPr>
        <w:pStyle w:val="Style27"/>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Комиссия Татарстанского УФАС России по результатам рассмотрения доводов заявителя на действия заказчика, позиции заказчика, изучения извещения электронного аукциона приходит к следующим выводам.</w:t>
      </w:r>
    </w:p>
    <w:p>
      <w:pPr>
        <w:pStyle w:val="Style22"/>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22"/>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Пунктом 1 части 1 статьи 31 Закона о контрактной системе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зом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2"/>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22"/>
        <w:widowControl w:val="0"/>
        <w:keepNext w:val="0"/>
        <w:keepLines w:val="0"/>
        <w:shd w:val="clear" w:color="auto" w:fill="auto"/>
        <w:bidi w:val="0"/>
        <w:jc w:val="left"/>
        <w:spacing w:before="0" w:after="604"/>
        <w:ind w:left="20" w:right="20" w:firstLine="700"/>
      </w:pPr>
      <w:r>
        <w:rPr>
          <w:lang w:val="ru-RU" w:eastAsia="ru-RU" w:bidi="ru-RU"/>
          <w:sz w:val="24"/>
          <w:szCs w:val="24"/>
          <w:w w:val="100"/>
          <w:color w:val="000000"/>
          <w:position w:val="0"/>
        </w:rPr>
        <w:t>Комиссией Татарстанского УФАС России в ходе анализа извещения установлено, что в разделе «Требования к содержанию, составу заявки на участие в</w:t>
      </w:r>
    </w:p>
    <w:p>
      <w:pPr>
        <w:pStyle w:val="Style22"/>
        <w:widowControl w:val="0"/>
        <w:keepNext w:val="0"/>
        <w:keepLines w:val="0"/>
        <w:shd w:val="clear" w:color="auto" w:fill="auto"/>
        <w:bidi w:val="0"/>
        <w:jc w:val="left"/>
        <w:spacing w:before="0" w:after="0" w:line="240" w:lineRule="exact"/>
        <w:ind w:left="8720" w:right="0" w:firstLine="0"/>
      </w:pPr>
      <w:r>
        <w:rPr>
          <w:lang w:val="ru-RU" w:eastAsia="ru-RU" w:bidi="ru-RU"/>
          <w:sz w:val="24"/>
          <w:szCs w:val="24"/>
          <w:w w:val="100"/>
          <w:color w:val="000000"/>
          <w:position w:val="0"/>
        </w:rPr>
        <w:t>208107</w:t>
      </w:r>
    </w:p>
    <w:p>
      <w:pPr>
        <w:pStyle w:val="Style22"/>
        <w:widowControl w:val="0"/>
        <w:keepNext w:val="0"/>
        <w:keepLines w:val="0"/>
        <w:shd w:val="clear" w:color="auto" w:fill="auto"/>
        <w:bidi w:val="0"/>
        <w:jc w:val="both"/>
        <w:spacing w:before="0" w:after="0" w:line="338" w:lineRule="exact"/>
        <w:ind w:left="20" w:right="20" w:firstLine="0"/>
      </w:pPr>
      <w:r>
        <w:rPr>
          <w:lang w:val="ru-RU" w:eastAsia="ru-RU" w:bidi="ru-RU"/>
          <w:sz w:val="24"/>
          <w:szCs w:val="24"/>
          <w:w w:val="100"/>
          <w:color w:val="000000"/>
          <w:position w:val="0"/>
        </w:rPr>
        <w:t xml:space="preserve">закупке в соответствии с Законом о контрактной системе и инструкция по ее заполнению» заказчиком установлены требования в соответствии с позицией 15 раздела II приложения к </w:t>
      </w:r>
      <w:r>
        <w:rPr>
          <w:lang w:val="en-US" w:eastAsia="en-US" w:bidi="en-US"/>
          <w:sz w:val="24"/>
          <w:szCs w:val="24"/>
          <w:w w:val="100"/>
          <w:color w:val="000000"/>
          <w:position w:val="0"/>
        </w:rPr>
        <w:t>I</w:t>
      </w:r>
      <w:r>
        <w:rPr>
          <w:lang w:val="ru-RU" w:eastAsia="ru-RU" w:bidi="ru-RU"/>
          <w:sz w:val="24"/>
          <w:szCs w:val="24"/>
          <w:w w:val="100"/>
          <w:color w:val="000000"/>
          <w:position w:val="0"/>
        </w:rPr>
        <w:t>III РФ от 29.12.2021 № 2571:</w:t>
      </w:r>
    </w:p>
    <w:p>
      <w:pPr>
        <w:pStyle w:val="Style22"/>
        <w:widowControl w:val="0"/>
        <w:keepNext w:val="0"/>
        <w:keepLines w:val="0"/>
        <w:shd w:val="clear" w:color="auto" w:fill="auto"/>
        <w:bidi w:val="0"/>
        <w:jc w:val="both"/>
        <w:spacing w:before="0" w:after="0"/>
        <w:ind w:left="20" w:right="0" w:firstLine="720"/>
      </w:pPr>
      <w:r>
        <w:rPr>
          <w:lang w:val="ru-RU" w:eastAsia="ru-RU" w:bidi="ru-RU"/>
          <w:sz w:val="24"/>
          <w:szCs w:val="24"/>
          <w:w w:val="100"/>
          <w:color w:val="000000"/>
          <w:position w:val="0"/>
        </w:rPr>
        <w:t>Наличие у участника закупки одного из следующих опытов выполнения</w:t>
      </w:r>
    </w:p>
    <w:p>
      <w:pPr>
        <w:pStyle w:val="Style22"/>
        <w:widowControl w:val="0"/>
        <w:keepNext w:val="0"/>
        <w:keepLines w:val="0"/>
        <w:shd w:val="clear" w:color="auto" w:fill="auto"/>
        <w:bidi w:val="0"/>
        <w:jc w:val="both"/>
        <w:spacing w:before="0" w:after="0"/>
        <w:ind w:left="20" w:right="0" w:firstLine="0"/>
      </w:pPr>
      <w:r>
        <w:rPr>
          <w:lang w:val="ru-RU" w:eastAsia="ru-RU" w:bidi="ru-RU"/>
          <w:sz w:val="24"/>
          <w:szCs w:val="24"/>
          <w:w w:val="100"/>
          <w:color w:val="000000"/>
          <w:position w:val="0"/>
        </w:rPr>
        <w:t>работ:</w:t>
      </w:r>
    </w:p>
    <w:p>
      <w:pPr>
        <w:pStyle w:val="Style22"/>
        <w:numPr>
          <w:ilvl w:val="0"/>
          <w:numId w:val="1"/>
        </w:numPr>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 xml:space="preserve"> опыт исполнения договора, предусматривающего выполнение работ по текущему ремонту зданий, сооружений;</w:t>
      </w:r>
    </w:p>
    <w:p>
      <w:pPr>
        <w:pStyle w:val="Style22"/>
        <w:numPr>
          <w:ilvl w:val="0"/>
          <w:numId w:val="1"/>
        </w:numPr>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 xml:space="preserve"> опыт исполнения договора, предусматривающего выполнение работ по капитальному ремонту объекта капитального строительства. Цепа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цепы контракта, заключаемого по результатам определения поставщика </w:t>
      </w:r>
      <w:r>
        <w:rPr>
          <w:rStyle w:val="CharStyle29"/>
          <w:lang w:val="ru-RU" w:eastAsia="ru-RU" w:bidi="ru-RU"/>
        </w:rPr>
        <w:t>(</w:t>
      </w:r>
      <w:r>
        <w:rPr>
          <w:rStyle w:val="CharStyle29"/>
        </w:rPr>
        <w:t>1</w:t>
      </w:r>
      <w:r>
        <w:rPr>
          <w:rStyle w:val="CharStyle29"/>
          <w:lang w:val="ru-RU" w:eastAsia="ru-RU" w:bidi="ru-RU"/>
        </w:rPr>
        <w:t>1</w:t>
      </w:r>
      <w:r>
        <w:rPr>
          <w:lang w:val="ru-RU" w:eastAsia="ru-RU" w:bidi="ru-RU"/>
          <w:sz w:val="24"/>
          <w:szCs w:val="24"/>
          <w:w w:val="100"/>
          <w:color w:val="000000"/>
          <w:position w:val="0"/>
        </w:rPr>
        <w:t xml:space="preserve"> одря д ч и ка, и с </w:t>
      </w:r>
      <w:r>
        <w:rPr>
          <w:rStyle w:val="CharStyle29"/>
          <w:lang w:val="ru-RU" w:eastAsia="ru-RU" w:bidi="ru-RU"/>
        </w:rPr>
        <w:t>1</w:t>
      </w:r>
      <w:r>
        <w:rPr>
          <w:lang w:val="ru-RU" w:eastAsia="ru-RU" w:bidi="ru-RU"/>
          <w:sz w:val="24"/>
          <w:szCs w:val="24"/>
          <w:w w:val="100"/>
          <w:color w:val="000000"/>
          <w:position w:val="0"/>
        </w:rPr>
        <w:t xml:space="preserve"> юл и ителя).</w:t>
      </w:r>
    </w:p>
    <w:p>
      <w:pPr>
        <w:pStyle w:val="Style22"/>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Информация и документы, подтверждающие соответствие участников закупки дополнительным требованиям:</w:t>
      </w:r>
    </w:p>
    <w:p>
      <w:pPr>
        <w:pStyle w:val="Style22"/>
        <w:numPr>
          <w:ilvl w:val="0"/>
          <w:numId w:val="3"/>
        </w:numPr>
        <w:widowControl w:val="0"/>
        <w:keepNext w:val="0"/>
        <w:keepLines w:val="0"/>
        <w:shd w:val="clear" w:color="auto" w:fill="auto"/>
        <w:bidi w:val="0"/>
        <w:jc w:val="both"/>
        <w:spacing w:before="0" w:after="0"/>
        <w:ind w:left="20" w:right="0" w:firstLine="720"/>
      </w:pPr>
      <w:r>
        <w:rPr>
          <w:lang w:val="ru-RU" w:eastAsia="ru-RU" w:bidi="ru-RU"/>
          <w:sz w:val="24"/>
          <w:szCs w:val="24"/>
          <w:w w:val="100"/>
          <w:color w:val="000000"/>
          <w:position w:val="0"/>
        </w:rPr>
        <w:t xml:space="preserve"> исполненный договор;</w:t>
      </w:r>
    </w:p>
    <w:p>
      <w:pPr>
        <w:pStyle w:val="Style22"/>
        <w:numPr>
          <w:ilvl w:val="0"/>
          <w:numId w:val="3"/>
        </w:numPr>
        <w:widowControl w:val="0"/>
        <w:keepNext w:val="0"/>
        <w:keepLines w:val="0"/>
        <w:shd w:val="clear" w:color="auto" w:fill="auto"/>
        <w:bidi w:val="0"/>
        <w:jc w:val="both"/>
        <w:spacing w:before="0" w:after="0"/>
        <w:ind w:left="20" w:right="0" w:firstLine="720"/>
      </w:pPr>
      <w:r>
        <w:rPr>
          <w:lang w:val="ru-RU" w:eastAsia="ru-RU" w:bidi="ru-RU"/>
          <w:sz w:val="24"/>
          <w:szCs w:val="24"/>
          <w:w w:val="100"/>
          <w:color w:val="000000"/>
          <w:position w:val="0"/>
        </w:rPr>
        <w:t xml:space="preserve"> акт выполненных работ, подтверждающий цепу.</w:t>
      </w:r>
    </w:p>
    <w:p>
      <w:pPr>
        <w:pStyle w:val="Style22"/>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 xml:space="preserve">- </w:t>
      </w:r>
      <w:r>
        <w:rPr>
          <w:rStyle w:val="CharStyle30"/>
        </w:rPr>
        <w:t>выписки из реестра членов СР</w:t>
      </w:r>
      <w:r>
        <w:rPr>
          <w:lang w:val="ru-RU" w:eastAsia="ru-RU" w:bidi="ru-RU"/>
          <w:sz w:val="24"/>
          <w:szCs w:val="24"/>
          <w:w w:val="100"/>
          <w:color w:val="000000"/>
          <w:position w:val="0"/>
        </w:rPr>
        <w:t xml:space="preserve">О </w:t>
      </w:r>
      <w:r>
        <w:rPr>
          <w:rStyle w:val="CharStyle30"/>
        </w:rPr>
        <w:t>в об л а</w:t>
      </w:r>
      <w:r>
        <w:rPr>
          <w:lang w:val="ru-RU" w:eastAsia="ru-RU" w:bidi="ru-RU"/>
          <w:sz w:val="24"/>
          <w:szCs w:val="24"/>
          <w:w w:val="100"/>
          <w:color w:val="000000"/>
          <w:position w:val="0"/>
        </w:rPr>
        <w:t xml:space="preserve"> сти </w:t>
      </w:r>
      <w:r>
        <w:rPr>
          <w:rStyle w:val="CharStyle30"/>
        </w:rPr>
        <w:t>стр оительства, реконструкции,</w:t>
      </w:r>
      <w:r>
        <w:rPr>
          <w:lang w:val="ru-RU" w:eastAsia="ru-RU" w:bidi="ru-RU"/>
          <w:sz w:val="24"/>
          <w:szCs w:val="24"/>
          <w:w w:val="100"/>
          <w:color w:val="000000"/>
          <w:position w:val="0"/>
        </w:rPr>
        <w:t xml:space="preserve"> </w:t>
      </w:r>
      <w:r>
        <w:rPr>
          <w:rStyle w:val="CharStyle30"/>
        </w:rPr>
        <w:t>капиталы юго ремо!</w:t>
      </w:r>
      <w:r>
        <w:rPr>
          <w:lang w:val="ru-RU" w:eastAsia="ru-RU" w:bidi="ru-RU"/>
          <w:sz w:val="24"/>
          <w:szCs w:val="24"/>
          <w:w w:val="100"/>
          <w:color w:val="000000"/>
          <w:position w:val="0"/>
        </w:rPr>
        <w:t xml:space="preserve"> </w:t>
      </w:r>
      <w:r>
        <w:rPr>
          <w:lang w:val="en-US" w:eastAsia="en-US" w:bidi="en-US"/>
          <w:sz w:val="24"/>
          <w:szCs w:val="24"/>
          <w:w w:val="100"/>
          <w:color w:val="000000"/>
          <w:position w:val="0"/>
        </w:rPr>
        <w:t xml:space="preserve">i </w:t>
      </w:r>
      <w:r>
        <w:rPr>
          <w:lang w:val="ru-RU" w:eastAsia="ru-RU" w:bidi="ru-RU"/>
          <w:sz w:val="24"/>
          <w:szCs w:val="24"/>
          <w:w w:val="100"/>
          <w:color w:val="000000"/>
          <w:position w:val="0"/>
        </w:rPr>
        <w:t>та о</w:t>
      </w:r>
      <w:r>
        <w:rPr>
          <w:rStyle w:val="CharStyle30"/>
        </w:rPr>
        <w:t>бъе кто в кап итал ыюго стро ител</w:t>
      </w:r>
      <w:r>
        <w:rPr>
          <w:lang w:val="ru-RU" w:eastAsia="ru-RU" w:bidi="ru-RU"/>
          <w:sz w:val="24"/>
          <w:szCs w:val="24"/>
          <w:w w:val="100"/>
          <w:color w:val="000000"/>
          <w:position w:val="0"/>
        </w:rPr>
        <w:t xml:space="preserve"> ьства по фор м е, утвержденной приказом Ростехнадзора от от 4 марта 2019 г. </w:t>
      </w:r>
      <w:r>
        <w:rPr>
          <w:lang w:val="en-US" w:eastAsia="en-US" w:bidi="en-US"/>
          <w:sz w:val="24"/>
          <w:szCs w:val="24"/>
          <w:w w:val="100"/>
          <w:color w:val="000000"/>
          <w:position w:val="0"/>
        </w:rPr>
        <w:t xml:space="preserve">N </w:t>
      </w:r>
      <w:r>
        <w:rPr>
          <w:lang w:val="ru-RU" w:eastAsia="ru-RU" w:bidi="ru-RU"/>
          <w:sz w:val="24"/>
          <w:szCs w:val="24"/>
          <w:w w:val="100"/>
          <w:color w:val="000000"/>
          <w:position w:val="0"/>
        </w:rPr>
        <w:t>86, выданная участнику закупки не ранее чем за месяц до даты окончания подачи заявок на участие в настоящем аукционе и подтверждающая наличие уровня ответственности, необходимого для исполнения обязательств по контракту, планируемому к заключению по итогам аукциона. (Указанное требование не распространяется на участников закупки, которые указаны в ч. 2.2 ст. 52 ГрК РФ, а также в отношении участников закупки, ценовые предложения которых по результатам проведения аукциона соответствуют положениям ч.2.1 ст.52 ГрК РФ).</w:t>
      </w:r>
    </w:p>
    <w:p>
      <w:pPr>
        <w:pStyle w:val="Style22"/>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Вместе с тем, Комиссия приходит к выводу, что установленное заказчиком требование к предоставлению участниками закупки выписки из реестра членов СРО в области строительства, реконструкции, капитального ремонта объектов капитального строительства является неправомерным.</w:t>
      </w:r>
    </w:p>
    <w:p>
      <w:pPr>
        <w:pStyle w:val="Style22"/>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Согласно статье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саморсгулирусмой организации или выданного саморегулирусмой организацией свидетельства о допуске к определенному виду работ.</w:t>
      </w:r>
    </w:p>
    <w:p>
      <w:pPr>
        <w:pStyle w:val="Style22"/>
        <w:widowControl w:val="0"/>
        <w:keepNext w:val="0"/>
        <w:keepLines w:val="0"/>
        <w:shd w:val="clear" w:color="auto" w:fill="auto"/>
        <w:bidi w:val="0"/>
        <w:jc w:val="both"/>
        <w:spacing w:before="0" w:after="0"/>
        <w:ind w:left="20" w:right="20" w:firstLine="720"/>
        <w:sectPr>
          <w:type w:val="continuous"/>
          <w:pgSz w:w="16838" w:h="23810"/>
          <w:pgMar w:top="4101" w:left="3144" w:right="3144" w:bottom="4674" w:header="0" w:footer="3" w:gutter="305"/>
          <w:rtlGutter w:val="0"/>
          <w:cols w:space="720"/>
          <w:noEndnote/>
          <w:docGrid w:linePitch="360"/>
        </w:sectPr>
      </w:pPr>
      <w:r>
        <w:rPr>
          <w:lang w:val="ru-RU" w:eastAsia="ru-RU" w:bidi="ru-RU"/>
          <w:sz w:val="24"/>
          <w:szCs w:val="24"/>
          <w:w w:val="100"/>
          <w:color w:val="000000"/>
          <w:position w:val="0"/>
        </w:rPr>
        <w:t xml:space="preserve">Частью 1 статьи 55.8 Градостроительного кодекса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w:t>
      </w:r>
    </w:p>
    <w:p>
      <w:pPr>
        <w:pStyle w:val="Style22"/>
        <w:widowControl w:val="0"/>
        <w:keepNext w:val="0"/>
        <w:keepLines w:val="0"/>
        <w:shd w:val="clear" w:color="auto" w:fill="auto"/>
        <w:bidi w:val="0"/>
        <w:jc w:val="both"/>
        <w:spacing w:before="0" w:after="0"/>
        <w:ind w:left="20" w:right="20" w:firstLine="720"/>
      </w:pPr>
      <w:r>
        <w:rPr>
          <w:lang w:val="ru-RU" w:eastAsia="ru-RU" w:bidi="ru-RU"/>
          <w:sz w:val="24"/>
          <w:szCs w:val="24"/>
          <w:w w:val="100"/>
          <w:color w:val="000000"/>
          <w:position w:val="0"/>
        </w:rPr>
        <w:t>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pPr>
        <w:pStyle w:val="Style22"/>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color w:val="000000"/>
          <w:position w:val="0"/>
        </w:rPr>
        <w:t>Согласно части 2 статьи 55.8 Градостроительного кодекса Российской Федерации застройщик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самостоятельно при условии, что такое лицо является членом соответствующей саморегулируемой организации, за исключением случая, предусмотренного пунктом 5 части 2.2 статьи 52 настоящего Кодекса.</w:t>
      </w:r>
    </w:p>
    <w:p>
      <w:pPr>
        <w:pStyle w:val="Style22"/>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color w:val="000000"/>
          <w:position w:val="0"/>
        </w:rPr>
        <w:t>В соответствии е извещением о проведении закупки предметом контракта является выполнение ремонтных работ кровли в зданиях ФГБУ ВО Казанский ГМУ Минздрава России.</w:t>
      </w:r>
    </w:p>
    <w:p>
      <w:pPr>
        <w:pStyle w:val="Style22"/>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color w:val="000000"/>
          <w:position w:val="0"/>
        </w:rPr>
        <w:t>Согласно локальной смете необходимо выполнить ремонт кровли 11УК, а также ремонт кровель зданий КГМУ. В том числе, предусмотрено выполнение следующих работ: разборка покрытий кровель из рулонных материалов, разборка стяжек цементно-песчаных, устройство кровли, устройство выравнивающих стяжек, огрунтовка оснований, смена обделок из листовой стали, устройство потолков: плитно-ячеистых по каркасу из оцинкованного профиля, смена воронок водосточных, аэраторов, погрузка и перевозка строительного мусора и другие виды работ.</w:t>
      </w:r>
    </w:p>
    <w:p>
      <w:pPr>
        <w:pStyle w:val="Style22"/>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color w:val="000000"/>
          <w:position w:val="0"/>
        </w:rPr>
        <w:t>Комиссия Татарстанского УФАС России приходит к выводу, учитывая, что контрактом предусмотрены работы по текущему ремонту кровли, для выполнения которых отсутствует необходимость получения выписки из реестра членов СРО в области строительства, реконструкции, капитального ремонта объектов ктп I итал ьного строите л ьства.</w:t>
      </w:r>
    </w:p>
    <w:p>
      <w:pPr>
        <w:pStyle w:val="Style22"/>
        <w:widowControl w:val="0"/>
        <w:keepNext w:val="0"/>
        <w:keepLines w:val="0"/>
        <w:shd w:val="clear" w:color="auto" w:fill="auto"/>
        <w:bidi w:val="0"/>
        <w:jc w:val="both"/>
        <w:spacing w:before="0" w:after="0" w:line="324" w:lineRule="exact"/>
        <w:ind w:left="20" w:right="0" w:firstLine="720"/>
      </w:pPr>
      <w:r>
        <w:rPr>
          <w:lang w:val="ru-RU" w:eastAsia="ru-RU" w:bidi="ru-RU"/>
          <w:sz w:val="24"/>
          <w:szCs w:val="24"/>
          <w:w w:val="100"/>
          <w:color w:val="000000"/>
          <w:position w:val="0"/>
        </w:rPr>
        <w:t>Таким образом, довод заявителя признан обоснованным.</w:t>
      </w:r>
    </w:p>
    <w:p>
      <w:pPr>
        <w:pStyle w:val="Style22"/>
        <w:widowControl w:val="0"/>
        <w:keepNext w:val="0"/>
        <w:keepLines w:val="0"/>
        <w:shd w:val="clear" w:color="auto" w:fill="auto"/>
        <w:bidi w:val="0"/>
        <w:jc w:val="both"/>
        <w:spacing w:before="0" w:after="0" w:line="324" w:lineRule="exact"/>
        <w:ind w:left="20" w:right="20" w:firstLine="720"/>
      </w:pPr>
      <w:r>
        <w:rPr>
          <w:lang w:val="ru-RU" w:eastAsia="ru-RU" w:bidi="ru-RU"/>
          <w:sz w:val="24"/>
          <w:szCs w:val="24"/>
          <w:w w:val="100"/>
          <w:color w:val="000000"/>
          <w:position w:val="0"/>
        </w:rPr>
        <w:t>Заказчиком нарушены требования части 6 статьи 31 Закона о контрактной системе.</w:t>
      </w:r>
    </w:p>
    <w:p>
      <w:pPr>
        <w:pStyle w:val="Style22"/>
        <w:widowControl w:val="0"/>
        <w:keepNext w:val="0"/>
        <w:keepLines w:val="0"/>
        <w:shd w:val="clear" w:color="auto" w:fill="auto"/>
        <w:bidi w:val="0"/>
        <w:jc w:val="both"/>
        <w:spacing w:before="0" w:after="367" w:line="324" w:lineRule="exact"/>
        <w:ind w:left="20" w:right="20" w:firstLine="720"/>
      </w:pPr>
      <w:r>
        <w:rPr>
          <w:lang w:val="ru-RU" w:eastAsia="ru-RU" w:bidi="ru-RU"/>
          <w:sz w:val="24"/>
          <w:szCs w:val="24"/>
          <w:w w:val="10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22"/>
        <w:widowControl w:val="0"/>
        <w:keepNext w:val="0"/>
        <w:keepLines w:val="0"/>
        <w:shd w:val="clear" w:color="auto" w:fill="auto"/>
        <w:bidi w:val="0"/>
        <w:jc w:val="left"/>
        <w:spacing w:before="0" w:after="310" w:line="240" w:lineRule="exact"/>
        <w:ind w:left="4920" w:right="0" w:firstLine="0"/>
      </w:pPr>
      <w:r>
        <w:rPr>
          <w:lang w:val="ru-RU" w:eastAsia="ru-RU" w:bidi="ru-RU"/>
          <w:sz w:val="24"/>
          <w:szCs w:val="24"/>
          <w:w w:val="100"/>
          <w:color w:val="000000"/>
          <w:position w:val="0"/>
        </w:rPr>
        <w:t>РЕШИЛА:</w:t>
      </w:r>
    </w:p>
    <w:p>
      <w:pPr>
        <w:pStyle w:val="Style22"/>
        <w:numPr>
          <w:ilvl w:val="0"/>
          <w:numId w:val="5"/>
        </w:numPr>
        <w:tabs>
          <w:tab w:leader="none" w:pos="1446" w:val="lef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Признать жалобу заявителя ИИ Кремешковой А.А. (вх. №8315/ж от 23.06.2022г.) на действия заказчика ФГЬОУ ВО «Казанский государственный медицинский университет» при проведении закупки №0311100007522000072 на предмет: «Право заключения договора на выполнение ремонтных работ кровли в зданиях ФГЬУ ВО Казанский ГМУ Минздрава России» обоснованной.</w:t>
      </w:r>
      <w:r>
        <w:br w:type="page"/>
      </w:r>
    </w:p>
    <w:p>
      <w:pPr>
        <w:pStyle w:val="Style22"/>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color w:val="000000"/>
          <w:position w:val="0"/>
        </w:rPr>
        <w:t xml:space="preserve"> Признать заказчика ФГЬОУ ВО «Казанский государственный медицинский университет» нарушившим требования части 6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22"/>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color w:val="000000"/>
          <w:position w:val="0"/>
        </w:rPr>
        <w:t xml:space="preserve"> [Выдать заказчику ФГЬОУ ВО «Казанский государственный медицинский университет» предписание об устранении нарушений действующего законодательства.</w:t>
      </w:r>
    </w:p>
    <w:p>
      <w:pPr>
        <w:pStyle w:val="Style22"/>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sz w:val="24"/>
          <w:szCs w:val="24"/>
          <w:w w:val="10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о ко </w:t>
      </w:r>
      <w:r>
        <w:rPr>
          <w:lang w:val="en-US" w:eastAsia="en-US" w:bidi="en-US"/>
          <w:sz w:val="24"/>
          <w:szCs w:val="24"/>
          <w:w w:val="100"/>
          <w:color w:val="000000"/>
          <w:position w:val="0"/>
        </w:rPr>
        <w:t xml:space="preserve">i </w:t>
      </w:r>
      <w:r>
        <w:rPr>
          <w:lang w:val="ru-RU" w:eastAsia="ru-RU" w:bidi="ru-RU"/>
          <w:sz w:val="24"/>
          <w:szCs w:val="24"/>
          <w:w w:val="100"/>
          <w:color w:val="000000"/>
          <w:position w:val="0"/>
        </w:rPr>
        <w:t xml:space="preserve">I тра кт </w:t>
      </w:r>
      <w:r>
        <w:rPr>
          <w:lang w:val="en-US" w:eastAsia="en-US" w:bidi="en-US"/>
          <w:sz w:val="24"/>
          <w:szCs w:val="24"/>
          <w:w w:val="100"/>
          <w:color w:val="000000"/>
          <w:position w:val="0"/>
        </w:rPr>
        <w:t xml:space="preserve">i </w:t>
      </w:r>
      <w:r>
        <w:rPr>
          <w:lang w:val="ru-RU" w:eastAsia="ru-RU" w:bidi="ru-RU"/>
          <w:sz w:val="24"/>
          <w:szCs w:val="24"/>
          <w:w w:val="100"/>
          <w:color w:val="000000"/>
          <w:position w:val="0"/>
        </w:rPr>
        <w:t>I о й с и стемс.</w:t>
      </w:r>
    </w:p>
    <w:p>
      <w:pPr>
        <w:pStyle w:val="Style22"/>
        <w:widowControl w:val="0"/>
        <w:keepNext w:val="0"/>
        <w:keepLines w:val="0"/>
        <w:shd w:val="clear" w:color="auto" w:fill="auto"/>
        <w:bidi w:val="0"/>
        <w:jc w:val="both"/>
        <w:spacing w:before="0" w:after="0" w:line="324" w:lineRule="exact"/>
        <w:ind w:left="20" w:right="20" w:firstLine="700"/>
        <w:sectPr>
          <w:headerReference w:type="even" r:id="rId7"/>
          <w:headerReference w:type="default" r:id="rId8"/>
          <w:pgSz w:w="16838" w:h="23810"/>
          <w:pgMar w:top="4101" w:left="3144" w:right="3144" w:bottom="4674" w:header="0" w:footer="3" w:gutter="305"/>
          <w:rtlGutter w:val="0"/>
          <w:cols w:space="720"/>
          <w:noEndnote/>
          <w:docGrid w:linePitch="360"/>
        </w:sectPr>
      </w:pPr>
      <w:r>
        <w:rPr>
          <w:lang w:val="ru-RU" w:eastAsia="ru-RU" w:bidi="ru-RU"/>
          <w:sz w:val="24"/>
          <w:szCs w:val="24"/>
          <w:w w:val="100"/>
          <w:color w:val="000000"/>
          <w:position w:val="0"/>
        </w:rPr>
        <w:t>Решение Комиссии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4" w:after="3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framePr w:w="2167" w:h="3694" w:wrap="around" w:hAnchor="margin" w:x="6532" w:y="4705"/>
        <w:widowControl w:val="0"/>
        <w:rPr>
          <w:sz w:val="2"/>
          <w:szCs w:val="2"/>
        </w:rPr>
      </w:pPr>
      <w:r>
        <w:pict>
          <v:shape id="_x0000_s1029" type="#_x0000_t75" style="width:109pt;height:185pt;">
            <v:imagedata r:id="rId9" r:href="rId10"/>
          </v:shape>
        </w:pict>
      </w:r>
    </w:p>
    <w:p>
      <w:pPr>
        <w:pStyle w:val="Style34"/>
        <w:framePr w:w="1724" w:h="248" w:wrap="around" w:hAnchor="margin" w:x="8674" w:y="7502"/>
        <w:widowControl w:val="0"/>
        <w:keepNext w:val="0"/>
        <w:keepLines w:val="0"/>
        <w:shd w:val="clear" w:color="auto" w:fill="auto"/>
        <w:bidi w:val="0"/>
        <w:jc w:val="left"/>
        <w:spacing w:before="0" w:after="0" w:line="230" w:lineRule="exact"/>
        <w:ind w:left="0" w:right="0" w:firstLine="0"/>
      </w:pPr>
      <w:r>
        <w:rPr>
          <w:lang w:val="en-US" w:eastAsia="en-US" w:bidi="en-US"/>
          <w:w w:val="100"/>
          <w:spacing w:val="10"/>
          <w:color w:val="000000"/>
          <w:position w:val="0"/>
        </w:rPr>
        <w:t xml:space="preserve">JI.A. </w:t>
      </w:r>
      <w:r>
        <w:rPr>
          <w:lang w:val="ru-RU" w:eastAsia="ru-RU" w:bidi="ru-RU"/>
          <w:w w:val="100"/>
          <w:spacing w:val="10"/>
          <w:color w:val="000000"/>
          <w:position w:val="0"/>
        </w:rPr>
        <w:t>Акперова</w:t>
      </w:r>
    </w:p>
    <w:p>
      <w:pPr>
        <w:pStyle w:val="Style34"/>
        <w:framePr w:w="1508" w:h="248" w:wrap="around" w:hAnchor="margin" w:x="8883" w:y="6519"/>
        <w:widowControl w:val="0"/>
        <w:keepNext w:val="0"/>
        <w:keepLines w:val="0"/>
        <w:shd w:val="clear" w:color="auto" w:fill="auto"/>
        <w:bidi w:val="0"/>
        <w:jc w:val="left"/>
        <w:spacing w:before="0" w:after="0" w:line="230" w:lineRule="exact"/>
        <w:ind w:left="0" w:right="0" w:firstLine="0"/>
      </w:pPr>
      <w:r>
        <w:rPr>
          <w:lang w:val="ru-RU" w:eastAsia="ru-RU" w:bidi="ru-RU"/>
          <w:w w:val="100"/>
          <w:spacing w:val="10"/>
          <w:color w:val="000000"/>
          <w:position w:val="0"/>
        </w:rPr>
        <w:t>А. С. Куч сева</w:t>
      </w:r>
    </w:p>
    <w:p>
      <w:pPr>
        <w:framePr w:h="248" w:wrap="around" w:vAnchor="text" w:hAnchor="margin" w:x="8919" w:y="5"/>
        <w:widowControl w:val="0"/>
        <w:jc w:val="center"/>
        <w:rPr>
          <w:sz w:val="2"/>
          <w:szCs w:val="2"/>
        </w:rPr>
      </w:pPr>
      <w:r>
        <w:pict>
          <v:shape id="_x0000_s1030" type="#_x0000_t75" style="width:74pt;height:13pt;">
            <v:imagedata r:id="rId11" r:href="rId12"/>
          </v:shape>
        </w:pict>
      </w:r>
    </w:p>
    <w:p>
      <w:pPr>
        <w:pStyle w:val="Style22"/>
        <w:widowControl w:val="0"/>
        <w:keepNext w:val="0"/>
        <w:keepLines w:val="0"/>
        <w:shd w:val="clear" w:color="auto" w:fill="auto"/>
        <w:bidi w:val="0"/>
        <w:jc w:val="left"/>
        <w:spacing w:before="0" w:after="667" w:line="240" w:lineRule="exact"/>
        <w:ind w:left="140" w:right="0" w:firstLine="0"/>
      </w:pPr>
      <w:r>
        <w:rPr>
          <w:lang w:val="ru-RU" w:eastAsia="ru-RU" w:bidi="ru-RU"/>
          <w:sz w:val="24"/>
          <w:szCs w:val="24"/>
          <w:w w:val="100"/>
          <w:color w:val="000000"/>
          <w:position w:val="0"/>
        </w:rPr>
        <w:t>11редседатель Комиссии</w:t>
      </w:r>
    </w:p>
    <w:p>
      <w:pPr>
        <w:pStyle w:val="Style22"/>
        <w:widowControl w:val="0"/>
        <w:keepNext w:val="0"/>
        <w:keepLines w:val="0"/>
        <w:shd w:val="clear" w:color="auto" w:fill="auto"/>
        <w:bidi w:val="0"/>
        <w:jc w:val="left"/>
        <w:spacing w:before="0" w:after="6550" w:line="240" w:lineRule="exact"/>
        <w:ind w:left="140" w:right="0" w:firstLine="0"/>
      </w:pPr>
      <w:r>
        <w:rPr>
          <w:lang w:val="ru-RU" w:eastAsia="ru-RU" w:bidi="ru-RU"/>
          <w:sz w:val="24"/>
          <w:szCs w:val="24"/>
          <w:w w:val="100"/>
          <w:color w:val="000000"/>
          <w:position w:val="0"/>
        </w:rPr>
        <w:t>Члены Комиссии</w:t>
      </w:r>
    </w:p>
    <w:p>
      <w:pPr>
        <w:pStyle w:val="Style15"/>
        <w:widowControl w:val="0"/>
        <w:keepNext w:val="0"/>
        <w:keepLines w:val="0"/>
        <w:shd w:val="clear" w:color="auto" w:fill="auto"/>
        <w:bidi w:val="0"/>
        <w:jc w:val="left"/>
        <w:spacing w:before="0" w:after="19" w:line="210" w:lineRule="exact"/>
        <w:ind w:left="20" w:right="0" w:firstLine="0"/>
      </w:pPr>
      <w:r>
        <w:rPr>
          <w:lang w:val="ru-RU" w:eastAsia="ru-RU" w:bidi="ru-RU"/>
          <w:w w:val="100"/>
          <w:spacing w:val="0"/>
          <w:color w:val="000000"/>
          <w:position w:val="0"/>
        </w:rPr>
        <w:t>Йен. Кучесва Алина Сергеевна,</w:t>
      </w:r>
    </w:p>
    <w:p>
      <w:pPr>
        <w:pStyle w:val="Style15"/>
        <w:widowControl w:val="0"/>
        <w:keepNext w:val="0"/>
        <w:keepLines w:val="0"/>
        <w:shd w:val="clear" w:color="auto" w:fill="auto"/>
        <w:bidi w:val="0"/>
        <w:jc w:val="left"/>
        <w:spacing w:before="0" w:after="0" w:line="210" w:lineRule="exact"/>
        <w:ind w:left="20" w:right="0" w:firstLine="0"/>
        <w:sectPr>
          <w:type w:val="continuous"/>
          <w:pgSz w:w="16838" w:h="23810"/>
          <w:pgMar w:top="4906" w:left="3305" w:right="10105" w:bottom="4323" w:header="0" w:footer="3" w:gutter="0"/>
          <w:rtlGutter w:val="0"/>
          <w:cols w:space="720"/>
          <w:noEndnote/>
          <w:docGrid w:linePitch="360"/>
        </w:sectPr>
      </w:pPr>
      <w:r>
        <w:rPr>
          <w:lang w:val="ru-RU" w:eastAsia="ru-RU" w:bidi="ru-RU"/>
          <w:w w:val="100"/>
          <w:spacing w:val="0"/>
          <w:color w:val="000000"/>
          <w:position w:val="0"/>
        </w:rPr>
        <w:t>тел. 8 (843)293-10-91</w:t>
      </w:r>
    </w:p>
    <w:p>
      <w:pPr>
        <w:pStyle w:val="Style36"/>
        <w:widowControl w:val="0"/>
        <w:keepNext w:val="0"/>
        <w:keepLines w:val="0"/>
        <w:shd w:val="clear" w:color="auto" w:fill="auto"/>
        <w:bidi w:val="0"/>
        <w:jc w:val="left"/>
        <w:spacing w:before="0" w:after="0" w:line="700" w:lineRule="exact"/>
        <w:ind w:left="0" w:right="0" w:firstLine="0"/>
      </w:pPr>
      <w:r>
        <w:rPr>
          <w:w w:val="100"/>
          <w:spacing w:val="0"/>
          <w:color w:val="000000"/>
          <w:position w:val="0"/>
        </w:rPr>
        <w:t>I</w:t>
      </w:r>
    </w:p>
    <w:sectPr>
      <w:headerReference w:type="even" r:id="rId13"/>
      <w:headerReference w:type="default" r:id="rId14"/>
      <w:pgSz w:w="16838" w:h="23810"/>
      <w:pgMar w:top="19372" w:left="14287" w:right="2468" w:bottom="30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10.35pt;margin-top:193.65pt;width:5.2pt;height:8.65pt;z-index:-188744064;mso-wrap-style:none;mso-wrap-distance-left:5.pt;mso-wrap-distance-right:5.pt;mso-position-horizontal-relative:page;mso-position-vertical-relative:page" wrapcoords="0 0" filled="f" stroked="f">
          <v:textbox style="mso-fit-shape-to-text:t" inset="0,0,0,0">
            <w:txbxContent>
              <w:p>
                <w:pPr>
                  <w:pStyle w:val="Style31"/>
                  <w:widowControl w:val="0"/>
                  <w:keepNext w:val="0"/>
                  <w:keepLines w:val="0"/>
                  <w:shd w:val="clear" w:color="auto" w:fill="auto"/>
                  <w:bidi w:val="0"/>
                  <w:jc w:val="left"/>
                  <w:spacing w:before="0" w:after="0" w:line="240" w:lineRule="auto"/>
                  <w:ind w:left="0" w:right="0" w:firstLine="0"/>
                </w:pPr>
                <w:fldSimple w:instr=" PAGE \* MERGEFORMAT ">
                  <w:r>
                    <w:rPr>
                      <w:rStyle w:val="CharStyle33"/>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10.35pt;margin-top:193.65pt;width:5.2pt;height:8.65pt;z-index:-188744063;mso-wrap-style:none;mso-wrap-distance-left:5.pt;mso-wrap-distance-right:5.pt;mso-position-horizontal-relative:page;mso-position-vertical-relative:page" wrapcoords="0 0" filled="f" stroked="f">
          <v:textbox style="mso-fit-shape-to-text:t" inset="0,0,0,0">
            <w:txbxContent>
              <w:p>
                <w:pPr>
                  <w:pStyle w:val="Style31"/>
                  <w:widowControl w:val="0"/>
                  <w:keepNext w:val="0"/>
                  <w:keepLines w:val="0"/>
                  <w:shd w:val="clear" w:color="auto" w:fill="auto"/>
                  <w:bidi w:val="0"/>
                  <w:jc w:val="left"/>
                  <w:spacing w:before="0" w:after="0" w:line="240" w:lineRule="auto"/>
                  <w:ind w:left="0" w:right="0" w:firstLine="0"/>
                </w:pPr>
                <w:fldSimple w:instr=" PAGE \* MERGEFORMAT ">
                  <w:r>
                    <w:rPr>
                      <w:rStyle w:val="CharStyle33"/>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lang w:val="en-US" w:eastAsia="en-US" w:bidi="en-US"/>
      <w:b w:val="0"/>
      <w:bCs w:val="0"/>
      <w:i/>
      <w:iCs/>
      <w:u w:val="none"/>
      <w:strike w:val="0"/>
      <w:smallCaps w:val="0"/>
      <w:sz w:val="38"/>
      <w:szCs w:val="38"/>
      <w:rFonts w:ascii="Impact" w:eastAsia="Impact" w:hAnsi="Impact" w:cs="Impact"/>
      <w:spacing w:val="-20"/>
    </w:rPr>
  </w:style>
  <w:style w:type="character" w:customStyle="1" w:styleId="CharStyle11">
    <w:name w:val="Заголовок №1"/>
    <w:basedOn w:val="CharStyle10"/>
    <w:rPr>
      <w:w w:val="100"/>
      <w:color w:val="000000"/>
      <w:position w:val="0"/>
    </w:rPr>
  </w:style>
  <w:style w:type="character" w:customStyle="1" w:styleId="CharStyle12">
    <w:name w:val="Заголовок №1"/>
    <w:basedOn w:val="CharStyle10"/>
    <w:rPr>
      <w:u w:val="single"/>
      <w:w w:val="100"/>
      <w:color w:val="000000"/>
      <w:position w:val="0"/>
    </w:rPr>
  </w:style>
  <w:style w:type="character" w:customStyle="1" w:styleId="CharStyle13">
    <w:name w:val="Заголовок №1 + Times New Roman,27 pt,Не курсив,Интервал 0 pt"/>
    <w:basedOn w:val="CharStyle10"/>
    <w:rPr>
      <w:lang w:val="ru-RU" w:eastAsia="ru-RU" w:bidi="ru-RU"/>
      <w:i/>
      <w:iCs/>
      <w:sz w:val="54"/>
      <w:szCs w:val="54"/>
      <w:rFonts w:ascii="Times New Roman" w:eastAsia="Times New Roman" w:hAnsi="Times New Roman" w:cs="Times New Roman"/>
      <w:w w:val="100"/>
      <w:spacing w:val="0"/>
      <w:color w:val="000000"/>
      <w:position w:val="0"/>
    </w:rPr>
  </w:style>
  <w:style w:type="character" w:customStyle="1" w:styleId="CharStyle14">
    <w:name w:val="Заголовок №1 + Times New Roman,27 pt,Не курсив,Интервал 0 pt"/>
    <w:basedOn w:val="CharStyle10"/>
    <w:rPr>
      <w:lang w:val="ru-RU" w:eastAsia="ru-RU" w:bidi="ru-RU"/>
      <w:i/>
      <w:iCs/>
      <w:sz w:val="54"/>
      <w:szCs w:val="54"/>
      <w:rFonts w:ascii="Times New Roman" w:eastAsia="Times New Roman" w:hAnsi="Times New Roman" w:cs="Times New Roman"/>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9">
    <w:name w:val="Заголовок №2_"/>
    <w:basedOn w:val="DefaultParagraphFont"/>
    <w:link w:val="Style18"/>
    <w:rPr>
      <w:b/>
      <w:bCs/>
      <w:i w:val="0"/>
      <w:iCs w:val="0"/>
      <w:u w:val="none"/>
      <w:strike w:val="0"/>
      <w:smallCaps w:val="0"/>
      <w:sz w:val="32"/>
      <w:szCs w:val="32"/>
      <w:rFonts w:ascii="Times New Roman" w:eastAsia="Times New Roman" w:hAnsi="Times New Roman" w:cs="Times New Roman"/>
    </w:rPr>
  </w:style>
  <w:style w:type="character" w:customStyle="1" w:styleId="CharStyle20">
    <w:name w:val="Заголовок №2"/>
    <w:basedOn w:val="CharStyle19"/>
    <w:rPr>
      <w:lang w:val="ru-RU" w:eastAsia="ru-RU" w:bidi="ru-RU"/>
      <w:w w:val="100"/>
      <w:spacing w:val="0"/>
      <w:color w:val="000000"/>
      <w:position w:val="0"/>
    </w:rPr>
  </w:style>
  <w:style w:type="character" w:customStyle="1" w:styleId="CharStyle21">
    <w:name w:val="Заголовок №2 + 10,5 pt,Интервал 1 pt"/>
    <w:basedOn w:val="CharStyle19"/>
    <w:rPr>
      <w:lang w:val="ru-RU" w:eastAsia="ru-RU" w:bidi="ru-RU"/>
      <w:sz w:val="21"/>
      <w:szCs w:val="21"/>
      <w:w w:val="100"/>
      <w:spacing w:val="2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spacing w:val="10"/>
    </w:rPr>
  </w:style>
  <w:style w:type="character" w:customStyle="1" w:styleId="CharStyle25">
    <w:name w:val="Основной текст (5)_"/>
    <w:basedOn w:val="DefaultParagraphFont"/>
    <w:link w:val="Style24"/>
    <w:rPr>
      <w:lang w:val="en-US" w:eastAsia="en-US" w:bidi="en-US"/>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26">
    <w:name w:val="Основной текст (5)"/>
    <w:basedOn w:val="CharStyle25"/>
    <w:rPr>
      <w:u w:val="single"/>
      <w:w w:val="100"/>
      <w:color w:val="000000"/>
      <w:position w:val="0"/>
    </w:rPr>
  </w:style>
  <w:style w:type="character" w:customStyle="1" w:styleId="CharStyle28">
    <w:name w:val="Основной текст (6)_"/>
    <w:basedOn w:val="DefaultParagraphFont"/>
    <w:link w:val="Style27"/>
    <w:rPr>
      <w:b/>
      <w:bCs/>
      <w:i w:val="0"/>
      <w:iCs w:val="0"/>
      <w:u w:val="none"/>
      <w:strike w:val="0"/>
      <w:smallCaps w:val="0"/>
      <w:rFonts w:ascii="Times New Roman" w:eastAsia="Times New Roman" w:hAnsi="Times New Roman" w:cs="Times New Roman"/>
      <w:spacing w:val="10"/>
    </w:rPr>
  </w:style>
  <w:style w:type="character" w:customStyle="1" w:styleId="CharStyle29">
    <w:name w:val="Основной текст + Candara,11,5 pt,Интервал 1 pt"/>
    <w:basedOn w:val="CharStyle23"/>
    <w:rPr>
      <w:lang w:val="en-US" w:eastAsia="en-US" w:bidi="en-US"/>
      <w:sz w:val="23"/>
      <w:szCs w:val="23"/>
      <w:rFonts w:ascii="Candara" w:eastAsia="Candara" w:hAnsi="Candara" w:cs="Candara"/>
      <w:w w:val="100"/>
      <w:spacing w:val="20"/>
      <w:color w:val="000000"/>
      <w:position w:val="0"/>
    </w:rPr>
  </w:style>
  <w:style w:type="character" w:customStyle="1" w:styleId="CharStyle30">
    <w:name w:val="Основной текст"/>
    <w:basedOn w:val="CharStyle23"/>
    <w:rPr>
      <w:lang w:val="ru-RU" w:eastAsia="ru-RU" w:bidi="ru-RU"/>
      <w:u w:val="single"/>
      <w:sz w:val="24"/>
      <w:szCs w:val="24"/>
      <w:w w:val="100"/>
      <w:color w:val="000000"/>
      <w:position w:val="0"/>
    </w:rPr>
  </w:style>
  <w:style w:type="character" w:customStyle="1" w:styleId="CharStyle32">
    <w:name w:val="Колонтитул_"/>
    <w:basedOn w:val="DefaultParagraphFont"/>
    <w:link w:val="Style31"/>
    <w:rPr>
      <w:b w:val="0"/>
      <w:bCs w:val="0"/>
      <w:i w:val="0"/>
      <w:iCs w:val="0"/>
      <w:u w:val="none"/>
      <w:strike w:val="0"/>
      <w:smallCaps w:val="0"/>
      <w:sz w:val="22"/>
      <w:szCs w:val="22"/>
      <w:rFonts w:ascii="Times New Roman" w:eastAsia="Times New Roman" w:hAnsi="Times New Roman" w:cs="Times New Roman"/>
    </w:rPr>
  </w:style>
  <w:style w:type="character" w:customStyle="1" w:styleId="CharStyle33">
    <w:name w:val="Колонтитул"/>
    <w:basedOn w:val="CharStyle32"/>
    <w:rPr>
      <w:lang w:val="ru-RU" w:eastAsia="ru-RU" w:bidi="ru-RU"/>
      <w:w w:val="100"/>
      <w:spacing w:val="0"/>
      <w:color w:val="000000"/>
      <w:position w:val="0"/>
    </w:rPr>
  </w:style>
  <w:style w:type="character" w:customStyle="1" w:styleId="CharStyle35">
    <w:name w:val="Подпись к картинке Exact"/>
    <w:basedOn w:val="DefaultParagraphFont"/>
    <w:link w:val="Style34"/>
    <w:rPr>
      <w:b w:val="0"/>
      <w:bCs w:val="0"/>
      <w:i w:val="0"/>
      <w:iCs w:val="0"/>
      <w:u w:val="none"/>
      <w:strike w:val="0"/>
      <w:smallCaps w:val="0"/>
      <w:sz w:val="23"/>
      <w:szCs w:val="23"/>
      <w:rFonts w:ascii="Times New Roman" w:eastAsia="Times New Roman" w:hAnsi="Times New Roman" w:cs="Times New Roman"/>
      <w:spacing w:val="14"/>
    </w:rPr>
  </w:style>
  <w:style w:type="character" w:customStyle="1" w:styleId="CharStyle37">
    <w:name w:val="Основной текст (7)_"/>
    <w:basedOn w:val="DefaultParagraphFont"/>
    <w:link w:val="Style36"/>
    <w:rPr>
      <w:lang w:val="en-US" w:eastAsia="en-US" w:bidi="en-US"/>
      <w:b w:val="0"/>
      <w:bCs w:val="0"/>
      <w:i w:val="0"/>
      <w:iCs w:val="0"/>
      <w:u w:val="none"/>
      <w:strike w:val="0"/>
      <w:smallCaps w:val="0"/>
      <w:sz w:val="70"/>
      <w:szCs w:val="70"/>
      <w:rFonts w:ascii="Lucida Sans Unicode" w:eastAsia="Lucida Sans Unicode" w:hAnsi="Lucida Sans Unicode" w:cs="Lucida Sans Unicode"/>
    </w:rPr>
  </w:style>
  <w:style w:type="paragraph" w:customStyle="1" w:styleId="Style3">
    <w:name w:val="Основной текст (2)"/>
    <w:basedOn w:val="Normal"/>
    <w:link w:val="CharStyle4"/>
    <w:pPr>
      <w:widowControl w:val="0"/>
      <w:shd w:val="clear" w:color="auto" w:fill="FFFFFF"/>
      <w:jc w:val="center"/>
      <w:spacing w:after="240" w:line="284"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360" w:line="205"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60" w:after="360" w:line="0" w:lineRule="exact"/>
    </w:pPr>
    <w:rPr>
      <w:lang w:val="en-US" w:eastAsia="en-US" w:bidi="en-US"/>
      <w:b w:val="0"/>
      <w:bCs w:val="0"/>
      <w:i/>
      <w:iCs/>
      <w:u w:val="none"/>
      <w:strike w:val="0"/>
      <w:smallCaps w:val="0"/>
      <w:sz w:val="38"/>
      <w:szCs w:val="38"/>
      <w:rFonts w:ascii="Impact" w:eastAsia="Impact" w:hAnsi="Impact" w:cs="Impact"/>
      <w:spacing w:val="-20"/>
    </w:rPr>
  </w:style>
  <w:style w:type="paragraph" w:customStyle="1" w:styleId="Style15">
    <w:name w:val="Основной текст (4)"/>
    <w:basedOn w:val="Normal"/>
    <w:link w:val="CharStyle16"/>
    <w:pPr>
      <w:widowControl w:val="0"/>
      <w:shd w:val="clear" w:color="auto" w:fill="FFFFFF"/>
      <w:jc w:val="both"/>
      <w:spacing w:before="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jc w:val="center"/>
      <w:outlineLvl w:val="1"/>
      <w:spacing w:after="60" w:line="0" w:lineRule="exact"/>
    </w:pPr>
    <w:rPr>
      <w:b/>
      <w:bCs/>
      <w:i w:val="0"/>
      <w:iCs w:val="0"/>
      <w:u w:val="none"/>
      <w:strike w:val="0"/>
      <w:smallCaps w:val="0"/>
      <w:sz w:val="32"/>
      <w:szCs w:val="32"/>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line="32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4">
    <w:name w:val="Основной текст (5)"/>
    <w:basedOn w:val="Normal"/>
    <w:link w:val="CharStyle25"/>
    <w:pPr>
      <w:widowControl w:val="0"/>
      <w:shd w:val="clear" w:color="auto" w:fill="FFFFFF"/>
      <w:spacing w:after="300" w:line="320" w:lineRule="exact"/>
    </w:pPr>
    <w:rPr>
      <w:lang w:val="en-US" w:eastAsia="en-US" w:bidi="en-US"/>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27">
    <w:name w:val="Основной текст (6)"/>
    <w:basedOn w:val="Normal"/>
    <w:link w:val="CharStyle28"/>
    <w:pPr>
      <w:widowControl w:val="0"/>
      <w:shd w:val="clear" w:color="auto" w:fill="FFFFFF"/>
      <w:jc w:val="center"/>
      <w:spacing w:before="300" w:after="300" w:line="320" w:lineRule="exact"/>
    </w:pPr>
    <w:rPr>
      <w:b/>
      <w:bCs/>
      <w:i w:val="0"/>
      <w:iCs w:val="0"/>
      <w:u w:val="none"/>
      <w:strike w:val="0"/>
      <w:smallCaps w:val="0"/>
      <w:rFonts w:ascii="Times New Roman" w:eastAsia="Times New Roman" w:hAnsi="Times New Roman" w:cs="Times New Roman"/>
      <w:spacing w:val="10"/>
    </w:rPr>
  </w:style>
  <w:style w:type="paragraph" w:customStyle="1" w:styleId="Style31">
    <w:name w:val="Колонтитул"/>
    <w:basedOn w:val="Normal"/>
    <w:link w:val="CharStyle3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4">
    <w:name w:val="Подпись к картинке"/>
    <w:basedOn w:val="Normal"/>
    <w:link w:val="CharStyle35"/>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14"/>
    </w:rPr>
  </w:style>
  <w:style w:type="paragraph" w:customStyle="1" w:styleId="Style36">
    <w:name w:val="Основной текст (7)"/>
    <w:basedOn w:val="Normal"/>
    <w:link w:val="CharStyle37"/>
    <w:pPr>
      <w:widowControl w:val="0"/>
      <w:shd w:val="clear" w:color="auto" w:fill="FFFFFF"/>
      <w:spacing w:line="0" w:lineRule="exact"/>
    </w:pPr>
    <w:rPr>
      <w:lang w:val="en-US" w:eastAsia="en-US" w:bidi="en-US"/>
      <w:b w:val="0"/>
      <w:bCs w:val="0"/>
      <w:i w:val="0"/>
      <w:iCs w:val="0"/>
      <w:u w:val="none"/>
      <w:strike w:val="0"/>
      <w:smallCaps w:val="0"/>
      <w:sz w:val="70"/>
      <w:szCs w:val="70"/>
      <w:rFonts w:ascii="Lucida Sans Unicode" w:eastAsia="Lucida Sans Unicode" w:hAnsi="Lucida Sans Unicode" w:cs="Lucida Sans Unicod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header" Target="header3.xml"/><Relationship Id="rId14" Type="http://schemas.openxmlformats.org/officeDocument/2006/relationships/header" Target="header4.xml"/></Relationships>
</file>