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66" w:wrap="around" w:vAnchor="text" w:hAnchor="margin" w:x="4469"/>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9pt;height:59pt;">
            <v:imagedata r:id="rId5" r:href="rId6"/>
          </v:shape>
        </w:pict>
      </w:r>
    </w:p>
    <w:p>
      <w:pPr>
        <w:widowControl w:val="0"/>
        <w:rPr>
          <w:sz w:val="2"/>
          <w:szCs w:val="2"/>
        </w:rPr>
      </w:pPr>
    </w:p>
    <w:p>
      <w:pPr>
        <w:pStyle w:val="Style3"/>
        <w:widowControl w:val="0"/>
        <w:keepNext w:val="0"/>
        <w:keepLines w:val="0"/>
        <w:shd w:val="clear" w:color="auto" w:fill="auto"/>
        <w:bidi w:val="0"/>
        <w:spacing w:before="0" w:after="97"/>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95"/>
        <w:ind w:left="0" w:right="0" w:firstLine="0"/>
      </w:pPr>
      <w:r>
        <w:rPr>
          <w:lang w:val="ru-RU" w:eastAsia="ru-RU" w:bidi="ru-RU"/>
          <w:w w:val="100"/>
          <w:spacing w:val="0"/>
          <w:color w:val="000000"/>
          <w:position w:val="0"/>
        </w:rPr>
        <w:t>УПРАВЛЕНИЕ Федеральной антимонопольной службы по Республике Адыгея</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Ленина, 40, г. Майкоп,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3"/>
        <w:widowControl w:val="0"/>
        <w:keepNext w:val="0"/>
        <w:keepLines w:val="0"/>
        <w:shd w:val="clear" w:color="auto" w:fill="auto"/>
        <w:bidi w:val="0"/>
        <w:jc w:val="right"/>
        <w:spacing w:before="0" w:after="106"/>
        <w:ind w:left="20" w:right="0" w:firstLine="0"/>
      </w:pPr>
      <w:r>
        <w:rPr>
          <w:lang w:val="ru-RU" w:eastAsia="ru-RU" w:bidi="ru-RU"/>
          <w:w w:val="100"/>
          <w:spacing w:val="0"/>
          <w:color w:val="000000"/>
          <w:position w:val="0"/>
        </w:rPr>
        <w:t>МОНОПОЛИЕМ ПЭШ1УЕКЮРЭ ФЕДЕРАЛЬНО КЪУЛЫКЪУР</w:t>
      </w:r>
    </w:p>
    <w:p>
      <w:pPr>
        <w:pStyle w:val="Style9"/>
        <w:widowControl w:val="0"/>
        <w:keepNext w:val="0"/>
        <w:keepLines w:val="0"/>
        <w:shd w:val="clear" w:color="auto" w:fill="auto"/>
        <w:bidi w:val="0"/>
        <w:jc w:val="left"/>
        <w:spacing w:before="0" w:after="184"/>
        <w:ind w:left="380" w:right="0" w:firstLine="0"/>
      </w:pPr>
      <w:r>
        <w:rPr>
          <w:lang w:val="ru-RU" w:eastAsia="ru-RU" w:bidi="ru-RU"/>
          <w:w w:val="100"/>
          <w:spacing w:val="0"/>
          <w:color w:val="000000"/>
          <w:position w:val="0"/>
        </w:rPr>
        <w:t>Монополием пэш1уек1орэ Федеральна къулыкъум Адыгэ РеспубликэмкЬ и Гъэ1орыш1ап1</w:t>
      </w:r>
    </w:p>
    <w:p>
      <w:pPr>
        <w:pStyle w:val="Style7"/>
        <w:widowControl w:val="0"/>
        <w:keepNext w:val="0"/>
        <w:keepLines w:val="0"/>
        <w:shd w:val="clear" w:color="auto" w:fill="auto"/>
        <w:bidi w:val="0"/>
        <w:spacing w:before="0" w:after="73" w:line="202" w:lineRule="exact"/>
        <w:ind w:left="0" w:right="220" w:firstLine="0"/>
      </w:pPr>
      <w:r>
        <w:rPr>
          <w:lang w:val="ru-RU" w:eastAsia="ru-RU" w:bidi="ru-RU"/>
          <w:w w:val="100"/>
          <w:spacing w:val="0"/>
          <w:color w:val="000000"/>
          <w:position w:val="0"/>
        </w:rPr>
        <w:t xml:space="preserve">Лениным иур., 40, къ. Мыекъуапэ,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9"/>
        <w:widowControl w:val="0"/>
        <w:keepNext w:val="0"/>
        <w:keepLines w:val="0"/>
        <w:shd w:val="clear" w:color="auto" w:fill="auto"/>
        <w:bidi w:val="0"/>
        <w:jc w:val="left"/>
        <w:spacing w:before="0" w:after="65" w:line="260" w:lineRule="exact"/>
        <w:ind w:left="20" w:right="0" w:firstLine="0"/>
      </w:pPr>
      <w:r>
        <w:rPr>
          <w:lang w:val="ru-RU" w:eastAsia="ru-RU" w:bidi="ru-RU"/>
          <w:w w:val="100"/>
          <w:spacing w:val="0"/>
          <w:color w:val="000000"/>
          <w:position w:val="0"/>
        </w:rPr>
        <w:t>ООО «ЭКСПЕРТ-СЕРВИС»</w:t>
      </w:r>
    </w:p>
    <w:p>
      <w:pPr>
        <w:pStyle w:val="Style9"/>
        <w:widowControl w:val="0"/>
        <w:keepNext w:val="0"/>
        <w:keepLines w:val="0"/>
        <w:shd w:val="clear" w:color="auto" w:fill="auto"/>
        <w:bidi w:val="0"/>
        <w:jc w:val="left"/>
        <w:spacing w:before="0" w:after="0" w:line="260" w:lineRule="exact"/>
        <w:ind w:left="20" w:right="0" w:firstLine="0"/>
        <w:sectPr>
          <w:headerReference w:type="default" r:id="rId7"/>
          <w:titlePg/>
          <w:footnotePr>
            <w:pos w:val="pageBottom"/>
            <w:numFmt w:val="decimal"/>
            <w:numRestart w:val="continuous"/>
          </w:footnotePr>
          <w:type w:val="continuous"/>
          <w:pgSz w:w="11909" w:h="16838"/>
          <w:pgMar w:top="927" w:left="808" w:right="1308" w:bottom="884" w:header="0" w:footer="3" w:gutter="0"/>
          <w:rtlGutter w:val="0"/>
          <w:cols w:num="2" w:space="720" w:equalWidth="0">
            <w:col w:w="3740" w:space="688"/>
            <w:col w:w="5364"/>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"mailto:ekspert.serv@mail.ru" </w:instrText>
      </w:r>
      <w:r>
        <w:fldChar w:fldCharType="separate"/>
      </w:r>
      <w:r>
        <w:rPr>
          <w:rStyle w:val="Hyperlink"/>
          <w:lang w:val="en-US" w:eastAsia="en-US" w:bidi="en-US"/>
          <w:w w:val="100"/>
          <w:spacing w:val="0"/>
          <w:position w:val="0"/>
        </w:rPr>
        <w:t>ekspert.serv@mail.ru</w:t>
      </w:r>
      <w:r>
        <w:fldChar w:fldCharType="end"/>
      </w:r>
    </w:p>
    <w:p>
      <w:pPr>
        <w:widowControl w:val="0"/>
        <w:spacing w:before="47" w:after="4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h="179" w:wrap="around" w:hAnchor="margin" w:x="-4240" w:y="4391"/>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На №</w:t>
      </w:r>
    </w:p>
    <w:p>
      <w:pPr>
        <w:pStyle w:val="Style7"/>
        <w:framePr w:h="150" w:wrap="around" w:hAnchor="margin" w:x="-2569" w:y="4418"/>
        <w:widowControl w:val="0"/>
        <w:keepNext w:val="0"/>
        <w:keepLines w:val="0"/>
        <w:shd w:val="clear" w:color="auto" w:fill="auto"/>
        <w:bidi w:val="0"/>
        <w:jc w:val="left"/>
        <w:spacing w:before="0" w:after="0" w:line="150" w:lineRule="exact"/>
        <w:ind w:left="0" w:right="0" w:firstLine="0"/>
      </w:pPr>
      <w:r>
        <w:rPr>
          <w:rStyle w:val="CharStyle13"/>
          <w:spacing w:val="0"/>
        </w:rPr>
        <w:t>от</w:t>
      </w:r>
    </w:p>
    <w:p>
      <w:pPr>
        <w:pStyle w:val="Style9"/>
        <w:widowControl w:val="0"/>
        <w:keepNext w:val="0"/>
        <w:keepLines w:val="0"/>
        <w:shd w:val="clear" w:color="auto" w:fill="auto"/>
        <w:bidi w:val="0"/>
        <w:jc w:val="left"/>
        <w:spacing w:before="0" w:after="0" w:line="317" w:lineRule="exact"/>
        <w:ind w:left="20" w:right="280" w:firstLine="0"/>
      </w:pPr>
      <w:r>
        <w:rPr>
          <w:lang w:val="ru-RU" w:eastAsia="ru-RU" w:bidi="ru-RU"/>
          <w:w w:val="100"/>
          <w:spacing w:val="0"/>
          <w:color w:val="000000"/>
          <w:position w:val="0"/>
        </w:rPr>
        <w:t>Комитет Республики Адыгея по регулированию контрактной системы в сфере закупок</w:t>
      </w:r>
    </w:p>
    <w:p>
      <w:pPr>
        <w:pStyle w:val="Style9"/>
        <w:widowControl w:val="0"/>
        <w:keepNext w:val="0"/>
        <w:keepLines w:val="0"/>
        <w:shd w:val="clear" w:color="auto" w:fill="auto"/>
        <w:bidi w:val="0"/>
        <w:jc w:val="left"/>
        <w:spacing w:before="0" w:after="234" w:line="313" w:lineRule="exact"/>
        <w:ind w:left="20" w:right="280" w:firstLine="0"/>
      </w:pPr>
      <w:r>
        <w:rPr>
          <w:lang w:val="ru-RU" w:eastAsia="ru-RU" w:bidi="ru-RU"/>
          <w:w w:val="100"/>
          <w:spacing w:val="0"/>
          <w:color w:val="000000"/>
          <w:position w:val="0"/>
        </w:rPr>
        <w:t xml:space="preserve">385000, город Майкоп, улица Советская, 176 </w:t>
      </w:r>
      <w:r>
        <w:rPr>
          <w:lang w:val="en-US" w:eastAsia="en-US" w:bidi="en-US"/>
          <w:w w:val="100"/>
          <w:spacing w:val="0"/>
          <w:color w:val="000000"/>
          <w:position w:val="0"/>
        </w:rPr>
        <w:t xml:space="preserve">e-mail: </w:t>
      </w:r>
      <w:r>
        <w:fldChar w:fldCharType="begin"/>
      </w:r>
      <w:r>
        <w:rPr>
          <w:rStyle w:val="CharStyle14"/>
        </w:rPr>
        <w:instrText> HYPERLINK "mailto:info@zakupkira.ru" </w:instrText>
      </w:r>
      <w:r>
        <w:fldChar w:fldCharType="separate"/>
      </w:r>
      <w:r>
        <w:rPr>
          <w:rStyle w:val="Hyperlink"/>
        </w:rPr>
        <w:t>info@zakupkira.ru</w:t>
      </w:r>
      <w:r>
        <w:fldChar w:fldCharType="end"/>
      </w:r>
    </w:p>
    <w:p>
      <w:pPr>
        <w:pStyle w:val="Style9"/>
        <w:widowControl w:val="0"/>
        <w:keepNext w:val="0"/>
        <w:keepLines w:val="0"/>
        <w:shd w:val="clear" w:color="auto" w:fill="auto"/>
        <w:bidi w:val="0"/>
        <w:jc w:val="left"/>
        <w:spacing w:before="0" w:after="240" w:line="320" w:lineRule="exact"/>
        <w:ind w:left="20" w:right="280" w:firstLine="0"/>
      </w:pPr>
      <w:r>
        <w:rPr>
          <w:lang w:val="ru-RU" w:eastAsia="ru-RU" w:bidi="ru-RU"/>
          <w:w w:val="100"/>
          <w:spacing w:val="0"/>
          <w:color w:val="000000"/>
          <w:position w:val="0"/>
        </w:rPr>
        <w:t xml:space="preserve">ГБУЗ РА «Адыгейская межрайонная больница им. К.М. Батмена» </w:t>
      </w:r>
      <w:r>
        <w:rPr>
          <w:lang w:val="en-US" w:eastAsia="en-US" w:bidi="en-US"/>
          <w:w w:val="100"/>
          <w:spacing w:val="0"/>
          <w:color w:val="000000"/>
          <w:position w:val="0"/>
        </w:rPr>
        <w:t xml:space="preserve">e-mail: </w:t>
      </w:r>
      <w:r>
        <w:fldChar w:fldCharType="begin"/>
      </w:r>
      <w:r>
        <w:rPr>
          <w:color w:val="000000"/>
        </w:rPr>
        <w:instrText> HYPERLINK "mailto:92438@acgb.ru" </w:instrText>
      </w:r>
      <w:r>
        <w:fldChar w:fldCharType="separate"/>
      </w:r>
      <w:r>
        <w:rPr>
          <w:rStyle w:val="Hyperlink"/>
          <w:lang w:val="en-US" w:eastAsia="en-US" w:bidi="en-US"/>
          <w:w w:val="100"/>
          <w:spacing w:val="0"/>
          <w:position w:val="0"/>
        </w:rPr>
        <w:t>92438@acgb.ru</w:t>
      </w:r>
      <w:r>
        <w:fldChar w:fldCharType="end"/>
      </w:r>
    </w:p>
    <w:p>
      <w:pPr>
        <w:pStyle w:val="Style9"/>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АО «ЕЭТП»</w:t>
      </w:r>
    </w:p>
    <w:p>
      <w:pPr>
        <w:pStyle w:val="Style9"/>
        <w:widowControl w:val="0"/>
        <w:keepNext w:val="0"/>
        <w:keepLines w:val="0"/>
        <w:shd w:val="clear" w:color="auto" w:fill="auto"/>
        <w:bidi w:val="0"/>
        <w:jc w:val="left"/>
        <w:spacing w:before="0" w:after="0" w:line="320" w:lineRule="exact"/>
        <w:ind w:left="20" w:right="280" w:firstLine="0"/>
        <w:sectPr>
          <w:type w:val="continuous"/>
          <w:pgSz w:w="11909" w:h="16838"/>
          <w:pgMar w:top="942" w:left="5232" w:right="754" w:bottom="899" w:header="0" w:footer="3" w:gutter="0"/>
          <w:rtlGutter w:val="0"/>
          <w:cols w:space="720"/>
          <w:noEndnote/>
          <w:docGrid w:linePitch="360"/>
        </w:sectPr>
      </w:pPr>
      <w:r>
        <w:rPr>
          <w:lang w:val="ru-RU" w:eastAsia="ru-RU" w:bidi="ru-RU"/>
          <w:w w:val="100"/>
          <w:spacing w:val="0"/>
          <w:color w:val="000000"/>
          <w:position w:val="0"/>
        </w:rPr>
        <w:t xml:space="preserve">115114, Москва, ул.Кожевническая,д. 14, стр. 5 </w:t>
      </w:r>
      <w:r>
        <w:rPr>
          <w:lang w:val="en-US" w:eastAsia="en-US" w:bidi="en-US"/>
          <w:w w:val="100"/>
          <w:spacing w:val="0"/>
          <w:color w:val="000000"/>
          <w:position w:val="0"/>
        </w:rPr>
        <w:t xml:space="preserve">e-mail: </w:t>
      </w: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widowControl w:val="0"/>
        <w:spacing w:before="38" w:after="3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center"/>
        <w:spacing w:before="0" w:after="0" w:line="320" w:lineRule="exact"/>
        <w:ind w:left="0" w:right="0" w:firstLine="0"/>
      </w:pPr>
      <w:r>
        <w:rPr>
          <w:lang w:val="ru-RU" w:eastAsia="ru-RU" w:bidi="ru-RU"/>
          <w:w w:val="100"/>
          <w:spacing w:val="0"/>
          <w:color w:val="000000"/>
          <w:position w:val="0"/>
        </w:rPr>
        <w:t>РЕШЕНИЕ</w:t>
      </w:r>
    </w:p>
    <w:p>
      <w:pPr>
        <w:pStyle w:val="Style9"/>
        <w:widowControl w:val="0"/>
        <w:keepNext w:val="0"/>
        <w:keepLines w:val="0"/>
        <w:shd w:val="clear" w:color="auto" w:fill="auto"/>
        <w:bidi w:val="0"/>
        <w:jc w:val="center"/>
        <w:spacing w:before="0" w:after="108" w:line="320" w:lineRule="exact"/>
        <w:ind w:left="0" w:right="0" w:firstLine="0"/>
      </w:pPr>
      <w:r>
        <w:rPr>
          <w:lang w:val="ru-RU" w:eastAsia="ru-RU" w:bidi="ru-RU"/>
          <w:w w:val="100"/>
          <w:spacing w:val="0"/>
          <w:color w:val="000000"/>
          <w:position w:val="0"/>
        </w:rPr>
        <w:t>по делу №001/06/49-283/2022 о нарушении законодательства о контрактной системе в сфере закупок</w:t>
      </w:r>
    </w:p>
    <w:p>
      <w:pPr>
        <w:pStyle w:val="Style9"/>
        <w:tabs>
          <w:tab w:leader="none" w:pos="8863" w:val="right"/>
          <w:tab w:leader="none" w:pos="9868" w:val="right"/>
        </w:tabs>
        <w:widowControl w:val="0"/>
        <w:keepNext w:val="0"/>
        <w:keepLines w:val="0"/>
        <w:shd w:val="clear" w:color="auto" w:fill="auto"/>
        <w:bidi w:val="0"/>
        <w:jc w:val="both"/>
        <w:spacing w:before="0" w:after="63" w:line="260" w:lineRule="exact"/>
        <w:ind w:left="0" w:right="0" w:firstLine="0"/>
      </w:pPr>
      <w:r>
        <w:rPr>
          <w:lang w:val="ru-RU" w:eastAsia="ru-RU" w:bidi="ru-RU"/>
          <w:w w:val="100"/>
          <w:spacing w:val="0"/>
          <w:color w:val="000000"/>
          <w:position w:val="0"/>
        </w:rPr>
        <w:t>30 июня 2021 года</w:t>
        <w:tab/>
        <w:t>город</w:t>
        <w:tab/>
        <w:t>Майкоп</w:t>
      </w:r>
    </w:p>
    <w:p>
      <w:pPr>
        <w:pStyle w:val="Style9"/>
        <w:widowControl w:val="0"/>
        <w:keepNext w:val="0"/>
        <w:keepLines w:val="0"/>
        <w:shd w:val="clear" w:color="auto" w:fill="auto"/>
        <w:bidi w:val="0"/>
        <w:jc w:val="left"/>
        <w:spacing w:before="0" w:after="63" w:line="320" w:lineRule="exact"/>
        <w:ind w:left="0" w:right="4000" w:firstLine="0"/>
      </w:pPr>
      <w:r>
        <w:rPr>
          <w:lang w:val="ru-RU" w:eastAsia="ru-RU" w:bidi="ru-RU"/>
          <w:w w:val="100"/>
          <w:spacing w:val="0"/>
          <w:color w:val="000000"/>
          <w:position w:val="0"/>
        </w:rPr>
        <w:t>Резолютивная часть оглашена 29.06.2021 Решение в полном объеме изготовлено 30.06.2021</w:t>
      </w:r>
    </w:p>
    <w:p>
      <w:pPr>
        <w:pStyle w:val="Style9"/>
        <w:tabs>
          <w:tab w:leader="none" w:pos="1267" w:val="left"/>
        </w:tabs>
        <w:widowControl w:val="0"/>
        <w:keepNext w:val="0"/>
        <w:keepLines w:val="0"/>
        <w:shd w:val="clear" w:color="auto" w:fill="auto"/>
        <w:bidi w:val="0"/>
        <w:jc w:val="both"/>
        <w:spacing w:before="0" w:after="0" w:line="317"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w:t>
        <w:tab/>
        <w:t>председателя Комиссии УФАС - Женетля А.Ш., заместителя</w:t>
      </w:r>
    </w:p>
    <w:p>
      <w:pPr>
        <w:pStyle w:val="Style9"/>
        <w:widowControl w:val="0"/>
        <w:keepNext w:val="0"/>
        <w:keepLines w:val="0"/>
        <w:shd w:val="clear" w:color="auto" w:fill="auto"/>
        <w:bidi w:val="0"/>
        <w:jc w:val="both"/>
        <w:spacing w:before="0" w:after="0" w:line="317" w:lineRule="exact"/>
        <w:ind w:left="0" w:right="20" w:firstLine="0"/>
      </w:pPr>
      <w:r>
        <w:rPr>
          <w:lang w:val="ru-RU" w:eastAsia="ru-RU" w:bidi="ru-RU"/>
          <w:w w:val="100"/>
          <w:spacing w:val="0"/>
          <w:color w:val="000000"/>
          <w:position w:val="0"/>
        </w:rPr>
        <w:t>руководителя; членов Комиссии УФАС: Вдовиной О.Ю., начальника отдела; Блягоза Р.Х., главного специалиста - эксперта, Клюкиной Н.А., ведущего специалиста - эксперта, с участием представителя уполномоченного органа - Комитета Республики Адыгея по регулированию контрактной системы в сфере закупок (далее - Уполномоченный орган) Гусарук З.А. (доверенность от 01.02.2022), рассмотрев жалобу заявителя - ООО «ЭКСПЕРТ-СЕРВИС» (далее - Заявитель) от 22.06.2022 на действия Комиссии по осуществлению закупок Комитета Республики Адыгея по регулированию контрактной системы в ^</w:t>
      </w:r>
      <w:r>
        <w:rPr>
          <w:lang w:val="ru-RU" w:eastAsia="ru-RU" w:bidi="ru-RU"/>
          <w:vertAlign w:val="superscript"/>
          <w:w w:val="100"/>
          <w:spacing w:val="0"/>
          <w:color w:val="000000"/>
          <w:position w:val="0"/>
        </w:rPr>
        <w:t>е</w:t>
      </w:r>
      <w:r>
        <w:rPr>
          <w:lang w:val="ru-RU" w:eastAsia="ru-RU" w:bidi="ru-RU"/>
          <w:w w:val="100"/>
          <w:spacing w:val="0"/>
          <w:color w:val="000000"/>
          <w:position w:val="0"/>
        </w:rPr>
        <w:t>Р</w:t>
      </w:r>
      <w:r>
        <w:rPr>
          <w:lang w:val="ru-RU" w:eastAsia="ru-RU" w:bidi="ru-RU"/>
          <w:vertAlign w:val="superscript"/>
          <w:w w:val="100"/>
          <w:spacing w:val="0"/>
          <w:color w:val="000000"/>
          <w:position w:val="0"/>
        </w:rPr>
        <w:t>е</w:t>
      </w:r>
      <w:r>
        <w:rPr>
          <w:lang w:val="ru-RU" w:eastAsia="ru-RU" w:bidi="ru-RU"/>
          <w:w w:val="100"/>
          <w:spacing w:val="0"/>
          <w:color w:val="000000"/>
          <w:position w:val="0"/>
        </w:rPr>
        <w:t xml:space="preserve"> закупок при проведении электронного аукциона на оказание услуг по пр^Ьв^д^ию</w:t>
        <w:br w:type="page"/>
        <w:t>производственного контроля на 2022г. (извещение №0176200005522000778) (далее - Аукцион), проведя внеплановую проверку на основании части 15 статьи 99 Федерального закона от 05.04.2013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9"/>
        <w:widowControl w:val="0"/>
        <w:keepNext w:val="0"/>
        <w:keepLines w:val="0"/>
        <w:shd w:val="clear" w:color="auto" w:fill="auto"/>
        <w:bidi w:val="0"/>
        <w:jc w:val="left"/>
        <w:spacing w:before="0" w:after="0" w:line="320" w:lineRule="exact"/>
        <w:ind w:left="434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Управление Федеральной антимонопольной службы по Республике Адыгея поступила жалоба Заявителя, в которой указано, что Решение о несоответствии второй части заявки Заявителя с обоснованием о непредоставлении участником лицензии на медицинскую деятельность с приложением «лабораторная диагностика» является незаконным, так как в выписке из реестра лицензий, представленной участником содержится фраза «лабораторная диагностика».</w:t>
      </w:r>
    </w:p>
    <w:p>
      <w:pPr>
        <w:pStyle w:val="Style9"/>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9"/>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Уполномоченным органом на официальном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(далее - Официальный сайт) 03.05.2022 размещены извещение о проведении закупки и документация Аукциона.</w:t>
      </w:r>
    </w:p>
    <w:p>
      <w:pPr>
        <w:pStyle w:val="Style9"/>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Начальная (максимальная) цена контракта - 529 644,00 рублей.</w:t>
      </w:r>
    </w:p>
    <w:p>
      <w:pPr>
        <w:pStyle w:val="Style9"/>
        <w:tabs>
          <w:tab w:leader="none" w:pos="5062" w:val="left"/>
        </w:tabs>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Источник финансирования:</w:t>
        <w:tab/>
        <w:t>Внебюджетные средства (ОМС),</w:t>
      </w:r>
    </w:p>
    <w:p>
      <w:pPr>
        <w:pStyle w:val="Style9"/>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Республиканский бюджет Республики Адыгея.</w:t>
      </w:r>
    </w:p>
    <w:p>
      <w:pPr>
        <w:pStyle w:val="Style9"/>
        <w:tabs>
          <w:tab w:leader="none" w:pos="9945" w:val="right"/>
        </w:tabs>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Согласно протоколу подведения итогов определения поставщика (подрядчика, исполнителя) 0176200005522000778 от 17.06.2022 (далее - Протокол) на участие в Аукционе было подано 2 (Две) заявки. Комиссия приняла решение о несоответствии участника закупки с заявкой №1 (ООО «ЭКСПЕРТ- СЕРВИС») «требованиям, установленным в извещении об осуществлении закупки в соответствии с ч.1 ст.31 Закона №44 ФЗ» по следующим основаниям:</w:t>
        <w:tab/>
      </w:r>
      <w:r>
        <w:rPr>
          <w:rStyle w:val="CharStyle18"/>
        </w:rPr>
        <w:t>«На</w:t>
      </w:r>
    </w:p>
    <w:p>
      <w:pPr>
        <w:pStyle w:val="Style19"/>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основании пп. «а» п. 1 части 5 ст. 49, п.З части 12 ст. 48 Федерального закона № 44-ФЗ: Заявка на участие в аукционе не соответствует подпункту 2 пункта 1 Раздела 1 электронного документа « Требования к содержанию и составу заявки», указанного в Извещении (не представлена копия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 приложением по следующим видам медигщнской деятельности: при оказании первичной доврачебной медико</w:t>
        <w:softHyphen/>
        <w:t>санитарной помощи в амбулаторных условиях</w:t>
      </w:r>
      <w:r>
        <w:rPr>
          <w:rStyle w:val="CharStyle21"/>
          <w:i w:val="0"/>
          <w:iCs w:val="0"/>
        </w:rPr>
        <w:t xml:space="preserve"> - </w:t>
      </w:r>
      <w:r>
        <w:rPr>
          <w:lang w:val="ru-RU" w:eastAsia="ru-RU" w:bidi="ru-RU"/>
          <w:w w:val="100"/>
          <w:spacing w:val="0"/>
          <w:color w:val="000000"/>
          <w:position w:val="0"/>
        </w:rPr>
        <w:t>по лабораторной диагностике или выписки из реестра лицензий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 приложением по следующим видам медицинской деятельности: при оказании первичной доврачебной медико-санитарной помощи в амбулаторных условиях</w:t>
      </w:r>
      <w:r>
        <w:rPr>
          <w:rStyle w:val="CharStyle21"/>
          <w:i w:val="0"/>
          <w:iCs w:val="0"/>
        </w:rPr>
        <w:t xml:space="preserve"> - </w:t>
      </w:r>
      <w:r>
        <w:rPr>
          <w:lang w:val="ru-RU" w:eastAsia="ru-RU" w:bidi="ru-RU"/>
          <w:w w:val="100"/>
          <w:spacing w:val="0"/>
          <w:color w:val="000000"/>
          <w:position w:val="0"/>
        </w:rPr>
        <w:t>по лабораторной диагностике)».</w:t>
      </w:r>
    </w:p>
    <w:p>
      <w:pPr>
        <w:pStyle w:val="Style9"/>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соответствии с пунктом 1 части 1 статьи 31 Закона о контрактной системе при применении конкурентных способов, заказчик устанавливает требование к участникам закупки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widowControl w:val="0"/>
        <w:keepNext w:val="0"/>
        <w:keepLines w:val="0"/>
        <w:shd w:val="clear" w:color="auto" w:fill="auto"/>
        <w:bidi w:val="0"/>
        <w:jc w:val="both"/>
        <w:spacing w:before="0" w:after="63" w:line="320" w:lineRule="exact"/>
        <w:ind w:left="20" w:right="20" w:firstLine="700"/>
      </w:pPr>
      <w:r>
        <w:rPr>
          <w:lang w:val="ru-RU" w:eastAsia="ru-RU" w:bidi="ru-RU"/>
          <w:w w:val="100"/>
          <w:spacing w:val="0"/>
          <w:color w:val="000000"/>
          <w:position w:val="0"/>
        </w:rPr>
        <w:t xml:space="preserve">Заказчиком, в соответствии с пунктом 1 части 1 статьи 31 Закона о контрактной системе, в Извещении установлено требования: «Наличие: -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 приложением по следующим видам медицинской деятельности: при оказании первичной </w:t>
      </w:r>
      <w:r>
        <w:rPr>
          <w:rStyle w:val="CharStyle22"/>
        </w:rPr>
        <w:t xml:space="preserve">доврачебной </w:t>
      </w:r>
      <w:r>
        <w:rPr>
          <w:lang w:val="ru-RU" w:eastAsia="ru-RU" w:bidi="ru-RU"/>
          <w:w w:val="100"/>
          <w:spacing w:val="0"/>
          <w:color w:val="000000"/>
          <w:position w:val="0"/>
        </w:rPr>
        <w:t xml:space="preserve">медико- санитарной помощи в амбулаторных условиях - по </w:t>
      </w:r>
      <w:r>
        <w:rPr>
          <w:rStyle w:val="CharStyle22"/>
        </w:rPr>
        <w:t xml:space="preserve">лабораторной диагностике. Документы, подтверждающие соответствие участника закупки требованиям, </w:t>
      </w:r>
      <w:r>
        <w:rPr>
          <w:lang w:val="ru-RU" w:eastAsia="ru-RU" w:bidi="ru-RU"/>
          <w:w w:val="100"/>
          <w:spacing w:val="0"/>
          <w:color w:val="000000"/>
          <w:position w:val="0"/>
        </w:rPr>
        <w:t xml:space="preserve">установленным в соответствии с пунктом 1 части 1 статьи 31 Федерального закона №44-ФЗ: копия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 приложением по следующим видам медицинской деятельности: при оказании первичной доврачебной медико-санитарной помощи в амбулаторных условиях - по лабораторной диагностике или выписки из реестра лицензий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 приложением по следующим видам медицинской деятельности: при оказании первичной </w:t>
      </w:r>
      <w:r>
        <w:rPr>
          <w:rStyle w:val="CharStyle22"/>
        </w:rPr>
        <w:t xml:space="preserve">доврачебной </w:t>
      </w:r>
      <w:r>
        <w:rPr>
          <w:lang w:val="ru-RU" w:eastAsia="ru-RU" w:bidi="ru-RU"/>
          <w:w w:val="100"/>
          <w:spacing w:val="0"/>
          <w:color w:val="000000"/>
          <w:position w:val="0"/>
        </w:rPr>
        <w:t xml:space="preserve">медико-санитарной помощи в амбулаторных условиях - по </w:t>
      </w:r>
      <w:r>
        <w:rPr>
          <w:rStyle w:val="CharStyle22"/>
        </w:rPr>
        <w:t>лабораторной диагностике».</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составе заявки Заявителя была представлена Выписка из реестра лицензий по состоянию на 13:58 30.12.2021 г. (далее - Выписка), которая содержала следующую информацию о выполняемых работах, оказываемых услугах:</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«...При оказании медицинской помощи при санаторно-курортном лечении организуются и выполняются работы (услуги) по:</w:t>
      </w:r>
    </w:p>
    <w:p>
      <w:pPr>
        <w:pStyle w:val="Style9"/>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клинической лабораторной диагностике;</w:t>
      </w:r>
    </w:p>
    <w:p>
      <w:pPr>
        <w:pStyle w:val="Style9"/>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При проведении медицинских осмотров организуются и выполняются следующие работы (услуги) по:</w:t>
      </w:r>
    </w:p>
    <w:p>
      <w:pPr>
        <w:pStyle w:val="Style9"/>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медицинским осмотрам (предсменным, предрейсовым, послесменным, поел ерейсовым).</w:t>
      </w:r>
    </w:p>
    <w:p>
      <w:pPr>
        <w:pStyle w:val="Style9"/>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При оказании </w:t>
      </w:r>
      <w:r>
        <w:rPr>
          <w:rStyle w:val="CharStyle22"/>
        </w:rPr>
        <w:t xml:space="preserve">первичной медико-санитарной </w:t>
      </w:r>
      <w:r>
        <w:rPr>
          <w:lang w:val="ru-RU" w:eastAsia="ru-RU" w:bidi="ru-RU"/>
          <w:w w:val="100"/>
          <w:spacing w:val="0"/>
          <w:color w:val="000000"/>
          <w:position w:val="0"/>
        </w:rPr>
        <w:t>помощи организуются и выполняются следующие работы (услуги):</w:t>
      </w:r>
    </w:p>
    <w:p>
      <w:pPr>
        <w:pStyle w:val="Style9"/>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при оказании </w:t>
      </w:r>
      <w:r>
        <w:rPr>
          <w:rStyle w:val="CharStyle22"/>
        </w:rPr>
        <w:t xml:space="preserve">первичной специализированной медико-санитарной </w:t>
      </w:r>
      <w:r>
        <w:rPr>
          <w:lang w:val="ru-RU" w:eastAsia="ru-RU" w:bidi="ru-RU"/>
          <w:w w:val="100"/>
          <w:spacing w:val="0"/>
          <w:color w:val="000000"/>
          <w:position w:val="0"/>
        </w:rPr>
        <w:t>помощи в амбулаторных условиях по:</w:t>
      </w:r>
    </w:p>
    <w:p>
      <w:pPr>
        <w:pStyle w:val="Style5"/>
        <w:widowControl w:val="0"/>
        <w:keepNext w:val="0"/>
        <w:keepLines w:val="0"/>
        <w:shd w:val="clear" w:color="auto" w:fill="auto"/>
        <w:bidi w:val="0"/>
        <w:jc w:val="both"/>
        <w:spacing w:before="0" w:after="0" w:line="324" w:lineRule="exact"/>
        <w:ind w:left="20" w:right="0" w:firstLine="700"/>
      </w:pPr>
      <w:r>
        <w:rPr>
          <w:lang w:val="ru-RU" w:eastAsia="ru-RU" w:bidi="ru-RU"/>
          <w:w w:val="100"/>
          <w:spacing w:val="0"/>
          <w:color w:val="000000"/>
          <w:position w:val="0"/>
        </w:rPr>
        <w:t>клинической лабораторной диагностике;</w:t>
      </w:r>
    </w:p>
    <w:p>
      <w:pPr>
        <w:pStyle w:val="Style9"/>
        <w:widowControl w:val="0"/>
        <w:keepNext w:val="0"/>
        <w:keepLines w:val="0"/>
        <w:shd w:val="clear" w:color="auto" w:fill="auto"/>
        <w:bidi w:val="0"/>
        <w:jc w:val="both"/>
        <w:spacing w:before="0" w:after="63" w:line="328" w:lineRule="exact"/>
        <w:ind w:left="720" w:right="180" w:firstLine="0"/>
      </w:pPr>
      <w:r>
        <w:rPr>
          <w:lang w:val="ru-RU" w:eastAsia="ru-RU" w:bidi="ru-RU"/>
          <w:w w:val="100"/>
          <w:spacing w:val="0"/>
          <w:color w:val="000000"/>
          <w:position w:val="0"/>
        </w:rPr>
        <w:t>организации здравоохранения и общественному здоровью, эпидемиологии; санитарно-гигиеническим лабораторным исследованиям».</w:t>
      </w:r>
    </w:p>
    <w:p>
      <w:pPr>
        <w:pStyle w:val="Style9"/>
        <w:widowControl w:val="0"/>
        <w:keepNext w:val="0"/>
        <w:keepLines w:val="0"/>
        <w:shd w:val="clear" w:color="auto" w:fill="auto"/>
        <w:bidi w:val="0"/>
        <w:jc w:val="both"/>
        <w:spacing w:before="0" w:after="60" w:line="324" w:lineRule="exact"/>
        <w:ind w:left="20" w:right="20" w:firstLine="700"/>
      </w:pPr>
      <w:r>
        <w:rPr>
          <w:lang w:val="ru-RU" w:eastAsia="ru-RU" w:bidi="ru-RU"/>
          <w:w w:val="100"/>
          <w:spacing w:val="0"/>
          <w:color w:val="000000"/>
          <w:position w:val="0"/>
        </w:rPr>
        <w:t xml:space="preserve">Исходя из изложенного Комиссия УФАС установила, что представленная Заявителем Выписка не содержит видов работ (услуг), выполняемых (оказываемых) в составе лицензируемого вида деятельности </w:t>
      </w:r>
      <w:r>
        <w:rPr>
          <w:rStyle w:val="CharStyle22"/>
        </w:rPr>
        <w:t>при оказании первичной доврачебной медико-санитарной помощи в амбулаторных условиях - по лабораторной диагностике.</w:t>
      </w:r>
    </w:p>
    <w:p>
      <w:pPr>
        <w:pStyle w:val="Style9"/>
        <w:widowControl w:val="0"/>
        <w:keepNext w:val="0"/>
        <w:keepLines w:val="0"/>
        <w:shd w:val="clear" w:color="auto" w:fill="auto"/>
        <w:bidi w:val="0"/>
        <w:jc w:val="both"/>
        <w:spacing w:before="0" w:after="63" w:line="324" w:lineRule="exact"/>
        <w:ind w:left="20" w:right="20" w:firstLine="700"/>
      </w:pPr>
      <w:r>
        <w:rPr>
          <w:lang w:val="ru-RU" w:eastAsia="ru-RU" w:bidi="ru-RU"/>
          <w:w w:val="100"/>
          <w:spacing w:val="0"/>
          <w:color w:val="000000"/>
          <w:position w:val="0"/>
        </w:rPr>
        <w:t>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9"/>
        <w:widowControl w:val="0"/>
        <w:keepNext w:val="0"/>
        <w:keepLines w:val="0"/>
        <w:shd w:val="clear" w:color="auto" w:fill="auto"/>
        <w:bidi w:val="0"/>
        <w:jc w:val="both"/>
        <w:spacing w:before="0" w:after="60" w:line="320" w:lineRule="exact"/>
        <w:ind w:left="20" w:right="20" w:firstLine="700"/>
      </w:pPr>
      <w:r>
        <w:rPr>
          <w:lang w:val="ru-RU" w:eastAsia="ru-RU" w:bidi="ru-RU"/>
          <w:w w:val="100"/>
          <w:spacing w:val="0"/>
          <w:color w:val="000000"/>
          <w:position w:val="0"/>
        </w:rPr>
        <w:t>Пункт 3 части 12 статьи 48 Закона о контрактной системе определяет, что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9"/>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Следовательно, Комиссия по осуществлению закупок приняла обоснованное решение о несоответствии ООО «ЭКСПЕРТ-СЕРВИС» требованиям, установленным в извещении об осуществлении закупки в соответствии с ч.1 ст.31 Закона №44 ФЗ</w:t>
      </w:r>
    </w:p>
    <w:p>
      <w:pPr>
        <w:pStyle w:val="Style9"/>
        <w:widowControl w:val="0"/>
        <w:keepNext w:val="0"/>
        <w:keepLines w:val="0"/>
        <w:shd w:val="clear" w:color="auto" w:fill="auto"/>
        <w:bidi w:val="0"/>
        <w:jc w:val="both"/>
        <w:spacing w:before="0" w:after="69" w:line="320" w:lineRule="exact"/>
        <w:ind w:left="20" w:right="0" w:firstLine="700"/>
      </w:pPr>
      <w:r>
        <w:rPr>
          <w:lang w:val="ru-RU" w:eastAsia="ru-RU" w:bidi="ru-RU"/>
          <w:w w:val="100"/>
          <w:spacing w:val="0"/>
          <w:color w:val="000000"/>
          <w:position w:val="0"/>
        </w:rPr>
        <w:t xml:space="preserve">Таким образом, жалоба заявителя является </w:t>
      </w:r>
      <w:r>
        <w:rPr>
          <w:rStyle w:val="CharStyle22"/>
        </w:rPr>
        <w:t>необоснованной.</w:t>
      </w:r>
    </w:p>
    <w:p>
      <w:pPr>
        <w:pStyle w:val="Style9"/>
        <w:widowControl w:val="0"/>
        <w:keepNext w:val="0"/>
        <w:keepLines w:val="0"/>
        <w:shd w:val="clear" w:color="auto" w:fill="auto"/>
        <w:bidi w:val="0"/>
        <w:jc w:val="both"/>
        <w:spacing w:before="0" w:after="0" w:line="310" w:lineRule="exact"/>
        <w:ind w:left="20" w:right="20" w:firstLine="700"/>
      </w:pPr>
      <w:r>
        <w:rPr>
          <w:lang w:val="ru-RU" w:eastAsia="ru-RU" w:bidi="ru-RU"/>
          <w:w w:val="100"/>
          <w:spacing w:val="0"/>
          <w:color w:val="000000"/>
          <w:position w:val="0"/>
        </w:rPr>
        <w:t>Вместе с тем, в ходе внеплановой проверки Комиссия УФАС установила следующее.</w:t>
      </w:r>
      <w:r>
        <w:br w:type="page"/>
      </w:r>
    </w:p>
    <w:p>
      <w:pPr>
        <w:pStyle w:val="Style9"/>
        <w:tabs>
          <w:tab w:leader="none" w:pos="6453" w:val="left"/>
        </w:tabs>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В нарушение </w:t>
      </w:r>
      <w:r>
        <w:rPr>
          <w:rStyle w:val="CharStyle22"/>
        </w:rPr>
        <w:t xml:space="preserve">части 30 статьи 34 </w:t>
      </w:r>
      <w:r>
        <w:rPr>
          <w:lang w:val="ru-RU" w:eastAsia="ru-RU" w:bidi="ru-RU"/>
          <w:w w:val="100"/>
          <w:spacing w:val="0"/>
          <w:color w:val="000000"/>
          <w:position w:val="0"/>
        </w:rPr>
        <w:t>Закона о контрактной системе в Проекте контракта отсутствует следующее положение:</w:t>
        <w:tab/>
        <w:t>«обязательство поставщика</w:t>
      </w:r>
    </w:p>
    <w:p>
      <w:pPr>
        <w:pStyle w:val="Style9"/>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(подрядчика, исполнителя)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pPr>
        <w:pStyle w:val="Style9"/>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В нарушение </w:t>
      </w:r>
      <w:r>
        <w:rPr>
          <w:rStyle w:val="CharStyle22"/>
        </w:rPr>
        <w:t xml:space="preserve">части 12.2 статьи 95 </w:t>
      </w:r>
      <w:r>
        <w:rPr>
          <w:lang w:val="ru-RU" w:eastAsia="ru-RU" w:bidi="ru-RU"/>
          <w:w w:val="100"/>
          <w:spacing w:val="0"/>
          <w:color w:val="000000"/>
          <w:position w:val="0"/>
        </w:rPr>
        <w:t xml:space="preserve">Закона о контрактной системе, а также </w:t>
      </w:r>
      <w:r>
        <w:rPr>
          <w:rStyle w:val="CharStyle22"/>
        </w:rPr>
        <w:t xml:space="preserve">части 6 статьи 8 Федеральный закон от 2 июля 2021 г. </w:t>
      </w:r>
      <w:r>
        <w:rPr>
          <w:rStyle w:val="CharStyle22"/>
          <w:lang w:val="en-US" w:eastAsia="en-US" w:bidi="en-US"/>
        </w:rPr>
        <w:t xml:space="preserve">N </w:t>
      </w:r>
      <w:r>
        <w:rPr>
          <w:rStyle w:val="CharStyle22"/>
        </w:rPr>
        <w:t xml:space="preserve">360-ФЗ </w:t>
      </w:r>
      <w:r>
        <w:rPr>
          <w:lang w:val="ru-RU" w:eastAsia="ru-RU" w:bidi="ru-RU"/>
          <w:w w:val="100"/>
          <w:spacing w:val="0"/>
          <w:color w:val="000000"/>
          <w:position w:val="0"/>
        </w:rPr>
        <w:t xml:space="preserve">"О внесении изменений в отдельные законодательные акты Российской Федерации" (далее - </w:t>
      </w:r>
      <w:r>
        <w:rPr>
          <w:lang w:val="en-US" w:eastAsia="en-US" w:bidi="en-US"/>
          <w:w w:val="100"/>
          <w:spacing w:val="0"/>
          <w:color w:val="000000"/>
          <w:position w:val="0"/>
        </w:rPr>
        <w:t xml:space="preserve">N </w:t>
      </w:r>
      <w:r>
        <w:rPr>
          <w:lang w:val="ru-RU" w:eastAsia="ru-RU" w:bidi="ru-RU"/>
          <w:w w:val="100"/>
          <w:spacing w:val="0"/>
          <w:color w:val="000000"/>
          <w:position w:val="0"/>
        </w:rPr>
        <w:t>360-ФЗ) подпункты 12.5-12.10 Проекта контракта изложены в редакции Закона о контрактной системе, утратившей силу с 1 января 2022 года.</w:t>
      </w:r>
    </w:p>
    <w:p>
      <w:pPr>
        <w:pStyle w:val="Style9"/>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Указанные нарушения Закона о контрактной системе содержит признаки состава административного правонарушения, предусмотренного </w:t>
      </w:r>
      <w:r>
        <w:rPr>
          <w:rStyle w:val="CharStyle22"/>
        </w:rPr>
        <w:t>частью 4.2 статьи 7.30 КоАП РФ.</w:t>
      </w:r>
    </w:p>
    <w:p>
      <w:pPr>
        <w:pStyle w:val="Style9"/>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Руководствуясь статьями 99, 106 Федерального закона от 05.04.2013 №44- ФЗ «О контрактной системе в сфере закупок товаров, работ, услуг для государственных и муниципальных нужд», Комиссия УФАС</w:t>
      </w:r>
    </w:p>
    <w:p>
      <w:pPr>
        <w:pStyle w:val="Style9"/>
        <w:widowControl w:val="0"/>
        <w:keepNext w:val="0"/>
        <w:keepLines w:val="0"/>
        <w:shd w:val="clear" w:color="auto" w:fill="auto"/>
        <w:bidi w:val="0"/>
        <w:jc w:val="left"/>
        <w:spacing w:before="0" w:after="0" w:line="320" w:lineRule="exact"/>
        <w:ind w:left="4680" w:right="0" w:firstLine="0"/>
      </w:pPr>
      <w:r>
        <w:rPr>
          <w:lang w:val="ru-RU" w:eastAsia="ru-RU" w:bidi="ru-RU"/>
          <w:w w:val="100"/>
          <w:spacing w:val="0"/>
          <w:color w:val="000000"/>
          <w:position w:val="0"/>
        </w:rPr>
        <w:t>РЕШИЛА:</w:t>
      </w:r>
    </w:p>
    <w:p>
      <w:pPr>
        <w:pStyle w:val="Style9"/>
        <w:numPr>
          <w:ilvl w:val="0"/>
          <w:numId w:val="1"/>
        </w:numPr>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 xml:space="preserve"> Признать жалобу ООО «ЭКСПЕРТ-СЕРВИС» необоснованной.</w:t>
      </w:r>
    </w:p>
    <w:p>
      <w:pPr>
        <w:pStyle w:val="Style9"/>
        <w:numPr>
          <w:ilvl w:val="0"/>
          <w:numId w:val="1"/>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Признать в действиях Заказчика нарушение части 30 статьи 34, части 12.2 статьи 95 Закона о контрактной системе, части 6 статьи 8 </w:t>
      </w:r>
      <w:r>
        <w:rPr>
          <w:lang w:val="en-US" w:eastAsia="en-US" w:bidi="en-US"/>
          <w:w w:val="100"/>
          <w:spacing w:val="0"/>
          <w:color w:val="000000"/>
          <w:position w:val="0"/>
        </w:rPr>
        <w:t xml:space="preserve">N </w:t>
      </w:r>
      <w:r>
        <w:rPr>
          <w:lang w:val="ru-RU" w:eastAsia="ru-RU" w:bidi="ru-RU"/>
          <w:w w:val="100"/>
          <w:spacing w:val="0"/>
          <w:color w:val="000000"/>
          <w:position w:val="0"/>
        </w:rPr>
        <w:t>360-ФЗ.</w:t>
      </w:r>
    </w:p>
    <w:p>
      <w:pPr>
        <w:pStyle w:val="Style9"/>
        <w:numPr>
          <w:ilvl w:val="0"/>
          <w:numId w:val="1"/>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выявленных нарушений Закона о контрактной системе.</w:t>
      </w:r>
    </w:p>
    <w:p>
      <w:pPr>
        <w:pStyle w:val="Style9"/>
        <w:numPr>
          <w:ilvl w:val="0"/>
          <w:numId w:val="1"/>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Передать должностному лицу Адыгейского УФАС России материалы дела №001/06/49-283/2022 для рассмотрения вопроса о возбуждении дела по выявленным признакам административного правонарушения.</w:t>
      </w:r>
    </w:p>
    <w:p>
      <w:pPr>
        <w:pStyle w:val="Style9"/>
        <w:widowControl w:val="0"/>
        <w:keepNext w:val="0"/>
        <w:keepLines w:val="0"/>
        <w:shd w:val="clear" w:color="auto" w:fill="auto"/>
        <w:bidi w:val="0"/>
        <w:jc w:val="both"/>
        <w:spacing w:before="0" w:after="0" w:line="320" w:lineRule="exact"/>
        <w:ind w:left="20" w:right="20" w:firstLine="720"/>
        <w:sectPr>
          <w:type w:val="continuous"/>
          <w:pgSz w:w="11909" w:h="16838"/>
          <w:pgMar w:top="1479" w:left="993" w:right="946" w:bottom="1079"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63" w:after="6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h="1843" w:wrap="around" w:hAnchor="margin" w:x="5819" w:y="11931"/>
        <w:widowControl w:val="0"/>
        <w:jc w:val="center"/>
        <w:rPr>
          <w:sz w:val="2"/>
          <w:szCs w:val="2"/>
        </w:rPr>
      </w:pPr>
      <w:r>
        <w:pict>
          <v:shape id="_x0000_s1028" type="#_x0000_t75" style="width:132pt;height:92pt;">
            <v:imagedata r:id="rId8" r:href="rId9"/>
          </v:shape>
        </w:pict>
      </w:r>
    </w:p>
    <w:p>
      <w:pPr>
        <w:pStyle w:val="Style9"/>
        <w:framePr w:w="1838" w:h="1462" w:wrap="around" w:vAnchor="text" w:hAnchor="margin" w:x="7732" w:y="-95"/>
        <w:widowControl w:val="0"/>
        <w:keepNext w:val="0"/>
        <w:keepLines w:val="0"/>
        <w:shd w:val="clear" w:color="auto" w:fill="auto"/>
        <w:bidi w:val="0"/>
        <w:jc w:val="left"/>
        <w:spacing w:before="0" w:after="0" w:line="364" w:lineRule="exact"/>
        <w:ind w:left="100" w:right="40" w:firstLine="700"/>
      </w:pPr>
      <w:r>
        <w:rPr>
          <w:rStyle w:val="CharStyle23"/>
          <w:spacing w:val="0"/>
        </w:rPr>
        <w:t>Женетль О.Ю. Вдовина Р.Х. Блягоз Н.А.Клюкина</w:t>
      </w:r>
    </w:p>
    <w:p>
      <w:pPr>
        <w:pStyle w:val="Style9"/>
        <w:widowControl w:val="0"/>
        <w:keepNext w:val="0"/>
        <w:keepLines w:val="0"/>
        <w:shd w:val="clear" w:color="auto" w:fill="auto"/>
        <w:bidi w:val="0"/>
        <w:jc w:val="left"/>
        <w:spacing w:before="0" w:after="0" w:line="364" w:lineRule="exact"/>
        <w:ind w:left="0" w:right="380" w:firstLine="0"/>
      </w:pPr>
      <w:r>
        <w:rPr>
          <w:lang w:val="ru-RU" w:eastAsia="ru-RU" w:bidi="ru-RU"/>
          <w:w w:val="100"/>
          <w:spacing w:val="0"/>
          <w:color w:val="000000"/>
          <w:position w:val="0"/>
        </w:rPr>
        <w:t>Председатель Комиссии Члены Комиссии:</w:t>
      </w:r>
      <w:r>
        <w:br w:type="page"/>
      </w:r>
    </w:p>
    <w:sectPr>
      <w:type w:val="continuous"/>
      <w:pgSz w:w="11909" w:h="16838"/>
      <w:pgMar w:top="1450" w:left="975" w:right="7660" w:bottom="182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6.7pt;margin-top:52.85pt;width:5.2pt;height:8.45pt;z-index:-188744064;mso-wrap-style:none;mso-wrap-distance-left:5.pt;mso-wrap-distance-right:5.pt;mso-position-horizontal-relative:page;mso-position-vertical-relative:page" wrapcoords="0 0" filled="f" stroked="f">
          <v:textbox style="mso-fit-shape-to-text:t" inset="0,0,0,0">
            <w:txbxContent>
              <w:p>
                <w:pPr>
                  <w:pStyle w:val="Style15"/>
                  <w:widowControl w:val="0"/>
                  <w:keepNext w:val="0"/>
                  <w:keepLines w:val="0"/>
                  <w:shd w:val="clear" w:color="auto" w:fill="auto"/>
                  <w:bidi w:val="0"/>
                  <w:jc w:val="left"/>
                  <w:spacing w:before="0" w:after="0" w:line="240" w:lineRule="auto"/>
                  <w:ind w:left="0" w:right="0" w:firstLine="0"/>
                </w:pPr>
                <w:fldSimple w:instr=" PAGE \* MERGEFORMAT ">
                  <w:r>
                    <w:rPr>
                      <w:rStyle w:val="CharStyle17"/>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5) Exact"/>
    <w:basedOn w:val="DefaultParagraphFont"/>
    <w:link w:val="Style11"/>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13">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14">
    <w:name w:val="Основной текст"/>
    <w:basedOn w:val="CharStyle10"/>
    <w:rPr>
      <w:lang w:val="en-US" w:eastAsia="en-US" w:bidi="en-US"/>
      <w:u w:val="single"/>
      <w:w w:val="100"/>
      <w:spacing w:val="0"/>
      <w:color w:val="000000"/>
      <w:position w:val="0"/>
    </w:rPr>
  </w:style>
  <w:style w:type="character" w:customStyle="1" w:styleId="CharStyle16">
    <w:name w:val="Колонтитул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Колонтитул"/>
    <w:basedOn w:val="CharStyle16"/>
    <w:rPr>
      <w:lang w:val="ru-RU" w:eastAsia="ru-RU" w:bidi="ru-RU"/>
      <w:w w:val="100"/>
      <w:spacing w:val="0"/>
      <w:color w:val="000000"/>
      <w:position w:val="0"/>
    </w:rPr>
  </w:style>
  <w:style w:type="character" w:customStyle="1" w:styleId="CharStyle18">
    <w:name w:val="Основной текст + Курсив"/>
    <w:basedOn w:val="CharStyle10"/>
    <w:rPr>
      <w:lang w:val="ru-RU" w:eastAsia="ru-RU" w:bidi="ru-RU"/>
      <w:i/>
      <w:iCs/>
      <w:w w:val="100"/>
      <w:spacing w:val="0"/>
      <w:color w:val="000000"/>
      <w:position w:val="0"/>
    </w:rPr>
  </w:style>
  <w:style w:type="character" w:customStyle="1" w:styleId="CharStyle20">
    <w:name w:val="Основной текст (6)_"/>
    <w:basedOn w:val="DefaultParagraphFont"/>
    <w:link w:val="Style19"/>
    <w:rPr>
      <w:b w:val="0"/>
      <w:bCs w:val="0"/>
      <w:i/>
      <w:iCs/>
      <w:u w:val="none"/>
      <w:strike w:val="0"/>
      <w:smallCaps w:val="0"/>
      <w:sz w:val="26"/>
      <w:szCs w:val="26"/>
      <w:rFonts w:ascii="Times New Roman" w:eastAsia="Times New Roman" w:hAnsi="Times New Roman" w:cs="Times New Roman"/>
    </w:rPr>
  </w:style>
  <w:style w:type="character" w:customStyle="1" w:styleId="CharStyle21">
    <w:name w:val="Основной текст (6) + Не курсив"/>
    <w:basedOn w:val="CharStyle20"/>
    <w:rPr>
      <w:lang w:val="ru-RU" w:eastAsia="ru-RU" w:bidi="ru-RU"/>
      <w:i/>
      <w:iCs/>
      <w:w w:val="100"/>
      <w:spacing w:val="0"/>
      <w:color w:val="000000"/>
      <w:position w:val="0"/>
    </w:rPr>
  </w:style>
  <w:style w:type="character" w:customStyle="1" w:styleId="CharStyle22">
    <w:name w:val="Основной текст + Полужирный"/>
    <w:basedOn w:val="CharStyle10"/>
    <w:rPr>
      <w:lang w:val="ru-RU" w:eastAsia="ru-RU" w:bidi="ru-RU"/>
      <w:b/>
      <w:bCs/>
      <w:w w:val="100"/>
      <w:spacing w:val="0"/>
      <w:color w:val="000000"/>
      <w:position w:val="0"/>
    </w:rPr>
  </w:style>
  <w:style w:type="character" w:customStyle="1" w:styleId="CharStyle23">
    <w:name w:val="Основной текст Exact"/>
    <w:basedOn w:val="DefaultParagraphFont"/>
    <w:rPr>
      <w:b w:val="0"/>
      <w:bCs w:val="0"/>
      <w:i w:val="0"/>
      <w:iCs w:val="0"/>
      <w:u w:val="none"/>
      <w:strike w:val="0"/>
      <w:smallCaps w:val="0"/>
      <w:rFonts w:ascii="Times New Roman" w:eastAsia="Times New Roman" w:hAnsi="Times New Roman" w:cs="Times New Roman"/>
      <w:spacing w:val="5"/>
    </w:rPr>
  </w:style>
  <w:style w:type="paragraph" w:customStyle="1" w:styleId="Style3">
    <w:name w:val="Основной текст (2)"/>
    <w:basedOn w:val="Normal"/>
    <w:link w:val="CharStyle4"/>
    <w:pPr>
      <w:widowControl w:val="0"/>
      <w:shd w:val="clear" w:color="auto" w:fill="FFFFFF"/>
      <w:jc w:val="center"/>
      <w:spacing w:after="120" w:line="26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92"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line="198"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before="120" w:after="120" w:line="281"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spacing w:val="4"/>
    </w:rPr>
  </w:style>
  <w:style w:type="paragraph" w:customStyle="1" w:styleId="Style15">
    <w:name w:val="Колонтитул"/>
    <w:basedOn w:val="Normal"/>
    <w:link w:val="CharStyle16"/>
    <w:pPr>
      <w:widowControl w:val="0"/>
      <w:shd w:val="clear" w:color="auto" w:fill="FFFFFF"/>
      <w:jc w:val="center"/>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jc w:val="both"/>
      <w:spacing w:line="320" w:lineRule="exact"/>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s>
</file>