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3"/>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5"/>
        </w:rPr>
        <w:t>V</w: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618" w:right="8671" w:bottom="341" w:header="0" w:footer="3" w:gutter="0"/>
          <w:rtlGutter w:val="0"/>
          <w:cols w:space="720"/>
          <w:noEndnote/>
          <w:docGrid w:linePitch="360"/>
        </w:sectPr>
      </w:pPr>
    </w:p>
    <w:p>
      <w:pPr>
        <w:pStyle w:val="Style9"/>
        <w:framePr w:w="4645" w:h="245" w:wrap="none" w:vAnchor="text" w:hAnchor="margin" w:x="5236" w:y="3"/>
        <w:widowControl w:val="0"/>
        <w:keepNext w:val="0"/>
        <w:keepLines w:val="0"/>
        <w:shd w:val="clear" w:color="auto" w:fill="auto"/>
        <w:bidi w:val="0"/>
        <w:jc w:val="left"/>
        <w:spacing w:before="0" w:after="0" w:line="240" w:lineRule="exact"/>
        <w:ind w:left="100" w:right="0" w:firstLine="0"/>
      </w:pPr>
      <w:r>
        <w:rPr>
          <w:rStyle w:val="CharStyle10"/>
          <w:spacing w:val="0"/>
        </w:rPr>
        <w:t>ФГБУ «ГИВЦ Минкультуры России»</w:t>
      </w:r>
    </w:p>
    <w:p>
      <w:pPr>
        <w:pStyle w:val="Style9"/>
        <w:framePr w:w="4621" w:h="643" w:wrap="none" w:vAnchor="text" w:hAnchor="margin" w:x="5227" w:y="578"/>
        <w:widowControl w:val="0"/>
        <w:keepNext w:val="0"/>
        <w:keepLines w:val="0"/>
        <w:shd w:val="clear" w:color="auto" w:fill="auto"/>
        <w:bidi w:val="0"/>
        <w:jc w:val="both"/>
        <w:spacing w:before="0" w:after="0" w:line="317" w:lineRule="exact"/>
        <w:ind w:left="100" w:right="100" w:firstLine="0"/>
      </w:pPr>
      <w:r>
        <w:rPr>
          <w:rStyle w:val="CharStyle10"/>
          <w:spacing w:val="0"/>
        </w:rPr>
        <w:t>ул. Старая Басманная, д. 19, стр. 1, г. Москва, 105066</w:t>
      </w:r>
    </w:p>
    <w:p>
      <w:pPr>
        <w:pStyle w:val="Style11"/>
        <w:framePr w:w="3368" w:h="1330" w:wrap="none" w:vAnchor="text" w:hAnchor="margin" w:x="422" w:y="3"/>
        <w:widowControl w:val="0"/>
        <w:keepNext w:val="0"/>
        <w:keepLines w:val="0"/>
        <w:shd w:val="clear" w:color="auto" w:fill="auto"/>
        <w:bidi w:val="0"/>
        <w:spacing w:before="0" w:after="172"/>
        <w:ind w:left="0" w:right="20" w:firstLine="0"/>
      </w:pPr>
      <w:r>
        <w:rPr>
          <w:rStyle w:val="CharStyle13"/>
          <w:b/>
          <w:bCs/>
          <w:spacing w:val="0"/>
        </w:rPr>
        <w:t>ФЕДЕРАЛЬНАЯ АНТИМОНОПОЛЬНАЯ СЛУЖБА</w:t>
      </w:r>
    </w:p>
    <w:p>
      <w:pPr>
        <w:pStyle w:val="Style11"/>
        <w:framePr w:w="3368" w:h="1330" w:wrap="none" w:vAnchor="text" w:hAnchor="margin" w:x="422" w:y="3"/>
        <w:widowControl w:val="0"/>
        <w:keepNext w:val="0"/>
        <w:keepLines w:val="0"/>
        <w:shd w:val="clear" w:color="auto" w:fill="auto"/>
        <w:bidi w:val="0"/>
        <w:spacing w:before="0" w:after="260" w:line="170" w:lineRule="exact"/>
        <w:ind w:left="0" w:right="20" w:firstLine="0"/>
      </w:pPr>
      <w:r>
        <w:rPr>
          <w:rStyle w:val="CharStyle13"/>
          <w:b/>
          <w:bCs/>
          <w:spacing w:val="0"/>
        </w:rPr>
        <w:t>УПРАВЛЕ</w:t>
      </w:r>
      <w:r>
        <w:rPr>
          <w:rStyle w:val="CharStyle14"/>
          <w:b/>
          <w:bCs/>
          <w:spacing w:val="0"/>
        </w:rPr>
        <w:t>НИЕ</w:t>
      </w:r>
    </w:p>
    <w:p>
      <w:pPr>
        <w:pStyle w:val="Style11"/>
        <w:framePr w:w="3368" w:h="1330" w:wrap="none" w:vAnchor="text" w:hAnchor="margin" w:x="422" w:y="3"/>
        <w:widowControl w:val="0"/>
        <w:keepNext w:val="0"/>
        <w:keepLines w:val="0"/>
        <w:shd w:val="clear" w:color="auto" w:fill="auto"/>
        <w:bidi w:val="0"/>
        <w:spacing w:before="0" w:after="0" w:line="170" w:lineRule="exact"/>
        <w:ind w:left="0" w:right="20" w:firstLine="0"/>
      </w:pPr>
      <w:r>
        <w:rPr>
          <w:rStyle w:val="CharStyle13"/>
          <w:b/>
          <w:bCs/>
          <w:spacing w:val="0"/>
        </w:rPr>
        <w:t>по г. Москве</w:t>
      </w:r>
    </w:p>
    <w:p>
      <w:pPr>
        <w:widowControl w:val="0"/>
        <w:spacing w:line="360" w:lineRule="exact"/>
      </w:pPr>
    </w:p>
    <w:p>
      <w:pPr>
        <w:widowControl w:val="0"/>
        <w:spacing w:line="360" w:lineRule="exact"/>
      </w:pPr>
    </w:p>
    <w:p>
      <w:pPr>
        <w:widowControl w:val="0"/>
        <w:spacing w:line="568" w:lineRule="exact"/>
      </w:pPr>
    </w:p>
    <w:p>
      <w:pPr>
        <w:widowControl w:val="0"/>
        <w:rPr>
          <w:sz w:val="2"/>
          <w:szCs w:val="2"/>
        </w:rPr>
        <w:sectPr>
          <w:type w:val="continuous"/>
          <w:pgSz w:w="11909" w:h="16838"/>
          <w:pgMar w:top="5" w:left="823" w:right="823" w:bottom="5" w:header="0" w:footer="3" w:gutter="0"/>
          <w:rtlGutter w:val="0"/>
          <w:cols w:space="720"/>
          <w:noEndnote/>
          <w:docGrid w:linePitch="360"/>
        </w:sectPr>
      </w:pPr>
    </w:p>
    <w:p>
      <w:pPr>
        <w:pStyle w:val="Style15"/>
        <w:widowControl w:val="0"/>
        <w:keepNext w:val="0"/>
        <w:keepLines w:val="0"/>
        <w:shd w:val="clear" w:color="auto" w:fill="auto"/>
        <w:bidi w:val="0"/>
        <w:spacing w:before="0" w:after="281"/>
        <w:ind w:left="0" w:right="0" w:firstLine="0"/>
      </w:pPr>
      <w:r>
        <w:rPr>
          <w:rStyle w:val="CharStyle17"/>
        </w:rPr>
        <w:t xml:space="preserve">Мясницкий проезд, д.4, стр. 1 107078, г. Москва, тел. (495) 784-75-05, факс (495) 607-49-29 факс (495) 607-42-92, </w:t>
      </w:r>
      <w:r>
        <w:rPr>
          <w:rStyle w:val="CharStyle18"/>
        </w:rPr>
        <w:t>e-mail: to77@,fas.gov.ru</w:t>
      </w:r>
    </w:p>
    <w:p>
      <w:pPr>
        <w:pStyle w:val="Style19"/>
        <w:widowControl w:val="0"/>
        <w:keepNext w:val="0"/>
        <w:keepLines w:val="0"/>
        <w:shd w:val="clear" w:color="auto" w:fill="auto"/>
        <w:bidi w:val="0"/>
        <w:spacing w:before="0" w:after="0" w:line="170" w:lineRule="exact"/>
        <w:ind w:left="0" w:right="0" w:firstLine="0"/>
      </w:pPr>
      <w:r>
        <w:rPr>
          <w:rStyle w:val="CharStyle21"/>
        </w:rPr>
        <w:t>№</w:t>
      </w:r>
    </w:p>
    <w:p>
      <w:pPr>
        <w:pStyle w:val="Style9"/>
        <w:widowControl w:val="0"/>
        <w:keepNext w:val="0"/>
        <w:keepLines w:val="0"/>
        <w:shd w:val="clear" w:color="auto" w:fill="auto"/>
        <w:bidi w:val="0"/>
        <w:jc w:val="both"/>
        <w:spacing w:before="0" w:after="308" w:line="260" w:lineRule="exact"/>
        <w:ind w:left="0" w:right="0" w:firstLine="0"/>
      </w:pPr>
      <w:r>
        <w:rPr>
          <w:lang w:val="ru-RU" w:eastAsia="ru-RU" w:bidi="ru-RU"/>
          <w:w w:val="100"/>
          <w:spacing w:val="0"/>
          <w:color w:val="000000"/>
          <w:position w:val="0"/>
        </w:rPr>
        <w:t>ИП Г айфуллин Д.Р.</w:t>
      </w:r>
    </w:p>
    <w:p>
      <w:pPr>
        <w:pStyle w:val="Style9"/>
        <w:widowControl w:val="0"/>
        <w:keepNext w:val="0"/>
        <w:keepLines w:val="0"/>
        <w:shd w:val="clear" w:color="auto" w:fill="auto"/>
        <w:bidi w:val="0"/>
        <w:jc w:val="both"/>
        <w:spacing w:before="0" w:after="0" w:line="322" w:lineRule="exact"/>
        <w:ind w:left="0" w:right="0" w:firstLine="0"/>
        <w:sectPr>
          <w:type w:val="continuous"/>
          <w:pgSz w:w="11909" w:h="16838"/>
          <w:pgMar w:top="121" w:left="1073" w:right="1409" w:bottom="371" w:header="0" w:footer="3" w:gutter="0"/>
          <w:rtlGutter w:val="0"/>
          <w:cols w:num="2" w:space="720" w:equalWidth="0">
            <w:col w:w="3715" w:space="1358"/>
            <w:col w:w="4354"/>
          </w:cols>
          <w:noEndnote/>
          <w:docGrid w:linePitch="360"/>
        </w:sectPr>
      </w:pPr>
      <w:r>
        <w:rPr>
          <w:lang w:val="ru-RU" w:eastAsia="ru-RU" w:bidi="ru-RU"/>
          <w:w w:val="100"/>
          <w:spacing w:val="0"/>
          <w:color w:val="000000"/>
          <w:position w:val="0"/>
        </w:rPr>
        <w:t>ул. Игоря Мерлушкина, д. 4, кв. 396, г. Красногорск, 143408</w:t>
      </w:r>
    </w:p>
    <w:p>
      <w:pPr>
        <w:widowControl w:val="0"/>
        <w:spacing w:before="16" w:after="1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framePr w:h="170" w:wrap="around" w:vAnchor="text" w:hAnchor="margin" w:x="1910" w:y="4"/>
        <w:widowControl w:val="0"/>
        <w:keepNext w:val="0"/>
        <w:keepLines w:val="0"/>
        <w:shd w:val="clear" w:color="auto" w:fill="auto"/>
        <w:bidi w:val="0"/>
        <w:jc w:val="left"/>
        <w:spacing w:before="0" w:after="0" w:line="170" w:lineRule="exact"/>
        <w:ind w:left="100" w:right="0" w:firstLine="0"/>
      </w:pPr>
      <w:r>
        <w:rPr>
          <w:rStyle w:val="CharStyle24"/>
          <w:spacing w:val="0"/>
        </w:rPr>
        <w:t>от</w:t>
      </w:r>
    </w:p>
    <w:p>
      <w:pPr>
        <w:pStyle w:val="Style25"/>
        <w:widowControl w:val="0"/>
        <w:keepNext w:val="0"/>
        <w:keepLines w:val="0"/>
        <w:shd w:val="clear" w:color="auto" w:fill="auto"/>
        <w:bidi w:val="0"/>
        <w:jc w:val="left"/>
        <w:spacing w:before="0" w:after="424" w:line="170" w:lineRule="exact"/>
        <w:ind w:left="20" w:right="0" w:firstLine="0"/>
      </w:pPr>
      <w:r>
        <w:rPr>
          <w:rStyle w:val="CharStyle27"/>
        </w:rPr>
        <w:t>На№</w:t>
      </w:r>
    </w:p>
    <w:p>
      <w:pPr>
        <w:pStyle w:val="Style28"/>
        <w:widowControl w:val="0"/>
        <w:keepNext w:val="0"/>
        <w:keepLines w:val="0"/>
        <w:shd w:val="clear" w:color="auto" w:fill="auto"/>
        <w:bidi w:val="0"/>
        <w:jc w:val="left"/>
        <w:spacing w:before="0" w:after="0" w:line="420" w:lineRule="exact"/>
        <w:ind w:left="20" w:right="0" w:firstLine="0"/>
        <w:sectPr>
          <w:type w:val="continuous"/>
          <w:pgSz w:w="11909" w:h="16838"/>
          <w:pgMar w:top="121" w:left="866" w:right="10212" w:bottom="371" w:header="0" w:footer="3" w:gutter="0"/>
          <w:rtlGutter w:val="0"/>
          <w:cols w:space="720"/>
          <w:noEndnote/>
          <w:docGrid w:linePitch="360"/>
        </w:sectPr>
      </w:pPr>
      <w:r>
        <w:rPr>
          <w:rStyle w:val="CharStyle30"/>
          <w:b/>
          <w:bCs/>
        </w:rPr>
        <w:t>Г</w:t>
      </w:r>
    </w:p>
    <w:p>
      <w:pPr>
        <w:widowControl w:val="0"/>
        <w:spacing w:before="74" w:after="7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widowControl w:val="0"/>
        <w:keepNext w:val="0"/>
        <w:keepLines w:val="0"/>
        <w:shd w:val="clear" w:color="auto" w:fill="auto"/>
        <w:bidi w:val="0"/>
        <w:spacing w:before="0" w:after="0"/>
        <w:ind w:left="0" w:right="0" w:firstLine="0"/>
        <w:sectPr>
          <w:type w:val="continuous"/>
          <w:pgSz w:w="11909" w:h="16838"/>
          <w:pgMar w:top="121" w:left="3069" w:right="2704" w:bottom="371" w:header="0" w:footer="3" w:gutter="0"/>
          <w:rtlGutter w:val="0"/>
          <w:cols w:space="720"/>
          <w:noEndnote/>
          <w:docGrid w:linePitch="360"/>
        </w:sectPr>
      </w:pPr>
      <w:r>
        <w:rPr>
          <w:lang w:val="ru-RU" w:eastAsia="ru-RU" w:bidi="ru-RU"/>
          <w:w w:val="100"/>
          <w:spacing w:val="0"/>
          <w:color w:val="000000"/>
          <w:position w:val="0"/>
        </w:rPr>
        <w:t>РЕШЕНИЕ по делу №077/06/106-9915/2022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framePr w:h="240" w:wrap="around" w:vAnchor="text" w:hAnchor="margin" w:x="8798" w:y="6"/>
        <w:widowControl w:val="0"/>
        <w:keepNext w:val="0"/>
        <w:keepLines w:val="0"/>
        <w:shd w:val="clear" w:color="auto" w:fill="auto"/>
        <w:bidi w:val="0"/>
        <w:jc w:val="left"/>
        <w:spacing w:before="0" w:after="0" w:line="240" w:lineRule="exact"/>
        <w:ind w:left="100" w:right="0" w:firstLine="0"/>
      </w:pPr>
      <w:r>
        <w:rPr>
          <w:rStyle w:val="CharStyle33"/>
          <w:b/>
          <w:bCs/>
          <w:spacing w:val="0"/>
        </w:rPr>
        <w:t>г. Москва</w:t>
      </w:r>
    </w:p>
    <w:p>
      <w:pPr>
        <w:pStyle w:val="Style31"/>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28.06.2022</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Председательствующего: главного государственного инспектора отдела обжалования государственных закупок С.И. Казарина,</w:t>
      </w:r>
    </w:p>
    <w:p>
      <w:pPr>
        <w:pStyle w:val="Style9"/>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9"/>
        <w:tabs>
          <w:tab w:leader="none" w:pos="576"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9"/>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при участии представителей ИП Гайфуллин Д.Р., ФГБУ «ГИВЦ Минкультуры России»,</w:t>
      </w:r>
    </w:p>
    <w:p>
      <w:pPr>
        <w:pStyle w:val="Style9"/>
        <w:widowControl w:val="0"/>
        <w:keepNext w:val="0"/>
        <w:keepLines w:val="0"/>
        <w:shd w:val="clear" w:color="auto" w:fill="auto"/>
        <w:bidi w:val="0"/>
        <w:jc w:val="both"/>
        <w:spacing w:before="0" w:after="176" w:line="322" w:lineRule="exact"/>
        <w:ind w:left="0" w:right="20" w:firstLine="680"/>
      </w:pPr>
      <w:r>
        <w:rPr>
          <w:lang w:val="ru-RU" w:eastAsia="ru-RU" w:bidi="ru-RU"/>
          <w:w w:val="100"/>
          <w:spacing w:val="0"/>
          <w:color w:val="000000"/>
          <w:position w:val="0"/>
        </w:rPr>
        <w:t>рассмотрев жалобу ИП Гайфуллин Д.Р. (далее — Заявитель) на действия ФГБУ «ГИВЦ Минкультуры России» (далее — Заказчик) при проведении открытого конкурса в электронной форме на право заключения государственного контракта на выполнение работ по развитию информационной системы Министерства культуры Российской Федерации «Платформа представления предметов Музейного фонда Российской Федерации в формате дополненной реальности (Закупка №0373100135422000017) (далее — конкурс), в соответствии с Федеральным законом от 05.04.2013 №44-ФЗ «О контрактной системе в сфере закупок товаров, работ,</w:t>
      </w:r>
    </w:p>
    <w:p>
      <w:pPr>
        <w:pStyle w:val="Style34"/>
        <w:widowControl w:val="0"/>
        <w:keepNext w:val="0"/>
        <w:keepLines w:val="0"/>
        <w:shd w:val="clear" w:color="auto" w:fill="auto"/>
        <w:bidi w:val="0"/>
        <w:jc w:val="left"/>
        <w:spacing w:before="0" w:after="0" w:line="240" w:lineRule="auto"/>
        <w:ind w:left="0" w:right="0" w:firstLine="0"/>
        <w:sectPr>
          <w:type w:val="continuous"/>
          <w:pgSz w:w="11909" w:h="16838"/>
          <w:pgMar w:top="121" w:left="847" w:right="847" w:bottom="371" w:header="0" w:footer="3" w:gutter="0"/>
          <w:rtlGutter w:val="0"/>
          <w:cols w:space="720"/>
          <w:noEndnote/>
          <w:docGrid w:linePitch="360"/>
        </w:sectPr>
      </w:pPr>
      <w:r>
        <w:rPr>
          <w:w w:val="100"/>
          <w:spacing w:val="0"/>
          <w:color w:val="000000"/>
          <w:position w:val="0"/>
        </w:rPr>
        <w:t>001050759876</w:t>
      </w:r>
    </w:p>
    <w:p>
      <w:pPr>
        <w:pStyle w:val="Style9"/>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36"/>
        <w:widowControl w:val="0"/>
        <w:keepNext/>
        <w:keepLines/>
        <w:shd w:val="clear" w:color="auto" w:fill="auto"/>
        <w:bidi w:val="0"/>
        <w:jc w:val="left"/>
        <w:spacing w:before="0" w:after="308" w:line="260" w:lineRule="exact"/>
        <w:ind w:left="4300" w:right="0" w:firstLine="0"/>
      </w:pPr>
      <w:bookmarkStart w:id="0" w:name="bookmark0"/>
      <w:r>
        <w:rPr>
          <w:lang w:val="ru-RU" w:eastAsia="ru-RU" w:bidi="ru-RU"/>
          <w:w w:val="100"/>
          <w:spacing w:val="0"/>
          <w:color w:val="000000"/>
          <w:position w:val="0"/>
        </w:rPr>
        <w:t>УСТАНОВЛЕНО:</w:t>
      </w:r>
      <w:bookmarkEnd w:id="0"/>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 результатам рассмотрения жалобы, рассмотрев представленные документы и сведения, запрашиваемые письмом Московского УФАС России от 24.06.2022 №ЕИ/33742/22, Комиссия Управления установила следующее.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конкурсной комиссией Заказчика нарушен порядок оценки заявки Заявителя по нестоимостным критериям «характеристики объекта закупки»,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предмет жалобы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конкурсе.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ст.48 Закона о контрактной системе заявка на участие в закупке состоит из трех частей, Заявка на участие в закупке состоит из трех частей. Первая часть должна содержать информацию и документы, предусмотренные подпунктами «а», «б» и «г» п.2 ч.1 ст.43 Закона о контрактной системе. Первая часть также может содержать информацию и документы, предусмотренные подпунктом «д» п.2 ч.1 ст.43 акона о контрактной системе, вторая часть должна содержать информацию и документы, предусмотренные пп.«м» - «р» п.1, пп «в» п.2, п.5 ч.1 ст.43 Закона о контрактной системе. Третья часть должна содержать информацию, предусмотренную п.3 или п.4 ч.1 ст.43 Закона о контрактной системе.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Согласно пп.«р» п.1 ч.1 ст.43 Закона о контрактной системе </w:t>
      </w:r>
      <w:r>
        <w:rPr>
          <w:rStyle w:val="CharStyle38"/>
        </w:rPr>
        <w:t>заявка на участие в закупке может содержать документы, подтверждающие квалификацию участника закупки.</w:t>
      </w:r>
      <w:r>
        <w:rPr>
          <w:rStyle w:val="CharStyle39"/>
        </w:rPr>
        <w:t xml:space="preserve"> </w:t>
      </w:r>
      <w:r>
        <w:rPr>
          <w:lang w:val="ru-RU" w:eastAsia="ru-RU" w:bidi="ru-RU"/>
          <w:w w:val="100"/>
          <w:spacing w:val="0"/>
          <w:color w:val="000000"/>
          <w:position w:val="0"/>
        </w:rPr>
        <w:t>Отсутствие таких документов не является основанием для признания заявки не соответствующей требованиям Закона о контрактной системе.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П.4 ч.2 ст.42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Ч.1 ст.32 Закона о контрактной системе установлено, что для оценки заявок участников закупки заказчик использует следующие критерии:</w:t>
      </w:r>
    </w:p>
    <w:p>
      <w:pPr>
        <w:pStyle w:val="Style9"/>
        <w:numPr>
          <w:ilvl w:val="0"/>
          <w:numId w:val="1"/>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9"/>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9"/>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9"/>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информационной картой открытого конкурса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Абз.1 п.1 Постановления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п.16 Положения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а) качественные характеристики объекта закупки;</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б) функциональные характеристики объекта закупки;</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в) экологические характеристики объекта закупки.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п.17 Положения для оценки заявок по показателям оценки, предусмотренным п.16 Положения, применяются детализирующие показатели, предусматривающие оценку различных характеристик, образующих такие показатели оценки.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а) наличие у участников закупки финансовых ресурсов;</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г) наличие у участников закупки деловой репутации;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общая цена исполненных участником закупки договоров;</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общее количество исполненных участником закупки договоров;</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наибольшая цена одного из исполненных участником закупки договоров.</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пп.«а» п.30 Положения в случае применения показателя оценки, указанного в пп.«д» п.24 Положения, документом, предусмотренным приложением №1 к настоящему Положению, устанавливаются перечень специалистов и иных работников, их квалификация, оцениваемые по показателю, предусмотренному пп.«д» п.24 Положения, и необходимые для поставки товара, выполнения работ, оказания услуг, являющихся объектом закупки.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определено, что согласно извещению о проведении открытого конкурса в электронной форме от 28.04.2022 №0373100135422000017 Заказчиком установлен, в том числе следующий порядок оценки заявок участников закупки:</w:t>
      </w:r>
    </w:p>
    <w:p>
      <w:pPr>
        <w:pStyle w:val="Style40"/>
        <w:widowControl w:val="0"/>
        <w:keepNext w:val="0"/>
        <w:keepLines w:val="0"/>
        <w:shd w:val="clear" w:color="auto" w:fill="auto"/>
        <w:bidi w:val="0"/>
        <w:spacing w:before="0" w:after="0"/>
        <w:ind w:left="20" w:right="20"/>
      </w:pPr>
      <w:r>
        <w:rPr>
          <w:rStyle w:val="CharStyle42"/>
          <w:b w:val="0"/>
          <w:bCs w:val="0"/>
          <w:i w:val="0"/>
          <w:iCs w:val="0"/>
        </w:rPr>
        <w:t xml:space="preserve">- </w:t>
      </w:r>
      <w:r>
        <w:rPr>
          <w:lang w:val="ru-RU" w:eastAsia="ru-RU" w:bidi="ru-RU"/>
          <w:w w:val="100"/>
          <w:spacing w:val="0"/>
          <w:color w:val="000000"/>
          <w:position w:val="0"/>
        </w:rPr>
        <w:t>По показателю «Качественные, характеристики объекта закупки» критерия «характеристики объекта закупки»: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Кол-во баллов Содержание предложения о качестве услуг, представленное в составе заявки участника конкурса</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100 баллов присваивается если: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Наличие предложений в полном объеме, то есть указаны способы исполнения всех обязательств, предусмотренных пп. 3-5 Технического задания.</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Все способы исполнения обязательств соотносятся с указанными обязательствами и находятся во взаимосвязи с ними и содержанием Технического задания.</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заявки представлены примеры аудиозаписей текстовых описаний экспонатов записанные в условиях звукозаписывающей студии профессиональными дикторами на русском и английском языках продолжительностью не менее 2-х минут. Качество звукозаписи определяется отсутствием посторонних шумов, резких перепадов громкости звучания, л</w:t>
      </w:r>
      <w:r>
        <w:rPr>
          <w:rStyle w:val="CharStyle43"/>
        </w:rPr>
        <w:t>иш</w:t>
      </w:r>
      <w:r>
        <w:rPr>
          <w:lang w:val="ru-RU" w:eastAsia="ru-RU" w:bidi="ru-RU"/>
          <w:w w:val="100"/>
          <w:spacing w:val="0"/>
          <w:color w:val="000000"/>
          <w:position w:val="0"/>
        </w:rPr>
        <w:t>них пауз. Формат аудиоматериалов - mp3.</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Количество примеров записей не менее 4 шт. - 2 на русском и 2 на английском языке, озвученные разными профессиональными дикторами.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В составе заявки представлены примеры каталожной предметной съёмки, соответствующие требованиям пп. 3-5 Технического задания. Формат фотоматериалов - </w:t>
      </w:r>
      <w:r>
        <w:rPr>
          <w:lang w:val="en-US" w:eastAsia="en-US" w:bidi="en-US"/>
          <w:w w:val="100"/>
          <w:spacing w:val="0"/>
          <w:color w:val="000000"/>
          <w:position w:val="0"/>
        </w:rPr>
        <w:t xml:space="preserve">jpg, png. </w:t>
      </w:r>
      <w:r>
        <w:rPr>
          <w:lang w:val="ru-RU" w:eastAsia="ru-RU" w:bidi="ru-RU"/>
          <w:w w:val="100"/>
          <w:spacing w:val="0"/>
          <w:color w:val="000000"/>
          <w:position w:val="0"/>
        </w:rPr>
        <w:t>Количество примеров каталожной предметной съёмки не менее 10 шт.</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50 баллов присваивается если: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заявки представлено предложение о качестве оказания услуг в неполном объеме, то есть представлено указание способов исполнения не всех обязательств, предусмотренных пп. 3 - 5. Технического задания или в составе заявки не все способы исполнения обязательств соотносятся с указанными обязательствами и находятся во взаимосвязи с ними и содержанием Технического задания.</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заявки отсутствуют примеры аудиозаписей и каталожной предметной съёмки.</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0 баллов присваивается если:</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В составе заявки:</w:t>
      </w:r>
    </w:p>
    <w:p>
      <w:pPr>
        <w:pStyle w:val="Style9"/>
        <w:numPr>
          <w:ilvl w:val="0"/>
          <w:numId w:val="3"/>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представлено только скопированное Техническое задание,</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или</w:t>
      </w:r>
    </w:p>
    <w:p>
      <w:pPr>
        <w:pStyle w:val="Style9"/>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представлено предложение о качестве услуг в виде измененного Технического задания без указания способов исполнения обязательств, предусмотренных пп. 3 - 5 Технического задания,</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или</w:t>
      </w:r>
    </w:p>
    <w:p>
      <w:pPr>
        <w:pStyle w:val="Style9"/>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представлено только согласие выполнить работы в соответствии с требованиями Технического задания, в том числе в виде указания на то, что Исполнитель окажет услуги надлежащим образом в соответствии с требованиями Технического задания,</w:t>
      </w:r>
    </w:p>
    <w:p>
      <w:pPr>
        <w:pStyle w:val="Style9"/>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или</w:t>
      </w:r>
    </w:p>
    <w:p>
      <w:pPr>
        <w:pStyle w:val="Style9"/>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все способы исполнения обязательств, предусмотренных пп. 3-5 Технического задания, не соотносятся с указанными обязательствами и не находятся во взаимосвязи с ними и содержанием Технического задании.</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Наличие любого из обстоятельств, указанных выше, влечет присвоение оценки 0 баллов по показателю «Качество услуг».</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отношении детализирующего показателя установлена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Оценка заявки (части заявки) по показателю оценки определяется путем суммирования количества баллов по каждому детализирующему показателю оценки, умноженного на значимость соответствующего показателя оценки.</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Оценка заявки (части заявки) по критерию оценки определяется путем умножения значимости показателя оценки на значимость критерия оценки.</w:t>
      </w:r>
    </w:p>
    <w:p>
      <w:pPr>
        <w:pStyle w:val="Style9"/>
        <w:tabs>
          <w:tab w:leader="none" w:pos="4706" w:val="left"/>
        </w:tabs>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Оценивается предоставленное участником открытого конкурса в электронной форме содержание предложения о качестве услуг, представленное в составе заявки участника конкурса, а именно:</w:t>
        <w:tab/>
        <w:t>Способы исполнения всех обязательств,</w:t>
      </w:r>
    </w:p>
    <w:p>
      <w:pPr>
        <w:pStyle w:val="Style9"/>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предусмотренных п. 3-5 Технического задания</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Рекомендованная форма «Предложение участника закупки о качественных характеристик объекта закупки» содержится в Приложении № 1».</w:t>
      </w:r>
    </w:p>
    <w:p>
      <w:pPr>
        <w:pStyle w:val="Style40"/>
        <w:numPr>
          <w:ilvl w:val="0"/>
          <w:numId w:val="3"/>
        </w:numPr>
        <w:widowControl w:val="0"/>
        <w:keepNext w:val="0"/>
        <w:keepLines w:val="0"/>
        <w:shd w:val="clear" w:color="auto" w:fill="auto"/>
        <w:bidi w:val="0"/>
        <w:spacing w:before="0" w:after="0"/>
        <w:ind w:left="40" w:right="20"/>
      </w:pPr>
      <w:r>
        <w:rPr>
          <w:rStyle w:val="CharStyle42"/>
          <w:b w:val="0"/>
          <w:bCs w:val="0"/>
          <w:i w:val="0"/>
          <w:iCs w:val="0"/>
        </w:rPr>
        <w:t xml:space="preserve"> </w:t>
      </w:r>
      <w:r>
        <w:rPr>
          <w:lang w:val="ru-RU" w:eastAsia="ru-RU" w:bidi="ru-RU"/>
          <w:w w:val="100"/>
          <w:spacing w:val="0"/>
          <w:color w:val="000000"/>
          <w:position w:val="0"/>
        </w:rPr>
        <w:t>По критерию «Квалификация участников закупки</w:t>
      </w:r>
      <w:r>
        <w:rPr>
          <w:rStyle w:val="CharStyle42"/>
          <w:b w:val="0"/>
          <w:bCs w:val="0"/>
          <w:i w:val="0"/>
          <w:iCs w:val="0"/>
        </w:rPr>
        <w:t xml:space="preserve">, </w:t>
      </w:r>
      <w:r>
        <w:rPr>
          <w:lang w:val="ru-RU" w:eastAsia="ru-RU" w:bidi="ru-RU"/>
          <w:w w:val="100"/>
          <w:spacing w:val="0"/>
          <w:color w:val="000000"/>
          <w:position w:val="0"/>
        </w:rPr>
        <w:t>в том числе наличие у них финансовых ресурсов</w:t>
      </w:r>
      <w:r>
        <w:rPr>
          <w:rStyle w:val="CharStyle42"/>
          <w:b w:val="0"/>
          <w:bCs w:val="0"/>
          <w:i w:val="0"/>
          <w:iCs w:val="0"/>
        </w:rPr>
        <w:t xml:space="preserve">, </w:t>
      </w:r>
      <w:r>
        <w:rPr>
          <w:lang w:val="ru-RU" w:eastAsia="ru-RU" w:bidi="ru-RU"/>
          <w:w w:val="100"/>
          <w:spacing w:val="0"/>
          <w:color w:val="000000"/>
          <w:position w:val="0"/>
        </w:rPr>
        <w:t>оборудования и других материальных ресурсов на праве собственности или ином законном основании</w:t>
      </w:r>
      <w:r>
        <w:rPr>
          <w:rStyle w:val="CharStyle42"/>
          <w:b w:val="0"/>
          <w:bCs w:val="0"/>
          <w:i w:val="0"/>
          <w:iCs w:val="0"/>
        </w:rPr>
        <w:t xml:space="preserve">, </w:t>
      </w:r>
      <w:r>
        <w:rPr>
          <w:lang w:val="ru-RU" w:eastAsia="ru-RU" w:bidi="ru-RU"/>
          <w:w w:val="100"/>
          <w:spacing w:val="0"/>
          <w:color w:val="000000"/>
          <w:position w:val="0"/>
        </w:rPr>
        <w:t>опыта работы</w:t>
      </w:r>
      <w:r>
        <w:rPr>
          <w:rStyle w:val="CharStyle42"/>
          <w:b w:val="0"/>
          <w:bCs w:val="0"/>
          <w:i w:val="0"/>
          <w:iCs w:val="0"/>
        </w:rPr>
        <w:t xml:space="preserve">, </w:t>
      </w:r>
      <w:r>
        <w:rPr>
          <w:lang w:val="ru-RU" w:eastAsia="ru-RU" w:bidi="ru-RU"/>
          <w:w w:val="100"/>
          <w:spacing w:val="0"/>
          <w:color w:val="000000"/>
          <w:position w:val="0"/>
        </w:rPr>
        <w:t>связанного с предметом контракта, и деловой репутации</w:t>
      </w:r>
      <w:r>
        <w:rPr>
          <w:rStyle w:val="CharStyle42"/>
          <w:b w:val="0"/>
          <w:bCs w:val="0"/>
          <w:i w:val="0"/>
          <w:iCs w:val="0"/>
        </w:rPr>
        <w:t xml:space="preserve">, </w:t>
      </w:r>
      <w:r>
        <w:rPr>
          <w:lang w:val="ru-RU" w:eastAsia="ru-RU" w:bidi="ru-RU"/>
          <w:w w:val="100"/>
          <w:spacing w:val="0"/>
          <w:color w:val="000000"/>
          <w:position w:val="0"/>
        </w:rPr>
        <w:t xml:space="preserve">специалистов и иных работников определенного уровня квалификации»: </w:t>
      </w:r>
      <w:r>
        <w:rPr>
          <w:rStyle w:val="CharStyle44"/>
          <w:b w:val="0"/>
          <w:bCs w:val="0"/>
          <w:i/>
          <w:iCs/>
        </w:rPr>
        <w:t>показатель «Общее количество специалистов у Исполнителя (Бцспец)»:</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«Оценивается общее количество предоставленных участником специалистов, имею</w:t>
      </w:r>
      <w:r>
        <w:rPr>
          <w:rStyle w:val="CharStyle43"/>
        </w:rPr>
        <w:t>щи</w:t>
      </w:r>
      <w:r>
        <w:rPr>
          <w:lang w:val="ru-RU" w:eastAsia="ru-RU" w:bidi="ru-RU"/>
          <w:w w:val="100"/>
          <w:spacing w:val="0"/>
          <w:color w:val="000000"/>
          <w:position w:val="0"/>
        </w:rPr>
        <w:t>х работающих в настоящее время по специальности, указанной в Таблице 1 с опытом работы не менее 1 года.</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Подтверждением квалификации специалистов, указанных в Таблице 1 предлагаемых для выполнения работ, оказания услуг служат одновременно представленные участником конкурса следующие копии документов:</w:t>
      </w:r>
    </w:p>
    <w:p>
      <w:pPr>
        <w:pStyle w:val="Style9"/>
        <w:numPr>
          <w:ilvl w:val="0"/>
          <w:numId w:val="3"/>
        </w:numPr>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 трудовая книжка или сведения о трудовой деятельности, предусмотренные статьей 66.1 Трудового кодекса Российской Федерации;</w:t>
      </w:r>
    </w:p>
    <w:p>
      <w:pPr>
        <w:pStyle w:val="Style9"/>
        <w:numPr>
          <w:ilvl w:val="0"/>
          <w:numId w:val="3"/>
        </w:numPr>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 документы, подтверждающие предусмотренную в соответствии с профессиональными стандартами квалификацию специалистов и иных работников согласно Таблице 1 (копии диплома об образовании по специальности или сертификатов о повышении квалификации/переподготовке).</w:t>
      </w:r>
    </w:p>
    <w:p>
      <w:pPr>
        <w:pStyle w:val="Style9"/>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Таблица 1</w:t>
      </w:r>
    </w:p>
    <w:tbl>
      <w:tblPr>
        <w:tblOverlap w:val="never"/>
        <w:tblLayout w:type="fixed"/>
        <w:jc w:val="center"/>
      </w:tblPr>
      <w:tblGrid>
        <w:gridCol w:w="336"/>
        <w:gridCol w:w="7666"/>
      </w:tblGrid>
      <w:tr>
        <w:trPr>
          <w:trHeight w:val="307" w:hRule="exact"/>
        </w:trPr>
        <w:tc>
          <w:tcPr>
            <w:shd w:val="clear" w:color="auto" w:fill="FFFFFF"/>
            <w:gridSpan w:val="2"/>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20" w:right="0" w:firstLine="0"/>
            </w:pPr>
            <w:r>
              <w:rPr>
                <w:rStyle w:val="CharStyle45"/>
              </w:rPr>
              <w:t>№ пп Список специальностей</w:t>
            </w:r>
          </w:p>
        </w:tc>
      </w:tr>
      <w:tr>
        <w:trPr>
          <w:trHeight w:val="331" w:hRule="exact"/>
        </w:trPr>
        <w:tc>
          <w:tcPr>
            <w:shd w:val="clear" w:color="auto" w:fill="FFFFFF"/>
            <w:tcBorders/>
            <w:vAlign w:val="bottom"/>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45"/>
              </w:rPr>
              <w:t>1</w:t>
            </w:r>
          </w:p>
        </w:tc>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40" w:right="0" w:firstLine="0"/>
            </w:pPr>
            <w:r>
              <w:rPr>
                <w:rStyle w:val="CharStyle45"/>
              </w:rPr>
              <w:t>Продюсер</w:t>
            </w:r>
          </w:p>
        </w:tc>
      </w:tr>
      <w:tr>
        <w:trPr>
          <w:trHeight w:val="322" w:hRule="exact"/>
        </w:trPr>
        <w:tc>
          <w:tcPr>
            <w:shd w:val="clear" w:color="auto" w:fill="FFFFFF"/>
            <w:tcBorders/>
            <w:vAlign w:val="bottom"/>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45"/>
              </w:rPr>
              <w:t>2</w:t>
            </w:r>
          </w:p>
        </w:tc>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40" w:right="0" w:firstLine="0"/>
            </w:pPr>
            <w:r>
              <w:rPr>
                <w:rStyle w:val="CharStyle45"/>
              </w:rPr>
              <w:t>Администратор</w:t>
            </w:r>
          </w:p>
        </w:tc>
      </w:tr>
      <w:tr>
        <w:trPr>
          <w:trHeight w:val="331" w:hRule="exact"/>
        </w:trPr>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45"/>
              </w:rPr>
              <w:t>3</w:t>
            </w:r>
          </w:p>
        </w:tc>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40" w:right="0" w:firstLine="0"/>
            </w:pPr>
            <w:r>
              <w:rPr>
                <w:rStyle w:val="CharStyle45"/>
              </w:rPr>
              <w:t>Фотограф</w:t>
            </w:r>
          </w:p>
        </w:tc>
      </w:tr>
      <w:tr>
        <w:trPr>
          <w:trHeight w:val="326" w:hRule="exact"/>
        </w:trPr>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45"/>
              </w:rPr>
              <w:t>4</w:t>
            </w:r>
          </w:p>
        </w:tc>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40" w:right="0" w:firstLine="0"/>
            </w:pPr>
            <w:r>
              <w:rPr>
                <w:rStyle w:val="CharStyle45"/>
              </w:rPr>
              <w:t>Ретушер</w:t>
            </w:r>
          </w:p>
        </w:tc>
      </w:tr>
      <w:tr>
        <w:trPr>
          <w:trHeight w:val="336" w:hRule="exact"/>
        </w:trPr>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45"/>
              </w:rPr>
              <w:t>5</w:t>
            </w:r>
          </w:p>
        </w:tc>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40" w:right="0" w:firstLine="0"/>
            </w:pPr>
            <w:r>
              <w:rPr>
                <w:rStyle w:val="CharStyle45"/>
              </w:rPr>
              <w:t>Звукорежиссер</w:t>
            </w:r>
          </w:p>
        </w:tc>
      </w:tr>
      <w:tr>
        <w:trPr>
          <w:trHeight w:val="331" w:hRule="exact"/>
        </w:trPr>
        <w:tc>
          <w:tcPr>
            <w:shd w:val="clear" w:color="auto" w:fill="FFFFFF"/>
            <w:tcBorders/>
            <w:vAlign w:val="center"/>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45"/>
              </w:rPr>
              <w:t>6</w:t>
            </w:r>
          </w:p>
        </w:tc>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40" w:right="0" w:firstLine="0"/>
            </w:pPr>
            <w:r>
              <w:rPr>
                <w:rStyle w:val="CharStyle45"/>
              </w:rPr>
              <w:t>Диктор, носитель русского языка</w:t>
            </w:r>
          </w:p>
        </w:tc>
      </w:tr>
      <w:tr>
        <w:trPr>
          <w:trHeight w:val="298" w:hRule="exact"/>
        </w:trPr>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45"/>
              </w:rPr>
              <w:t>7</w:t>
            </w:r>
          </w:p>
        </w:tc>
        <w:tc>
          <w:tcPr>
            <w:shd w:val="clear" w:color="auto" w:fill="FFFFFF"/>
            <w:tcBorders/>
            <w:vAlign w:val="top"/>
          </w:tcPr>
          <w:p>
            <w:pPr>
              <w:pStyle w:val="Style9"/>
              <w:framePr w:w="8002" w:hSpace="686" w:wrap="notBeside" w:vAnchor="text" w:hAnchor="text" w:xAlign="center" w:y="1"/>
              <w:widowControl w:val="0"/>
              <w:keepNext w:val="0"/>
              <w:keepLines w:val="0"/>
              <w:shd w:val="clear" w:color="auto" w:fill="auto"/>
              <w:bidi w:val="0"/>
              <w:jc w:val="left"/>
              <w:spacing w:before="0" w:after="0" w:line="260" w:lineRule="exact"/>
              <w:ind w:left="440" w:right="0" w:firstLine="0"/>
            </w:pPr>
            <w:r>
              <w:rPr>
                <w:rStyle w:val="CharStyle45"/>
              </w:rPr>
              <w:t>Диктор, носитель английского языка (версия американская)</w:t>
            </w:r>
          </w:p>
        </w:tc>
      </w:tr>
    </w:tbl>
    <w:p>
      <w:pPr>
        <w:widowControl w:val="0"/>
        <w:rPr>
          <w:sz w:val="2"/>
          <w:szCs w:val="2"/>
        </w:rPr>
      </w:pP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Лу</w:t>
      </w:r>
      <w:r>
        <w:rPr>
          <w:rStyle w:val="CharStyle43"/>
        </w:rPr>
        <w:t>чши</w:t>
      </w:r>
      <w:r>
        <w:rPr>
          <w:lang w:val="ru-RU" w:eastAsia="ru-RU" w:bidi="ru-RU"/>
          <w:w w:val="100"/>
          <w:spacing w:val="0"/>
          <w:color w:val="000000"/>
          <w:position w:val="0"/>
        </w:rPr>
        <w:t>м условием исполнения контракта по критерию оценки (показателю) является наибольшее значение критерия (показателя).</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Количество баллов присваивается в зависимости от наличия у участника конкурса специалистов в штате или привлеченных на условиях трудовых и гражданско-правовых договоров, имею</w:t>
      </w:r>
      <w:r>
        <w:rPr>
          <w:rStyle w:val="CharStyle43"/>
        </w:rPr>
        <w:t>щи</w:t>
      </w:r>
      <w:r>
        <w:rPr>
          <w:lang w:val="ru-RU" w:eastAsia="ru-RU" w:bidi="ru-RU"/>
          <w:w w:val="100"/>
          <w:spacing w:val="0"/>
          <w:color w:val="000000"/>
          <w:position w:val="0"/>
        </w:rPr>
        <w:t>х специальность согласно Таблице 1.</w:t>
      </w:r>
    </w:p>
    <w:p>
      <w:pPr>
        <w:pStyle w:val="Style9"/>
        <w:widowControl w:val="0"/>
        <w:keepNext w:val="0"/>
        <w:keepLines w:val="0"/>
        <w:shd w:val="clear" w:color="auto" w:fill="auto"/>
        <w:bidi w:val="0"/>
        <w:jc w:val="both"/>
        <w:spacing w:before="0" w:after="0" w:line="326" w:lineRule="exact"/>
        <w:ind w:left="40" w:right="20" w:firstLine="680"/>
      </w:pPr>
      <w:r>
        <w:rPr>
          <w:lang w:val="ru-RU" w:eastAsia="ru-RU" w:bidi="ru-RU"/>
          <w:w w:val="100"/>
          <w:spacing w:val="0"/>
          <w:color w:val="000000"/>
          <w:position w:val="0"/>
        </w:rPr>
        <w:t xml:space="preserve">Предельно необходимое заказчику значение квалификационных характеристик (Хпред </w:t>
      </w:r>
      <w:r>
        <w:rPr>
          <w:lang w:val="en-US" w:eastAsia="en-US" w:bidi="en-US"/>
          <w:w w:val="100"/>
          <w:spacing w:val="0"/>
          <w:color w:val="000000"/>
          <w:position w:val="0"/>
        </w:rPr>
        <w:t xml:space="preserve">min) </w:t>
      </w:r>
      <w:r>
        <w:rPr>
          <w:lang w:val="ru-RU" w:eastAsia="ru-RU" w:bidi="ru-RU"/>
          <w:w w:val="100"/>
          <w:spacing w:val="0"/>
          <w:color w:val="000000"/>
          <w:position w:val="0"/>
        </w:rPr>
        <w:t>= не менее 7 специалистов.</w:t>
      </w:r>
    </w:p>
    <w:p>
      <w:pPr>
        <w:pStyle w:val="Style9"/>
        <w:widowControl w:val="0"/>
        <w:keepNext w:val="0"/>
        <w:keepLines w:val="0"/>
        <w:shd w:val="clear" w:color="auto" w:fill="auto"/>
        <w:bidi w:val="0"/>
        <w:jc w:val="both"/>
        <w:spacing w:before="0" w:after="0" w:line="326" w:lineRule="exact"/>
        <w:ind w:left="40" w:right="20" w:firstLine="680"/>
      </w:pPr>
      <w:r>
        <w:rPr>
          <w:lang w:val="ru-RU" w:eastAsia="ru-RU" w:bidi="ru-RU"/>
          <w:w w:val="100"/>
          <w:spacing w:val="0"/>
          <w:color w:val="000000"/>
          <w:position w:val="0"/>
        </w:rPr>
        <w:t>Количество баллов, присуждаемых по детализирующему показателю «Общее количество специалистов»:</w:t>
      </w:r>
    </w:p>
    <w:p>
      <w:pPr>
        <w:framePr w:h="739" w:wrap="notBeside" w:vAnchor="text" w:hAnchor="text" w:xAlign="center" w:y="1"/>
        <w:widowControl w:val="0"/>
        <w:jc w:val="center"/>
        <w:rPr>
          <w:sz w:val="2"/>
          <w:szCs w:val="2"/>
        </w:rPr>
      </w:pPr>
      <w:r>
        <w:pict>
          <v:shape id="_x0000_s1030" type="#_x0000_t75" style="width:180pt;height:37pt;">
            <v:imagedata r:id="rId10" r:href="rId11"/>
          </v:shape>
        </w:pict>
      </w:r>
    </w:p>
    <w:p>
      <w:pPr>
        <w:widowControl w:val="0"/>
        <w:rPr>
          <w:sz w:val="2"/>
          <w:szCs w:val="2"/>
        </w:rPr>
      </w:pPr>
    </w:p>
    <w:p>
      <w:pPr>
        <w:pStyle w:val="Style11"/>
        <w:widowControl w:val="0"/>
        <w:keepNext w:val="0"/>
        <w:keepLines w:val="0"/>
        <w:shd w:val="clear" w:color="auto" w:fill="auto"/>
        <w:bidi w:val="0"/>
        <w:jc w:val="left"/>
        <w:spacing w:before="209" w:after="0" w:line="322" w:lineRule="exact"/>
        <w:ind w:left="180" w:right="0" w:firstLine="0"/>
      </w:pPr>
      <w:r>
        <w:rPr>
          <w:lang w:val="ru-RU" w:eastAsia="ru-RU" w:bidi="ru-RU"/>
          <w:w w:val="100"/>
          <w:spacing w:val="0"/>
          <w:color w:val="000000"/>
          <w:position w:val="0"/>
        </w:rPr>
        <w:t>где:</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БХi - количество баллов, присуждаемых по детализирующему показателю «Общее количество специалистов у Исполнителя»;</w:t>
      </w:r>
    </w:p>
    <w:p>
      <w:pPr>
        <w:pStyle w:val="Style9"/>
        <w:widowControl w:val="0"/>
        <w:keepNext w:val="0"/>
        <w:keepLines w:val="0"/>
        <w:shd w:val="clear" w:color="auto" w:fill="auto"/>
        <w:bidi w:val="0"/>
        <w:jc w:val="both"/>
        <w:spacing w:before="0" w:after="0" w:line="322" w:lineRule="exact"/>
        <w:ind w:left="40" w:right="20" w:firstLine="680"/>
      </w:pPr>
      <w:r>
        <w:rPr>
          <w:lang w:val="en-US" w:eastAsia="en-US" w:bidi="en-US"/>
          <w:w w:val="100"/>
          <w:spacing w:val="0"/>
          <w:color w:val="000000"/>
          <w:position w:val="0"/>
        </w:rPr>
        <w:t xml:space="preserve">Xi </w:t>
      </w:r>
      <w:r>
        <w:rPr>
          <w:lang w:val="ru-RU" w:eastAsia="ru-RU" w:bidi="ru-RU"/>
          <w:w w:val="100"/>
          <w:spacing w:val="0"/>
          <w:color w:val="000000"/>
          <w:position w:val="0"/>
        </w:rPr>
        <w:t>- значение, содержащееся в предложении участника закупки, заявка (часть заявки) которого подлежит оценки по детализирующему показателю «Общее количество специалистов у Исполнителя»;</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Хпред </w:t>
      </w:r>
      <w:r>
        <w:rPr>
          <w:lang w:val="en-US" w:eastAsia="en-US" w:bidi="en-US"/>
          <w:w w:val="100"/>
          <w:spacing w:val="0"/>
          <w:color w:val="000000"/>
          <w:position w:val="0"/>
        </w:rPr>
        <w:t xml:space="preserve">min </w:t>
      </w:r>
      <w:r>
        <w:rPr>
          <w:lang w:val="ru-RU" w:eastAsia="ru-RU" w:bidi="ru-RU"/>
          <w:w w:val="100"/>
          <w:spacing w:val="0"/>
          <w:color w:val="000000"/>
          <w:position w:val="0"/>
        </w:rPr>
        <w:t>- предельное минимальное значение характеристики объекта закупки, установленное заказчиком по детализирующего показателя «Общее количество специалистов у Исполнителя»;</w:t>
      </w:r>
    </w:p>
    <w:p>
      <w:pPr>
        <w:pStyle w:val="Style9"/>
        <w:widowControl w:val="0"/>
        <w:keepNext w:val="0"/>
        <w:keepLines w:val="0"/>
        <w:shd w:val="clear" w:color="auto" w:fill="auto"/>
        <w:bidi w:val="0"/>
        <w:jc w:val="both"/>
        <w:spacing w:before="0" w:after="0" w:line="322" w:lineRule="exact"/>
        <w:ind w:left="40" w:right="20" w:firstLine="680"/>
      </w:pPr>
      <w:r>
        <w:rPr>
          <w:lang w:val="en-US" w:eastAsia="en-US" w:bidi="en-US"/>
          <w:w w:val="100"/>
          <w:spacing w:val="0"/>
          <w:color w:val="000000"/>
          <w:position w:val="0"/>
        </w:rPr>
        <w:t xml:space="preserve">Xmax </w:t>
      </w:r>
      <w:r>
        <w:rPr>
          <w:lang w:val="ru-RU" w:eastAsia="ru-RU" w:bidi="ru-RU"/>
          <w:w w:val="100"/>
          <w:spacing w:val="0"/>
          <w:color w:val="000000"/>
          <w:position w:val="0"/>
        </w:rPr>
        <w:t>- максимальное значение характеристики объекта закупки, содержащееся в заявках (частях заявок), подлежащих оценке по критерию оценки «Общее количество специалистов у Исполнителя».</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Если установлены предусмотренные пунктом 20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пунктом 20 настоящего Положения присваиваются в размере, предусмотренном для соответствующего предельного значения характеристики объекта закупки.</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 случае непредставления или неполного представления сведений и документов в соответствии с минимально необходимым перечнем должностей, установленных согласно настоящему показателю, заявке участника закупки по показателю присваивается 0 баллов.</w:t>
      </w:r>
    </w:p>
    <w:p>
      <w:pPr>
        <w:pStyle w:val="Style9"/>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Рекомендованная форма «Подтверждение наличия опыта у участника закупки» содержится в Приложении № 2»</w:t>
      </w:r>
    </w:p>
    <w:p>
      <w:pPr>
        <w:pStyle w:val="Style47"/>
        <w:widowControl w:val="0"/>
        <w:keepNext w:val="0"/>
        <w:keepLines w:val="0"/>
        <w:shd w:val="clear" w:color="auto" w:fill="auto"/>
        <w:bidi w:val="0"/>
        <w:spacing w:before="0" w:after="0"/>
        <w:ind w:left="40" w:right="20"/>
      </w:pPr>
      <w:r>
        <w:rPr>
          <w:rStyle w:val="CharStyle49"/>
          <w:i w:val="0"/>
          <w:iCs w:val="0"/>
        </w:rPr>
        <w:t xml:space="preserve">- </w:t>
      </w:r>
      <w:r>
        <w:rPr>
          <w:lang w:val="ru-RU" w:eastAsia="ru-RU" w:bidi="ru-RU"/>
          <w:w w:val="100"/>
          <w:spacing w:val="0"/>
          <w:color w:val="000000"/>
          <w:position w:val="0"/>
        </w:rPr>
        <w:t>По показателю «Наличие у участников закупки на праве собственности или ином законном основании оборудования и других материальных ресурсов Бцобор)»:</w:t>
      </w:r>
    </w:p>
    <w:p>
      <w:pPr>
        <w:pStyle w:val="Style9"/>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«Обеспеченность участника закупки оборудованием и другими материальными ресурсами необходимыми для выполнения работ, оказания услуг участником Конкурса подтверждается предоставлением копий документов, подтверждающих наличие оборудования и других материальных ресурсов в собственности или аренде у участника конкурса согласно Таблице 2.</w:t>
      </w:r>
    </w:p>
    <w:p>
      <w:pPr>
        <w:pStyle w:val="Style9"/>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Документами, подтверждающими наличие оборудования и других материальных ресурсов у участника конкурса являются:</w:t>
      </w:r>
    </w:p>
    <w:p>
      <w:pPr>
        <w:pStyle w:val="Style9"/>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pPr>
        <w:pStyle w:val="Style9"/>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pPr>
        <w:pStyle w:val="Style9"/>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Вышеуказанные документы, принимаются к оценке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p>
      <w:pPr>
        <w:pStyle w:val="Style9"/>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Таблица 2</w:t>
      </w:r>
    </w:p>
    <w:p>
      <w:pPr>
        <w:pStyle w:val="Style9"/>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пп Перечень оборудования</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Фотокамера</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Объектив</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Штатив</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Софтбокс</w:t>
      </w:r>
    </w:p>
    <w:p>
      <w:pPr>
        <w:pStyle w:val="Style9"/>
        <w:numPr>
          <w:ilvl w:val="0"/>
          <w:numId w:val="5"/>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Столик или фотобокс для предметной фотосъемки</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Компьютер</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Цифровая звуковая рабочая станция</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Аудио интерфейс</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Микрофон</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Наушники</w:t>
      </w:r>
    </w:p>
    <w:p>
      <w:pPr>
        <w:pStyle w:val="Style9"/>
        <w:numPr>
          <w:ilvl w:val="0"/>
          <w:numId w:val="5"/>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Студийные мониторы</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Кабели</w:t>
      </w:r>
    </w:p>
    <w:p>
      <w:pPr>
        <w:pStyle w:val="Style9"/>
        <w:numPr>
          <w:ilvl w:val="0"/>
          <w:numId w:val="5"/>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Микрофонные стойки</w:t>
      </w:r>
    </w:p>
    <w:p>
      <w:pPr>
        <w:pStyle w:val="Style9"/>
        <w:numPr>
          <w:ilvl w:val="0"/>
          <w:numId w:val="5"/>
        </w:numPr>
        <w:tabs>
          <w:tab w:leader="none" w:pos="136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Поп-фильтр</w:t>
      </w:r>
    </w:p>
    <w:p>
      <w:pPr>
        <w:pStyle w:val="Style9"/>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Баллы присваиваются только за документально подтвержденное оборудование. Минимальное предельное количество необходимого оборудования не менее 14 единиц (Хпред </w:t>
      </w:r>
      <w:r>
        <w:rPr>
          <w:lang w:val="en-US" w:eastAsia="en-US" w:bidi="en-US"/>
          <w:w w:val="100"/>
          <w:spacing w:val="0"/>
          <w:color w:val="000000"/>
          <w:position w:val="0"/>
        </w:rPr>
        <w:t xml:space="preserve">min), </w:t>
      </w:r>
      <w:r>
        <w:rPr>
          <w:lang w:val="ru-RU" w:eastAsia="ru-RU" w:bidi="ru-RU"/>
          <w:w w:val="100"/>
          <w:spacing w:val="0"/>
          <w:color w:val="000000"/>
          <w:position w:val="0"/>
        </w:rPr>
        <w:t>приведенных в Таблице 2.</w:t>
      </w:r>
    </w:p>
    <w:p>
      <w:pPr>
        <w:pStyle w:val="Style9"/>
        <w:widowControl w:val="0"/>
        <w:keepNext w:val="0"/>
        <w:keepLines w:val="0"/>
        <w:shd w:val="clear" w:color="auto" w:fill="auto"/>
        <w:bidi w:val="0"/>
        <w:jc w:val="both"/>
        <w:spacing w:before="0" w:after="296" w:line="322" w:lineRule="exact"/>
        <w:ind w:left="20" w:right="20" w:firstLine="720"/>
      </w:pPr>
      <w:r>
        <w:rPr>
          <w:lang w:val="ru-RU" w:eastAsia="ru-RU" w:bidi="ru-RU"/>
          <w:w w:val="100"/>
          <w:spacing w:val="0"/>
          <w:color w:val="000000"/>
          <w:position w:val="0"/>
        </w:rPr>
        <w:t>Количество баллов, присуждаемых по детализирующему показателю «Общее количество и перечень оборудования и материальных ресурсов»:</w:t>
      </w:r>
    </w:p>
    <w:p>
      <w:pPr>
        <w:framePr w:w="3629" w:h="778" w:hSpace="3300" w:wrap="notBeside" w:vAnchor="text" w:hAnchor="text" w:x="3301" w:y="1"/>
        <w:widowControl w:val="0"/>
        <w:rPr>
          <w:sz w:val="2"/>
          <w:szCs w:val="2"/>
        </w:rPr>
      </w:pPr>
      <w:r>
        <w:pict>
          <v:shape id="_x0000_s1031" type="#_x0000_t75" style="width:181pt;height:39pt;">
            <v:imagedata r:id="rId12" r:href="rId13"/>
          </v:shape>
        </w:pict>
      </w:r>
    </w:p>
    <w:p>
      <w:pPr>
        <w:pStyle w:val="Style50"/>
        <w:framePr w:w="274" w:h="180" w:hSpace="3300" w:wrap="notBeside" w:vAnchor="text" w:hAnchor="text" w:x="7002" w:y="592"/>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где</w:t>
      </w:r>
    </w:p>
    <w:p>
      <w:pPr>
        <w:widowControl w:val="0"/>
        <w:rPr>
          <w:sz w:val="2"/>
          <w:szCs w:val="2"/>
        </w:rPr>
      </w:pPr>
    </w:p>
    <w:p>
      <w:pPr>
        <w:pStyle w:val="Style9"/>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где:</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БXi - количество баллов, присуждаемых по детализирующему показателю «Общее количество и перечень оборудования и материальных ресурсов»;</w:t>
      </w:r>
    </w:p>
    <w:p>
      <w:pPr>
        <w:pStyle w:val="Style9"/>
        <w:widowControl w:val="0"/>
        <w:keepNext w:val="0"/>
        <w:keepLines w:val="0"/>
        <w:shd w:val="clear" w:color="auto" w:fill="auto"/>
        <w:bidi w:val="0"/>
        <w:jc w:val="both"/>
        <w:spacing w:before="0" w:after="0" w:line="322" w:lineRule="exact"/>
        <w:ind w:left="0" w:right="20" w:firstLine="700"/>
      </w:pPr>
      <w:r>
        <w:rPr>
          <w:lang w:val="en-US" w:eastAsia="en-US" w:bidi="en-US"/>
          <w:w w:val="100"/>
          <w:spacing w:val="0"/>
          <w:color w:val="000000"/>
          <w:position w:val="0"/>
        </w:rPr>
        <w:t xml:space="preserve">Xi </w:t>
      </w:r>
      <w:r>
        <w:rPr>
          <w:lang w:val="ru-RU" w:eastAsia="ru-RU" w:bidi="ru-RU"/>
          <w:w w:val="100"/>
          <w:spacing w:val="0"/>
          <w:color w:val="000000"/>
          <w:position w:val="0"/>
        </w:rPr>
        <w:t>- значение, содержащееся в предложении участника закупки, заявка (часть заявки) которого подлежит оценке по детализирующему показателю «Общее количество и перечень оборудования и материальных ресурсов»;</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Хпред </w:t>
      </w:r>
      <w:r>
        <w:rPr>
          <w:lang w:val="en-US" w:eastAsia="en-US" w:bidi="en-US"/>
          <w:w w:val="100"/>
          <w:spacing w:val="0"/>
          <w:color w:val="000000"/>
          <w:position w:val="0"/>
        </w:rPr>
        <w:t xml:space="preserve">min </w:t>
      </w:r>
      <w:r>
        <w:rPr>
          <w:lang w:val="ru-RU" w:eastAsia="ru-RU" w:bidi="ru-RU"/>
          <w:w w:val="100"/>
          <w:spacing w:val="0"/>
          <w:color w:val="000000"/>
          <w:position w:val="0"/>
        </w:rPr>
        <w:t>- предельное минимальное значение характеристики объекта закупки, установленное заказчиком по детализирующему показателю «Общее количество и перечень оборудования и материальных ресурсов»;</w:t>
      </w:r>
    </w:p>
    <w:p>
      <w:pPr>
        <w:pStyle w:val="Style9"/>
        <w:widowControl w:val="0"/>
        <w:keepNext w:val="0"/>
        <w:keepLines w:val="0"/>
        <w:shd w:val="clear" w:color="auto" w:fill="auto"/>
        <w:bidi w:val="0"/>
        <w:jc w:val="both"/>
        <w:spacing w:before="0" w:after="0" w:line="322" w:lineRule="exact"/>
        <w:ind w:left="0" w:right="20" w:firstLine="700"/>
      </w:pPr>
      <w:r>
        <w:rPr>
          <w:lang w:val="en-US" w:eastAsia="en-US" w:bidi="en-US"/>
          <w:w w:val="100"/>
          <w:spacing w:val="0"/>
          <w:color w:val="000000"/>
          <w:position w:val="0"/>
        </w:rPr>
        <w:t xml:space="preserve">Xmax </w:t>
      </w:r>
      <w:r>
        <w:rPr>
          <w:lang w:val="ru-RU" w:eastAsia="ru-RU" w:bidi="ru-RU"/>
          <w:w w:val="100"/>
          <w:spacing w:val="0"/>
          <w:color w:val="000000"/>
          <w:position w:val="0"/>
        </w:rPr>
        <w:t>- максимальное значение характеристики объекта закупки, содержащееся в заявках (частях заявок), подлежащих в соответствии с Законом о контрактной системе по детализирующему показателю «Общее количество и перечень оборудования и материальных ресурсов».</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случае непредставления или неполного представления сведений и документов в соответствии с минимально необходимым перечнем оборудования, установленного согласно настоящему показателю, заявке участника закупки по показателю присваивается 0 баллов.</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Рекомендованная форма «Перечень оборудования и других материальных ресурсов» содержится в Приложении № 4»,</w:t>
      </w:r>
    </w:p>
    <w:p>
      <w:pPr>
        <w:pStyle w:val="Style47"/>
        <w:numPr>
          <w:ilvl w:val="0"/>
          <w:numId w:val="3"/>
        </w:numPr>
        <w:widowControl w:val="0"/>
        <w:keepNext w:val="0"/>
        <w:keepLines w:val="0"/>
        <w:shd w:val="clear" w:color="auto" w:fill="auto"/>
        <w:bidi w:val="0"/>
        <w:spacing w:before="0" w:after="0"/>
        <w:ind w:left="0" w:right="20" w:firstLine="700"/>
      </w:pPr>
      <w:r>
        <w:rPr>
          <w:rStyle w:val="CharStyle52"/>
          <w:i w:val="0"/>
          <w:iCs w:val="0"/>
        </w:rPr>
        <w:t xml:space="preserve"> </w:t>
      </w:r>
      <w:r>
        <w:rPr>
          <w:lang w:val="ru-RU" w:eastAsia="ru-RU" w:bidi="ru-RU"/>
          <w:w w:val="100"/>
          <w:spacing w:val="0"/>
          <w:color w:val="000000"/>
          <w:position w:val="0"/>
        </w:rPr>
        <w:t>По показателю «Общее количество исполненных участником закупки договоров (контрактов)»:</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«Оценивается общее количество предоставленных участником исполненных контрактов (договоров) на выполнение работ, оказания услуг сопоставимого характера и объема предмету закупки (подпункт а) пункта 28 ПП № 2604).</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 оценке принимаются договоры/контракты сопоставимого характера и объема предмету закупки по содержанию, сложности, условиям выполнения, без нарушений сроков и иных нарушений условий договора/контракта по вине участника, по которым отсутствуют рекламации со стороны заказчиков по объёму, качеству и стоимости оказанных услуг, а также отсутствуют судебные решения, ответчиком по которым является участник закупки.</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Луч</w:t>
      </w:r>
      <w:r>
        <w:rPr>
          <w:rStyle w:val="CharStyle43"/>
        </w:rPr>
        <w:t>ши</w:t>
      </w:r>
      <w:r>
        <w:rPr>
          <w:lang w:val="ru-RU" w:eastAsia="ru-RU" w:bidi="ru-RU"/>
          <w:w w:val="100"/>
          <w:spacing w:val="0"/>
          <w:color w:val="000000"/>
          <w:position w:val="0"/>
        </w:rPr>
        <w:t>м условием исполнения контракта по критерию оценки (показателю) является наибольшее значение критерия (показателя).</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Под услугами сопоставимого характера и объема понимаются работы и услуги по созданию аудиозаписей и предметной фотосъёмке.</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Предельное минимальное количество исполненных контрактов (договоров) по созданию аудиозаписей и предметной фотосъёмке (Хпред </w:t>
      </w:r>
      <w:r>
        <w:rPr>
          <w:lang w:val="en-US" w:eastAsia="en-US" w:bidi="en-US"/>
          <w:w w:val="100"/>
          <w:spacing w:val="0"/>
          <w:color w:val="000000"/>
          <w:position w:val="0"/>
        </w:rPr>
        <w:t xml:space="preserve">min) </w:t>
      </w:r>
      <w:r>
        <w:rPr>
          <w:lang w:val="ru-RU" w:eastAsia="ru-RU" w:bidi="ru-RU"/>
          <w:w w:val="100"/>
          <w:spacing w:val="0"/>
          <w:color w:val="000000"/>
          <w:position w:val="0"/>
        </w:rPr>
        <w:t>- не менее 4, из которых:</w:t>
      </w:r>
    </w:p>
    <w:p>
      <w:pPr>
        <w:pStyle w:val="Style9"/>
        <w:numPr>
          <w:ilvl w:val="0"/>
          <w:numId w:val="3"/>
        </w:numPr>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 xml:space="preserve"> не менее 2 по теме предметной фотосъёмке;</w:t>
      </w:r>
    </w:p>
    <w:p>
      <w:pPr>
        <w:pStyle w:val="Style9"/>
        <w:numPr>
          <w:ilvl w:val="0"/>
          <w:numId w:val="3"/>
        </w:numPr>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 xml:space="preserve"> не менее 2 по теме создания аудиозаписей.</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Подтверждением опыта участника конкурса по успешному выполнению работ сопоставимого характера и объема являются представленные участником закупки в составе заявки на участие в конкурсе следующие документы (пп. б) - е) пункт 28 ПП № 2604):</w:t>
      </w:r>
    </w:p>
    <w:p>
      <w:pPr>
        <w:pStyle w:val="Style9"/>
        <w:numPr>
          <w:ilvl w:val="0"/>
          <w:numId w:val="7"/>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исключительно исполненные договора (контракты),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pPr>
        <w:pStyle w:val="Style9"/>
        <w:numPr>
          <w:ilvl w:val="0"/>
          <w:numId w:val="7"/>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последний акт, составленный при исполнении договора (контракта) сопоставимый с предметом контракта, должен быть подписан не ранее чем за 5 лет до даты окончания срока подачи заявок;</w:t>
      </w:r>
    </w:p>
    <w:p>
      <w:pPr>
        <w:pStyle w:val="Style9"/>
        <w:numPr>
          <w:ilvl w:val="0"/>
          <w:numId w:val="7"/>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 «О контрактной системе в сфере закупок товаров, работ, услуг для обеспечения государственных и муниципальных нужд»;</w:t>
      </w:r>
    </w:p>
    <w:p>
      <w:pPr>
        <w:pStyle w:val="Style9"/>
        <w:tabs>
          <w:tab w:leader="none" w:pos="1081"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е)</w:t>
        <w:tab/>
        <w:t>к оценке принимаются документы, подтверждающие наличие у участника закупки опыта выполнения работы, связанного с предметом контракта, в том числе исполненный договор (договоры), акт (акты) приемки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Вышеуказанные документы направляются в форме электронных документов или в форме электронных образов бумажных документов.</w:t>
      </w:r>
    </w:p>
    <w:p>
      <w:pPr>
        <w:pStyle w:val="Style9"/>
        <w:widowControl w:val="0"/>
        <w:keepNext w:val="0"/>
        <w:keepLines w:val="0"/>
        <w:shd w:val="clear" w:color="auto" w:fill="auto"/>
        <w:bidi w:val="0"/>
        <w:jc w:val="both"/>
        <w:spacing w:before="0" w:after="173" w:line="322" w:lineRule="exact"/>
        <w:ind w:left="20" w:right="20" w:firstLine="700"/>
      </w:pPr>
      <w:r>
        <w:rPr>
          <w:lang w:val="ru-RU" w:eastAsia="ru-RU" w:bidi="ru-RU"/>
          <w:w w:val="100"/>
          <w:spacing w:val="0"/>
          <w:color w:val="000000"/>
          <w:position w:val="0"/>
        </w:rPr>
        <w:t>Оценка заявок по показателю «Наличие у участников закупки опыта работы, связанного с предметом контракта» осуществляется по формуле, предусмотренной подпунктом ж) пункта 20 Положения:</w:t>
      </w:r>
    </w:p>
    <w:p>
      <w:pPr>
        <w:pStyle w:val="Style11"/>
        <w:tabs>
          <w:tab w:leader="none" w:pos="2621" w:val="right"/>
          <w:tab w:leader="none" w:pos="2803" w:val="right"/>
          <w:tab w:leader="hyphen" w:pos="3379" w:val="left"/>
          <w:tab w:leader="hyphen" w:pos="4214" w:val="left"/>
        </w:tabs>
        <w:widowControl w:val="0"/>
        <w:keepNext w:val="0"/>
        <w:keepLines w:val="0"/>
        <w:shd w:val="clear" w:color="auto" w:fill="auto"/>
        <w:bidi w:val="0"/>
        <w:jc w:val="both"/>
        <w:spacing w:before="0" w:after="42" w:line="180" w:lineRule="exact"/>
        <w:ind w:left="20" w:right="0" w:firstLine="700"/>
      </w:pPr>
      <w:r>
        <w:rPr>
          <w:lang w:val="en-US" w:eastAsia="en-US" w:bidi="en-US"/>
          <w:w w:val="100"/>
          <w:spacing w:val="0"/>
          <w:color w:val="000000"/>
          <w:position w:val="0"/>
        </w:rPr>
        <w:t xml:space="preserve">EXi </w:t>
      </w:r>
      <w:r>
        <w:rPr>
          <w:lang w:val="ru-RU" w:eastAsia="ru-RU" w:bidi="ru-RU"/>
          <w:w w:val="100"/>
          <w:spacing w:val="0"/>
          <w:color w:val="000000"/>
          <w:position w:val="0"/>
        </w:rPr>
        <w:t>=</w:t>
        <w:tab/>
        <w:t>-ХЧ«)</w:t>
        <w:tab/>
        <w:t>х</w:t>
        <w:tab/>
        <w:t>™</w:t>
        <w:tab/>
      </w:r>
    </w:p>
    <w:p>
      <w:pPr>
        <w:pStyle w:val="Style53"/>
        <w:widowControl w:val="0"/>
        <w:keepNext w:val="0"/>
        <w:keepLines w:val="0"/>
        <w:shd w:val="clear" w:color="auto" w:fill="auto"/>
        <w:bidi w:val="0"/>
        <w:jc w:val="left"/>
        <w:spacing w:before="0" w:after="83" w:line="170" w:lineRule="exact"/>
        <w:ind w:left="2880" w:right="0" w:firstLine="0"/>
      </w:pPr>
      <w:r>
        <w:rPr>
          <w:lang w:val="ru-RU" w:eastAsia="ru-RU" w:bidi="ru-RU"/>
          <w:vertAlign w:val="superscript"/>
          <w:w w:val="100"/>
          <w:color w:val="000000"/>
          <w:position w:val="0"/>
        </w:rPr>
        <w:t>Л</w:t>
      </w:r>
      <w:r>
        <w:rPr>
          <w:lang w:val="ru-RU" w:eastAsia="ru-RU" w:bidi="ru-RU"/>
          <w:w w:val="100"/>
          <w:color w:val="000000"/>
          <w:position w:val="0"/>
        </w:rPr>
        <w:t xml:space="preserve">тах </w:t>
      </w:r>
      <w:r>
        <w:rPr>
          <w:lang w:val="ru-RU" w:eastAsia="ru-RU" w:bidi="ru-RU"/>
          <w:vertAlign w:val="superscript"/>
          <w:w w:val="100"/>
          <w:color w:val="000000"/>
          <w:position w:val="0"/>
        </w:rPr>
        <w:t>А</w:t>
      </w:r>
      <w:r>
        <w:rPr>
          <w:lang w:val="ru-RU" w:eastAsia="ru-RU" w:bidi="ru-RU"/>
          <w:w w:val="100"/>
          <w:color w:val="000000"/>
          <w:position w:val="0"/>
        </w:rPr>
        <w:t>ш</w:t>
      </w:r>
    </w:p>
    <w:p>
      <w:pPr>
        <w:pStyle w:val="Style9"/>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где:</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Xmax - максимальное значение характеристики объекта закупки, содержащееся в заявках (частях заявок), подлежащих оценке по детализирующему показателю «Общее количество исполненных участником закупки контрактов (договоров)»;</w:t>
      </w:r>
    </w:p>
    <w:p>
      <w:pPr>
        <w:pStyle w:val="Style9"/>
        <w:widowControl w:val="0"/>
        <w:keepNext w:val="0"/>
        <w:keepLines w:val="0"/>
        <w:shd w:val="clear" w:color="auto" w:fill="auto"/>
        <w:bidi w:val="0"/>
        <w:jc w:val="both"/>
        <w:spacing w:before="0" w:after="0" w:line="322" w:lineRule="exact"/>
        <w:ind w:left="20" w:right="20" w:firstLine="700"/>
      </w:pPr>
      <w:r>
        <w:rPr>
          <w:lang w:val="en-US" w:eastAsia="en-US" w:bidi="en-US"/>
          <w:w w:val="100"/>
          <w:spacing w:val="0"/>
          <w:color w:val="000000"/>
          <w:position w:val="0"/>
        </w:rPr>
        <w:t xml:space="preserve">Xi </w:t>
      </w:r>
      <w:r>
        <w:rPr>
          <w:lang w:val="ru-RU" w:eastAsia="ru-RU" w:bidi="ru-RU"/>
          <w:w w:val="100"/>
          <w:spacing w:val="0"/>
          <w:color w:val="000000"/>
          <w:position w:val="0"/>
        </w:rPr>
        <w:t>- значение характеристики объекта закупки, содержащееся в предложении участника закупки, заявка (часть заявки) которого подлежит оценке по детализирующему показателю «Общее количество исполненных участником закупки контрактов (договоров)»;</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Хпред </w:t>
      </w:r>
      <w:r>
        <w:rPr>
          <w:lang w:val="en-US" w:eastAsia="en-US" w:bidi="en-US"/>
          <w:w w:val="100"/>
          <w:spacing w:val="0"/>
          <w:color w:val="000000"/>
          <w:position w:val="0"/>
        </w:rPr>
        <w:t xml:space="preserve">min </w:t>
      </w:r>
      <w:r>
        <w:rPr>
          <w:lang w:val="ru-RU" w:eastAsia="ru-RU" w:bidi="ru-RU"/>
          <w:w w:val="100"/>
          <w:spacing w:val="0"/>
          <w:color w:val="000000"/>
          <w:position w:val="0"/>
        </w:rPr>
        <w:t>- предельное минимальное значение характеристики объекта закупки, установленное заказчиком по детализирующего показателя «Общее количество исполненных участником закупки контрактов (договоров)».</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Рекомендованная форма «Подтверждение наличия опыта у участника закупки» содержится в Приложении № 3».</w:t>
      </w:r>
    </w:p>
    <w:p>
      <w:pPr>
        <w:pStyle w:val="Style9"/>
        <w:numPr>
          <w:ilvl w:val="0"/>
          <w:numId w:val="9"/>
        </w:numPr>
        <w:tabs>
          <w:tab w:leader="none" w:pos="1081"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составе жалобы Заявитель указывает, что конкурсной комиссией Заказчика нарушен порядок оценки заявки Заявителя по показателю «Качественные, характеристики объекта закупки» критерия «характеристики объекта закупки», так как в составе заявки участника закупки представлены ссылки на облачное хранилище, где содержится информация, соответствующая порядку оценки по показателю «Качественные, характеристики объекта закупки», ввиду чего присвоение 0 баллов по данному показателю является неправомерным.</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составе заявки Заявителя не представлено документов и сведений соответствующих порядку оценки по показателю «Качественные, характеристики объекта закупки» критерия «характеристики объекта закупки».</w:t>
      </w:r>
    </w:p>
    <w:p>
      <w:pPr>
        <w:pStyle w:val="Style9"/>
        <w:tabs>
          <w:tab w:leader="none" w:pos="5218" w:val="left"/>
          <w:tab w:leader="none" w:pos="9087" w:val="right"/>
          <w:tab w:leader="none" w:pos="10200"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ст.5 Закона о контрактной системе в рамках отношений, указанных в ч.1 ст.1 Закона о контрактной системе,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исполнителей), при исполнении контрактов, должны быть подписаны усиленной электронной подписью. В случаях, предусмотренных законодательством</w:t>
        <w:tab/>
        <w:t>Российской</w:t>
        <w:tab/>
        <w:t>Федерации и</w:t>
        <w:tab/>
        <w:t>иными</w:t>
      </w:r>
    </w:p>
    <w:p>
      <w:pPr>
        <w:pStyle w:val="Style9"/>
        <w:tabs>
          <w:tab w:leader="none" w:pos="9087" w:val="right"/>
          <w:tab w:leader="none" w:pos="10200"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нормативными правовыми актами о контрактной системе в сфере закупок, обмен электронными документами осуществляется с</w:t>
        <w:tab/>
        <w:t>использованием</w:t>
        <w:tab/>
        <w:t>единой</w:t>
      </w:r>
    </w:p>
    <w:p>
      <w:pPr>
        <w:pStyle w:val="Style9"/>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информационной системы.</w:t>
      </w:r>
    </w:p>
    <w:p>
      <w:pPr>
        <w:pStyle w:val="Style9"/>
        <w:tabs>
          <w:tab w:leader="none" w:pos="5218" w:val="left"/>
          <w:tab w:leader="none" w:pos="9087" w:val="right"/>
          <w:tab w:leader="none" w:pos="10200"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Комиссия Управления отмечает,</w:t>
        <w:tab/>
        <w:t>что Законом</w:t>
        <w:tab/>
        <w:t>о контрактной</w:t>
        <w:tab/>
        <w:t>системе</w:t>
      </w:r>
    </w:p>
    <w:p>
      <w:pPr>
        <w:pStyle w:val="Style9"/>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однозначно указано, что сведения о квалификации частника закупки должны быть представлены в составе заявки участника закупки, при этом размещение сведений вне Единой информационной системе не предусмотрено Законом о контрактной системе.</w:t>
      </w:r>
    </w:p>
    <w:p>
      <w:pPr>
        <w:pStyle w:val="Style9"/>
        <w:tabs>
          <w:tab w:leader="none" w:pos="5218" w:val="left"/>
          <w:tab w:leader="none" w:pos="6831" w:val="center"/>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представленные в составе заявки сведения, размещенные вне Единой информационной системе, не могут</w:t>
        <w:tab/>
        <w:t>приняты к</w:t>
        <w:tab/>
        <w:t>рассмотрению закупочной</w:t>
      </w:r>
    </w:p>
    <w:p>
      <w:pPr>
        <w:pStyle w:val="Style9"/>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комиссией Заказчика.</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довод Заявителя не нашел своего подтверждения и является необоснованным.</w:t>
      </w:r>
    </w:p>
    <w:p>
      <w:pPr>
        <w:pStyle w:val="Style9"/>
        <w:numPr>
          <w:ilvl w:val="0"/>
          <w:numId w:val="9"/>
        </w:numPr>
        <w:tabs>
          <w:tab w:leader="none" w:pos="1029"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в составе жалобы Заявитель указывает, что конкурсной комиссией Заказчика нарушен порядок оценки заявки Заявителя по показателю «Общее количество специалистов у Исполнителя»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так как в составе заявки участника закупки представлены сведения о специалистах, ввиду чего присвоение 0 баллов по данному показателю является неправомерным.</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составе заявки Заявителя представлены сведения о пяти специалистах.</w:t>
      </w:r>
    </w:p>
    <w:p>
      <w:pPr>
        <w:pStyle w:val="Style9"/>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порядком оценки установлено минимальное требование о наличии сведений о 7 специалистах, в том числе, специалиста «Диктор, носитель английского языка (версия американская)», однако в составе заявки Заявителя сведений о таком специалисте отсутствуют.</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Также порядком оценки предусмотрено: «В случае непредставления или неполного представления сведений и документов в соответствии с минимально необходимым перечнем должностей, установленных согласно настоящему показателю, заявке участника закупки по показателю присваивается 0 баллов».</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присвоение заявке Заявителя 0 баллов по обжалуемому показателю не противоречит порядку оценки.</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довод Заявителя не нашел своего подтверждения и является необоснованным.</w:t>
      </w:r>
    </w:p>
    <w:p>
      <w:pPr>
        <w:pStyle w:val="Style9"/>
        <w:numPr>
          <w:ilvl w:val="0"/>
          <w:numId w:val="9"/>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Также в составе жалобы Заявитель указывает, что конкурсной комиссией Заказчика нарушен порядок оценки заявки Заявителя по показателю «Наличие у участников закупки на праве собственности или ином законном основании оборудования и других материальных ресурсов»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так как в составе заявки участника закупки представлены сведения о материальных ресурсах, ввиду чего присвоение 0 баллов по данному показателю является неправомерным.</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Управления отмечает, что порядком оценки установлено минимальное требование о наличии определенных материальных ресурсов, в том числе о наличии товара «Поп-фильтр», однако, как установлено Комиссией Управления, в составе заявки Заявителя сведений о таком товаре не представлено.</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Также порядком оценки предусмотрено: «В случае непредставления или неполного представления сведений и документов в соответствии с минимально необходимым перечнем оборудования, установленного согласно настоящему показателю, заявке участника закупки по показателю присваивается 0 баллов».</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присвоение заявке Заявителя 0 баллов по обжалуемому показателю не противоречит порядку оценки.</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довод Заявителя не нашел своего подтверждения и является необоснованным.</w:t>
      </w:r>
    </w:p>
    <w:p>
      <w:pPr>
        <w:pStyle w:val="Style9"/>
        <w:numPr>
          <w:ilvl w:val="0"/>
          <w:numId w:val="9"/>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Также в составе жалобы Заявитель указывает, что конкурсной комиссией Заказчика нарушен порядок оценки заявки Заявителя по показателю «Общее количество исполненных участником закупки договоров (контрактов)»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так как в составе заявки участника закупки представлены сведения об исполненных контрактах, ввиду чего присвоение 0 баллов по данному показателю является неправомерным.</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Управления отмечает, что, согласно протоколу подведения итогов определения поставщика (подрядчика, исполнителя) от 17.06.2022 №ИЭОК2, максимальным предложением среди участников закупки по данному показателю является 48,в то время как Заявителем в составе заявке представлено 4 контракта.</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присвоение заявке Заявителя 0 баллов по данному показателю является следствием применения формулы, установленной порядком оценки и не противоречит положениям Закона о контрактной системе.</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довод Заявителя не нашел своего подтверждения и является необоснованным.</w:t>
      </w:r>
    </w:p>
    <w:p>
      <w:pPr>
        <w:pStyle w:val="Style9"/>
        <w:widowControl w:val="0"/>
        <w:keepNext w:val="0"/>
        <w:keepLines w:val="0"/>
        <w:shd w:val="clear" w:color="auto" w:fill="auto"/>
        <w:bidi w:val="0"/>
        <w:jc w:val="both"/>
        <w:spacing w:before="0" w:after="34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6"/>
        <w:widowControl w:val="0"/>
        <w:keepNext/>
        <w:keepLines/>
        <w:shd w:val="clear" w:color="auto" w:fill="auto"/>
        <w:bidi w:val="0"/>
        <w:jc w:val="left"/>
        <w:spacing w:before="0" w:after="341" w:line="260" w:lineRule="exact"/>
        <w:ind w:left="4760" w:right="0" w:firstLine="0"/>
      </w:pPr>
      <w:bookmarkStart w:id="1" w:name="bookmark1"/>
      <w:r>
        <w:rPr>
          <w:lang w:val="ru-RU" w:eastAsia="ru-RU" w:bidi="ru-RU"/>
          <w:w w:val="100"/>
          <w:spacing w:val="0"/>
          <w:color w:val="000000"/>
          <w:position w:val="0"/>
        </w:rPr>
        <w:t>РЕШИЛА:</w:t>
      </w:r>
      <w:bookmarkEnd w:id="1"/>
    </w:p>
    <w:p>
      <w:pPr>
        <w:pStyle w:val="Style9"/>
        <w:numPr>
          <w:ilvl w:val="0"/>
          <w:numId w:val="11"/>
        </w:numPr>
        <w:widowControl w:val="0"/>
        <w:keepNext w:val="0"/>
        <w:keepLines w:val="0"/>
        <w:shd w:val="clear" w:color="auto" w:fill="auto"/>
        <w:bidi w:val="0"/>
        <w:jc w:val="both"/>
        <w:spacing w:before="0" w:after="0" w:line="355" w:lineRule="exact"/>
        <w:ind w:left="0" w:right="20" w:firstLine="680"/>
      </w:pPr>
      <w:r>
        <w:rPr>
          <w:lang w:val="ru-RU" w:eastAsia="ru-RU" w:bidi="ru-RU"/>
          <w:w w:val="100"/>
          <w:spacing w:val="0"/>
          <w:color w:val="000000"/>
          <w:position w:val="0"/>
        </w:rPr>
        <w:t xml:space="preserve"> Признать жалобу ИП Гайфуллин Д.Р. на действия конкурсной комиссии ФГБУ «ГИВЦ Минкультуры России» необоснованной.</w:t>
      </w:r>
    </w:p>
    <w:p>
      <w:pPr>
        <w:pStyle w:val="Style9"/>
        <w:numPr>
          <w:ilvl w:val="0"/>
          <w:numId w:val="11"/>
        </w:numPr>
        <w:widowControl w:val="0"/>
        <w:keepNext w:val="0"/>
        <w:keepLines w:val="0"/>
        <w:shd w:val="clear" w:color="auto" w:fill="auto"/>
        <w:bidi w:val="0"/>
        <w:jc w:val="both"/>
        <w:spacing w:before="0" w:after="300" w:line="350" w:lineRule="exact"/>
        <w:ind w:left="0" w:right="2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(исх. №ЕИ/33742/22 от 24.06.2022).</w:t>
      </w:r>
    </w:p>
    <w:p>
      <w:pPr>
        <w:pStyle w:val="Style9"/>
        <w:widowControl w:val="0"/>
        <w:keepNext w:val="0"/>
        <w:keepLines w:val="0"/>
        <w:shd w:val="clear" w:color="auto" w:fill="auto"/>
        <w:bidi w:val="0"/>
        <w:jc w:val="both"/>
        <w:spacing w:before="0" w:after="124" w:line="350"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9"/>
        <w:tabs>
          <w:tab w:leader="none" w:pos="8501" w:val="left"/>
        </w:tabs>
        <w:widowControl w:val="0"/>
        <w:keepNext w:val="0"/>
        <w:keepLines w:val="0"/>
        <w:shd w:val="clear" w:color="auto" w:fill="auto"/>
        <w:bidi w:val="0"/>
        <w:jc w:val="both"/>
        <w:spacing w:before="0" w:after="0" w:line="571" w:lineRule="exact"/>
        <w:ind w:left="0" w:right="0" w:firstLine="0"/>
      </w:pPr>
      <w:r>
        <w:rPr>
          <w:lang w:val="ru-RU" w:eastAsia="ru-RU" w:bidi="ru-RU"/>
          <w:w w:val="100"/>
          <w:spacing w:val="0"/>
          <w:color w:val="000000"/>
          <w:position w:val="0"/>
        </w:rPr>
        <w:t>Председательствующий</w:t>
        <w:tab/>
        <w:t>С.И. Казарин</w:t>
      </w:r>
    </w:p>
    <w:p>
      <w:pPr>
        <w:pStyle w:val="Style9"/>
        <w:tabs>
          <w:tab w:leader="none" w:pos="8026" w:val="left"/>
        </w:tabs>
        <w:widowControl w:val="0"/>
        <w:keepNext w:val="0"/>
        <w:keepLines w:val="0"/>
        <w:shd w:val="clear" w:color="auto" w:fill="auto"/>
        <w:bidi w:val="0"/>
        <w:jc w:val="both"/>
        <w:spacing w:before="0" w:after="0" w:line="571" w:lineRule="exact"/>
        <w:ind w:left="0" w:right="0" w:firstLine="0"/>
      </w:pPr>
      <w:r>
        <w:rPr>
          <w:lang w:val="ru-RU" w:eastAsia="ru-RU" w:bidi="ru-RU"/>
          <w:w w:val="100"/>
          <w:spacing w:val="0"/>
          <w:color w:val="000000"/>
          <w:position w:val="0"/>
        </w:rPr>
        <w:t>Члены Комиссии</w:t>
        <w:tab/>
        <w:t>А.А. Матюшенко</w:t>
      </w:r>
    </w:p>
    <w:p>
      <w:pPr>
        <w:pStyle w:val="Style9"/>
        <w:widowControl w:val="0"/>
        <w:keepNext w:val="0"/>
        <w:keepLines w:val="0"/>
        <w:shd w:val="clear" w:color="auto" w:fill="auto"/>
        <w:bidi w:val="0"/>
        <w:jc w:val="right"/>
        <w:spacing w:before="0" w:after="3003" w:line="260" w:lineRule="exact"/>
        <w:ind w:left="0" w:right="20" w:firstLine="0"/>
      </w:pPr>
      <w:r>
        <w:rPr>
          <w:lang w:val="ru-RU" w:eastAsia="ru-RU" w:bidi="ru-RU"/>
          <w:w w:val="100"/>
          <w:spacing w:val="0"/>
          <w:color w:val="000000"/>
          <w:position w:val="0"/>
        </w:rPr>
        <w:t>М. О. Мацнева</w:t>
      </w:r>
    </w:p>
    <w:p>
      <w:pPr>
        <w:pStyle w:val="Style15"/>
        <w:widowControl w:val="0"/>
        <w:keepNext w:val="0"/>
        <w:keepLines w:val="0"/>
        <w:shd w:val="clear" w:color="auto" w:fill="auto"/>
        <w:bidi w:val="0"/>
        <w:jc w:val="both"/>
        <w:spacing w:before="0" w:after="0" w:line="180" w:lineRule="exact"/>
        <w:ind w:left="0" w:right="0" w:firstLine="680"/>
      </w:pPr>
      <w:r>
        <w:rPr>
          <w:lang w:val="ru-RU" w:eastAsia="ru-RU" w:bidi="ru-RU"/>
          <w:w w:val="100"/>
          <w:spacing w:val="0"/>
          <w:color w:val="000000"/>
          <w:position w:val="0"/>
        </w:rPr>
        <w:t>Исп. Матюшенко А.А., 8(495) 784-75-05</w:t>
      </w:r>
    </w:p>
    <w:sectPr>
      <w:pgSz w:w="11909" w:h="16838"/>
      <w:pgMar w:top="1244" w:left="852" w:right="828" w:bottom="1177"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pt;margin-top:796.9pt;width:56.9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2022-37793</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85pt;margin-top:806.pt;width:56.4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2022-37793</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4.1pt;margin-top:38.pt;width:10.1pt;height:7.7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2)_"/>
    <w:basedOn w:val="DefaultParagraphFont"/>
    <w:link w:val="Style3"/>
    <w:rPr>
      <w:b w:val="0"/>
      <w:bCs w:val="0"/>
      <w:i w:val="0"/>
      <w:iCs w:val="0"/>
      <w:u w:val="none"/>
      <w:strike w:val="0"/>
      <w:smallCaps w:val="0"/>
      <w:sz w:val="12"/>
      <w:szCs w:val="12"/>
      <w:w w:val="200"/>
    </w:rPr>
  </w:style>
  <w:style w:type="character" w:customStyle="1" w:styleId="CharStyle5">
    <w:name w:val="Подпись к картинке (2)"/>
    <w:basedOn w:val="CharStyle4"/>
    <w:rPr>
      <w:lang w:val="ru-RU" w:eastAsia="ru-RU" w:bidi="ru-RU"/>
      <w:rFonts w:ascii="Courier New" w:eastAsia="Courier New" w:hAnsi="Courier New" w:cs="Courier New"/>
      <w:spacing w:val="0"/>
      <w:color w:val="000000"/>
      <w:position w:val="0"/>
    </w:rPr>
  </w:style>
  <w:style w:type="character" w:customStyle="1" w:styleId="CharStyle7">
    <w:name w:val="Колонтитул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12">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3"/>
    </w:rPr>
  </w:style>
  <w:style w:type="character" w:customStyle="1" w:styleId="CharStyle13">
    <w:name w:val="Основной текст (2) Exact"/>
    <w:basedOn w:val="CharStyle46"/>
    <w:rPr>
      <w:sz w:val="17"/>
      <w:szCs w:val="17"/>
      <w:spacing w:val="3"/>
    </w:rPr>
  </w:style>
  <w:style w:type="character" w:customStyle="1" w:styleId="CharStyle14">
    <w:name w:val="Основной текст (2) Exact"/>
    <w:basedOn w:val="CharStyle46"/>
    <w:rPr>
      <w:u w:val="single"/>
      <w:sz w:val="17"/>
      <w:szCs w:val="17"/>
      <w:spacing w:val="3"/>
    </w:rPr>
  </w:style>
  <w:style w:type="character" w:customStyle="1" w:styleId="CharStyle16">
    <w:name w:val="Основной текст (3)_"/>
    <w:basedOn w:val="DefaultParagraphFont"/>
    <w:link w:val="Style15"/>
    <w:rPr>
      <w:b w:val="0"/>
      <w:bCs w:val="0"/>
      <w:i w:val="0"/>
      <w:iCs w:val="0"/>
      <w:u w:val="none"/>
      <w:strike w:val="0"/>
      <w:smallCaps w:val="0"/>
      <w:sz w:val="18"/>
      <w:szCs w:val="18"/>
      <w:rFonts w:ascii="Times New Roman" w:eastAsia="Times New Roman" w:hAnsi="Times New Roman" w:cs="Times New Roman"/>
    </w:rPr>
  </w:style>
  <w:style w:type="character" w:customStyle="1" w:styleId="CharStyle17">
    <w:name w:val="Основной текст (3)"/>
    <w:basedOn w:val="CharStyle16"/>
    <w:rPr>
      <w:lang w:val="ru-RU" w:eastAsia="ru-RU" w:bidi="ru-RU"/>
      <w:w w:val="100"/>
      <w:spacing w:val="0"/>
      <w:color w:val="000000"/>
      <w:position w:val="0"/>
    </w:rPr>
  </w:style>
  <w:style w:type="character" w:customStyle="1" w:styleId="CharStyle18">
    <w:name w:val="Основной текст (3)"/>
    <w:basedOn w:val="CharStyle16"/>
    <w:rPr>
      <w:lang w:val="en-US" w:eastAsia="en-US" w:bidi="en-US"/>
      <w:u w:val="single"/>
      <w:w w:val="100"/>
      <w:spacing w:val="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17"/>
      <w:szCs w:val="17"/>
      <w:rFonts w:ascii="Segoe UI" w:eastAsia="Segoe UI" w:hAnsi="Segoe UI" w:cs="Segoe UI"/>
    </w:rPr>
  </w:style>
  <w:style w:type="character" w:customStyle="1" w:styleId="CharStyle21">
    <w:name w:val="Основной текст (4)"/>
    <w:basedOn w:val="CharStyle20"/>
    <w:rPr>
      <w:lang w:val="ru-RU" w:eastAsia="ru-RU" w:bidi="ru-RU"/>
      <w:w w:val="100"/>
      <w:spacing w:val="0"/>
      <w:color w:val="000000"/>
      <w:position w:val="0"/>
    </w:rPr>
  </w:style>
  <w:style w:type="character" w:customStyle="1" w:styleId="CharStyle22">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24">
    <w:name w:val="Основной текст (3) Exact"/>
    <w:basedOn w:val="CharStyle16"/>
    <w:rPr>
      <w:lang w:val="ru-RU" w:eastAsia="ru-RU" w:bidi="ru-RU"/>
      <w:sz w:val="17"/>
      <w:szCs w:val="17"/>
      <w:w w:val="100"/>
      <w:spacing w:val="2"/>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7">
    <w:name w:val="Основной текст (5)"/>
    <w:basedOn w:val="CharStyle26"/>
    <w:rPr>
      <w:lang w:val="ru-RU" w:eastAsia="ru-RU" w:bidi="ru-RU"/>
      <w:w w:val="100"/>
      <w:color w:val="000000"/>
      <w:position w:val="0"/>
    </w:rPr>
  </w:style>
  <w:style w:type="character" w:customStyle="1" w:styleId="CharStyle29">
    <w:name w:val="Основной текст (6)_"/>
    <w:basedOn w:val="DefaultParagraphFont"/>
    <w:link w:val="Style28"/>
    <w:rPr>
      <w:b/>
      <w:bCs/>
      <w:i w:val="0"/>
      <w:iCs w:val="0"/>
      <w:u w:val="none"/>
      <w:strike w:val="0"/>
      <w:smallCaps w:val="0"/>
      <w:sz w:val="42"/>
      <w:szCs w:val="42"/>
    </w:rPr>
  </w:style>
  <w:style w:type="character" w:customStyle="1" w:styleId="CharStyle30">
    <w:name w:val="Основной текст (6)"/>
    <w:basedOn w:val="CharStyle29"/>
    <w:rPr>
      <w:lang w:val="ru-RU" w:eastAsia="ru-RU" w:bidi="ru-RU"/>
      <w:rFonts w:ascii="Courier New" w:eastAsia="Courier New" w:hAnsi="Courier New" w:cs="Courier New"/>
      <w:w w:val="100"/>
      <w:spacing w:val="0"/>
      <w:color w:val="000000"/>
      <w:position w:val="0"/>
    </w:rPr>
  </w:style>
  <w:style w:type="character" w:customStyle="1" w:styleId="CharStyle32">
    <w:name w:val="Основной текст (7)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7) Exact"/>
    <w:basedOn w:val="DefaultParagraphFont"/>
    <w:rPr>
      <w:b/>
      <w:bCs/>
      <w:i w:val="0"/>
      <w:iCs w:val="0"/>
      <w:u w:val="none"/>
      <w:strike w:val="0"/>
      <w:smallCaps w:val="0"/>
      <w:rFonts w:ascii="Times New Roman" w:eastAsia="Times New Roman" w:hAnsi="Times New Roman" w:cs="Times New Roman"/>
      <w:spacing w:val="4"/>
    </w:rPr>
  </w:style>
  <w:style w:type="character" w:customStyle="1" w:styleId="CharStyle35">
    <w:name w:val="Штрих-код (2)_"/>
    <w:basedOn w:val="DefaultParagraphFont"/>
    <w:link w:val="Style3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7">
    <w:name w:val="Заголовок №1_"/>
    <w:basedOn w:val="DefaultParagraphFont"/>
    <w:link w:val="Style36"/>
    <w:rPr>
      <w:b/>
      <w:bCs/>
      <w:i w:val="0"/>
      <w:iCs w:val="0"/>
      <w:u w:val="none"/>
      <w:strike w:val="0"/>
      <w:smallCaps w:val="0"/>
      <w:sz w:val="26"/>
      <w:szCs w:val="26"/>
      <w:rFonts w:ascii="Times New Roman" w:eastAsia="Times New Roman" w:hAnsi="Times New Roman" w:cs="Times New Roman"/>
    </w:rPr>
  </w:style>
  <w:style w:type="character" w:customStyle="1" w:styleId="CharStyle38">
    <w:name w:val="Основной текст + Курсив"/>
    <w:basedOn w:val="CharStyle22"/>
    <w:rPr>
      <w:lang w:val="ru-RU" w:eastAsia="ru-RU" w:bidi="ru-RU"/>
      <w:i/>
      <w:iCs/>
      <w:w w:val="100"/>
      <w:spacing w:val="0"/>
      <w:color w:val="000000"/>
      <w:position w:val="0"/>
    </w:rPr>
  </w:style>
  <w:style w:type="character" w:customStyle="1" w:styleId="CharStyle39">
    <w:name w:val="Основной текст"/>
    <w:basedOn w:val="CharStyle22"/>
    <w:rPr>
      <w:lang w:val="ru-RU" w:eastAsia="ru-RU" w:bidi="ru-RU"/>
      <w:w w:val="100"/>
      <w:spacing w:val="0"/>
      <w:color w:val="000000"/>
      <w:position w:val="0"/>
    </w:rPr>
  </w:style>
  <w:style w:type="character" w:customStyle="1" w:styleId="CharStyle41">
    <w:name w:val="Основной текст (8)_"/>
    <w:basedOn w:val="DefaultParagraphFont"/>
    <w:link w:val="Style40"/>
    <w:rPr>
      <w:b/>
      <w:bCs/>
      <w:i/>
      <w:iCs/>
      <w:u w:val="none"/>
      <w:strike w:val="0"/>
      <w:smallCaps w:val="0"/>
      <w:sz w:val="26"/>
      <w:szCs w:val="26"/>
      <w:rFonts w:ascii="Times New Roman" w:eastAsia="Times New Roman" w:hAnsi="Times New Roman" w:cs="Times New Roman"/>
    </w:rPr>
  </w:style>
  <w:style w:type="character" w:customStyle="1" w:styleId="CharStyle42">
    <w:name w:val="Основной текст (8) + Не полужирный,Не курсив"/>
    <w:basedOn w:val="CharStyle41"/>
    <w:rPr>
      <w:lang w:val="ru-RU" w:eastAsia="ru-RU" w:bidi="ru-RU"/>
      <w:b/>
      <w:bCs/>
      <w:i/>
      <w:iCs/>
      <w:w w:val="100"/>
      <w:spacing w:val="0"/>
      <w:color w:val="000000"/>
      <w:position w:val="0"/>
    </w:rPr>
  </w:style>
  <w:style w:type="character" w:customStyle="1" w:styleId="CharStyle43">
    <w:name w:val="Основной текст"/>
    <w:basedOn w:val="CharStyle22"/>
    <w:rPr>
      <w:lang w:val="ru-RU" w:eastAsia="ru-RU" w:bidi="ru-RU"/>
      <w:u w:val="single"/>
      <w:w w:val="100"/>
      <w:spacing w:val="0"/>
      <w:color w:val="000000"/>
      <w:position w:val="0"/>
    </w:rPr>
  </w:style>
  <w:style w:type="character" w:customStyle="1" w:styleId="CharStyle44">
    <w:name w:val="Основной текст (8) + Не полужирный"/>
    <w:basedOn w:val="CharStyle41"/>
    <w:rPr>
      <w:lang w:val="ru-RU" w:eastAsia="ru-RU" w:bidi="ru-RU"/>
      <w:b/>
      <w:bCs/>
      <w:w w:val="100"/>
      <w:spacing w:val="0"/>
      <w:color w:val="000000"/>
      <w:position w:val="0"/>
    </w:rPr>
  </w:style>
  <w:style w:type="character" w:customStyle="1" w:styleId="CharStyle45">
    <w:name w:val="Основной текст"/>
    <w:basedOn w:val="CharStyle22"/>
    <w:rPr>
      <w:lang w:val="ru-RU" w:eastAsia="ru-RU" w:bidi="ru-RU"/>
      <w:w w:val="100"/>
      <w:spacing w:val="0"/>
      <w:color w:val="000000"/>
      <w:position w:val="0"/>
    </w:rPr>
  </w:style>
  <w:style w:type="character" w:customStyle="1" w:styleId="CharStyle46">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48">
    <w:name w:val="Основной текст (9)_"/>
    <w:basedOn w:val="DefaultParagraphFont"/>
    <w:link w:val="Style47"/>
    <w:rPr>
      <w:b w:val="0"/>
      <w:bCs w:val="0"/>
      <w:i/>
      <w:iCs/>
      <w:u w:val="none"/>
      <w:strike w:val="0"/>
      <w:smallCaps w:val="0"/>
      <w:sz w:val="26"/>
      <w:szCs w:val="26"/>
      <w:rFonts w:ascii="Times New Roman" w:eastAsia="Times New Roman" w:hAnsi="Times New Roman" w:cs="Times New Roman"/>
    </w:rPr>
  </w:style>
  <w:style w:type="character" w:customStyle="1" w:styleId="CharStyle49">
    <w:name w:val="Основной текст (9) + Не курсив"/>
    <w:basedOn w:val="CharStyle48"/>
    <w:rPr>
      <w:lang w:val="ru-RU" w:eastAsia="ru-RU" w:bidi="ru-RU"/>
      <w:i/>
      <w:iCs/>
      <w:w w:val="100"/>
      <w:spacing w:val="0"/>
      <w:color w:val="000000"/>
      <w:position w:val="0"/>
    </w:rPr>
  </w:style>
  <w:style w:type="character" w:customStyle="1" w:styleId="CharStyle51">
    <w:name w:val="Подпись к картинке_"/>
    <w:basedOn w:val="DefaultParagraphFont"/>
    <w:link w:val="Style50"/>
    <w:rPr>
      <w:b/>
      <w:bCs/>
      <w:i w:val="0"/>
      <w:iCs w:val="0"/>
      <w:u w:val="none"/>
      <w:strike w:val="0"/>
      <w:smallCaps w:val="0"/>
      <w:sz w:val="18"/>
      <w:szCs w:val="18"/>
      <w:rFonts w:ascii="Times New Roman" w:eastAsia="Times New Roman" w:hAnsi="Times New Roman" w:cs="Times New Roman"/>
    </w:rPr>
  </w:style>
  <w:style w:type="character" w:customStyle="1" w:styleId="CharStyle52">
    <w:name w:val="Основной текст (9) + Не курсив"/>
    <w:basedOn w:val="CharStyle48"/>
    <w:rPr>
      <w:lang w:val="ru-RU" w:eastAsia="ru-RU" w:bidi="ru-RU"/>
      <w:i/>
      <w:iCs/>
      <w:w w:val="100"/>
      <w:spacing w:val="0"/>
      <w:color w:val="000000"/>
      <w:position w:val="0"/>
    </w:rPr>
  </w:style>
  <w:style w:type="character" w:customStyle="1" w:styleId="CharStyle54">
    <w:name w:val="Основной текст (10)_"/>
    <w:basedOn w:val="DefaultParagraphFont"/>
    <w:link w:val="Style53"/>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
    <w:name w:val="Подпись к картинке (2)"/>
    <w:basedOn w:val="Normal"/>
    <w:link w:val="CharStyle4"/>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2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2)"/>
    <w:basedOn w:val="Normal"/>
    <w:link w:val="CharStyle46"/>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5">
    <w:name w:val="Основной текст (5)"/>
    <w:basedOn w:val="Normal"/>
    <w:link w:val="CharStyle26"/>
    <w:pPr>
      <w:widowControl w:val="0"/>
      <w:shd w:val="clear" w:color="auto" w:fill="FFFFFF"/>
      <w:spacing w:after="540"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8">
    <w:name w:val="Основной текст (6)"/>
    <w:basedOn w:val="Normal"/>
    <w:link w:val="CharStyle29"/>
    <w:pPr>
      <w:widowControl w:val="0"/>
      <w:shd w:val="clear" w:color="auto" w:fill="FFFFFF"/>
      <w:spacing w:before="540" w:line="0" w:lineRule="exact"/>
    </w:pPr>
    <w:rPr>
      <w:b/>
      <w:bCs/>
      <w:i w:val="0"/>
      <w:iCs w:val="0"/>
      <w:u w:val="none"/>
      <w:strike w:val="0"/>
      <w:smallCaps w:val="0"/>
      <w:sz w:val="42"/>
      <w:szCs w:val="42"/>
    </w:rPr>
  </w:style>
  <w:style w:type="paragraph" w:customStyle="1" w:styleId="Style31">
    <w:name w:val="Основной текст (7)"/>
    <w:basedOn w:val="Normal"/>
    <w:link w:val="CharStyle32"/>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4">
    <w:name w:val="Штрих-код (2)"/>
    <w:basedOn w:val="Normal"/>
    <w:link w:val="CharStyle3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6">
    <w:name w:val="Заголовок №1"/>
    <w:basedOn w:val="Normal"/>
    <w:link w:val="CharStyle37"/>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Основной текст (8)"/>
    <w:basedOn w:val="Normal"/>
    <w:link w:val="CharStyle41"/>
    <w:pPr>
      <w:widowControl w:val="0"/>
      <w:shd w:val="clear" w:color="auto" w:fill="FFFFFF"/>
      <w:jc w:val="both"/>
      <w:spacing w:line="322" w:lineRule="exact"/>
      <w:ind w:firstLine="680"/>
    </w:pPr>
    <w:rPr>
      <w:b/>
      <w:bCs/>
      <w:i/>
      <w:iCs/>
      <w:u w:val="none"/>
      <w:strike w:val="0"/>
      <w:smallCaps w:val="0"/>
      <w:sz w:val="26"/>
      <w:szCs w:val="26"/>
      <w:rFonts w:ascii="Times New Roman" w:eastAsia="Times New Roman" w:hAnsi="Times New Roman" w:cs="Times New Roman"/>
    </w:rPr>
  </w:style>
  <w:style w:type="paragraph" w:customStyle="1" w:styleId="Style47">
    <w:name w:val="Основной текст (9)"/>
    <w:basedOn w:val="Normal"/>
    <w:link w:val="CharStyle48"/>
    <w:pPr>
      <w:widowControl w:val="0"/>
      <w:shd w:val="clear" w:color="auto" w:fill="FFFFFF"/>
      <w:jc w:val="both"/>
      <w:spacing w:line="322" w:lineRule="exact"/>
      <w:ind w:firstLine="680"/>
    </w:pPr>
    <w:rPr>
      <w:b w:val="0"/>
      <w:bCs w:val="0"/>
      <w:i/>
      <w:iCs/>
      <w:u w:val="none"/>
      <w:strike w:val="0"/>
      <w:smallCaps w:val="0"/>
      <w:sz w:val="26"/>
      <w:szCs w:val="26"/>
      <w:rFonts w:ascii="Times New Roman" w:eastAsia="Times New Roman" w:hAnsi="Times New Roman" w:cs="Times New Roman"/>
    </w:rPr>
  </w:style>
  <w:style w:type="paragraph" w:customStyle="1" w:styleId="Style50">
    <w:name w:val="Подпись к картинке"/>
    <w:basedOn w:val="Normal"/>
    <w:link w:val="CharStyle51"/>
    <w:pPr>
      <w:widowControl w:val="0"/>
      <w:shd w:val="clear" w:color="auto" w:fill="FFFFFF"/>
      <w:spacing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53">
    <w:name w:val="Основной текст (10)"/>
    <w:basedOn w:val="Normal"/>
    <w:link w:val="CharStyle54"/>
    <w:pPr>
      <w:widowControl w:val="0"/>
      <w:shd w:val="clear" w:color="auto" w:fill="FFFFFF"/>
      <w:spacing w:before="60" w:after="240" w:line="0" w:lineRule="exact"/>
    </w:pPr>
    <w:rPr>
      <w:b w:val="0"/>
      <w:bCs w:val="0"/>
      <w:i w:val="0"/>
      <w:iCs w:val="0"/>
      <w:u w:val="none"/>
      <w:strike w:val="0"/>
      <w:smallCaps w:val="0"/>
      <w:sz w:val="17"/>
      <w:szCs w:val="17"/>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png"/><Relationship Id="rId11" Type="http://schemas.openxmlformats.org/officeDocument/2006/relationships/image" Target="media/image2.png" TargetMode="External"/><Relationship Id="rId12" Type="http://schemas.openxmlformats.org/officeDocument/2006/relationships/image" Target="media/image3.png"/><Relationship Id="rId13" Type="http://schemas.openxmlformats.org/officeDocument/2006/relationships/image" Target="media/image3.png" TargetMode="External"/></Relationships>
</file>