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678" w:h="245" w:wrap="around" w:hAnchor="margin" w:x="4718" w:y="1167"/>
        <w:widowControl w:val="0"/>
        <w:keepNext w:val="0"/>
        <w:keepLines w:val="0"/>
        <w:shd w:val="clear" w:color="auto" w:fill="auto"/>
        <w:bidi w:val="0"/>
        <w:jc w:val="left"/>
        <w:spacing w:before="0" w:after="0" w:line="240" w:lineRule="exact"/>
        <w:ind w:left="100" w:right="0" w:firstLine="0"/>
      </w:pPr>
      <w:r>
        <w:rPr>
          <w:rStyle w:val="CharStyle4"/>
          <w:spacing w:val="0"/>
        </w:rPr>
        <w:t>ФГБВУ «Центррегионводхоз»</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43" w:right="7391"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120" w:lineRule="exact"/>
        <w:rPr>
          <w:sz w:val="10"/>
          <w:szCs w:val="10"/>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h="170" w:wrap="around" w:vAnchor="text" w:hAnchor="margin" w:x="-3887" w:y="105"/>
        <w:widowControl w:val="0"/>
        <w:keepNext w:val="0"/>
        <w:keepLines w:val="0"/>
        <w:shd w:val="clear" w:color="auto" w:fill="auto"/>
        <w:bidi w:val="0"/>
        <w:jc w:val="left"/>
        <w:spacing w:before="0" w:after="0" w:line="170" w:lineRule="exact"/>
        <w:ind w:left="0" w:right="0" w:firstLine="0"/>
      </w:pPr>
      <w:r>
        <w:rPr>
          <w:rStyle w:val="CharStyle15"/>
          <w:b/>
          <w:bCs/>
          <w:spacing w:val="0"/>
        </w:rPr>
        <w:t>УПРАВЛЕ</w:t>
      </w:r>
      <w:r>
        <w:rPr>
          <w:rStyle w:val="CharStyle16"/>
          <w:b/>
          <w:bCs/>
          <w:spacing w:val="0"/>
        </w:rPr>
        <w:t>НИЕ</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Канатчиковский пр-д., д. 3, г. Москва,</w:t>
      </w:r>
    </w:p>
    <w:p>
      <w:pPr>
        <w:pStyle w:val="Style3"/>
        <w:widowControl w:val="0"/>
        <w:keepNext w:val="0"/>
        <w:keepLines w:val="0"/>
        <w:shd w:val="clear" w:color="auto" w:fill="auto"/>
        <w:bidi w:val="0"/>
        <w:jc w:val="left"/>
        <w:spacing w:before="0" w:after="0" w:line="260" w:lineRule="exact"/>
        <w:ind w:left="20" w:right="0" w:firstLine="0"/>
        <w:sectPr>
          <w:type w:val="continuous"/>
          <w:pgSz w:w="11909" w:h="16838"/>
          <w:pgMar w:top="121" w:left="6148" w:right="887" w:bottom="371" w:header="0" w:footer="3" w:gutter="0"/>
          <w:rtlGutter w:val="0"/>
          <w:cols w:space="720"/>
          <w:noEndnote/>
          <w:docGrid w:linePitch="360"/>
        </w:sectPr>
      </w:pPr>
      <w:r>
        <w:rPr>
          <w:lang w:val="ru-RU" w:eastAsia="ru-RU" w:bidi="ru-RU"/>
          <w:w w:val="100"/>
          <w:spacing w:val="0"/>
          <w:color w:val="000000"/>
          <w:position w:val="0"/>
        </w:rPr>
        <w:t>119334</w:t>
      </w:r>
    </w:p>
    <w:p>
      <w:pPr>
        <w:pStyle w:val="Style11"/>
        <w:widowControl w:val="0"/>
        <w:keepNext w:val="0"/>
        <w:keepLines w:val="0"/>
        <w:shd w:val="clear" w:color="auto" w:fill="auto"/>
        <w:bidi w:val="0"/>
        <w:jc w:val="left"/>
        <w:spacing w:before="0" w:after="0" w:line="180" w:lineRule="exact"/>
        <w:ind w:left="0" w:right="0" w:firstLine="0"/>
        <w:sectPr>
          <w:type w:val="continuous"/>
          <w:pgSz w:w="11909" w:h="16838"/>
          <w:pgMar w:top="121" w:left="2395" w:right="8232" w:bottom="371" w:header="0" w:footer="3" w:gutter="0"/>
          <w:rtlGutter w:val="0"/>
          <w:cols w:space="720"/>
          <w:noEndnote/>
          <w:docGrid w:linePitch="360"/>
        </w:sectPr>
      </w:pPr>
      <w:r>
        <w:rPr>
          <w:rStyle w:val="CharStyle13"/>
          <w:b/>
          <w:bCs/>
        </w:rPr>
        <w:t>по г. Москве</w:t>
      </w:r>
    </w:p>
    <w:p>
      <w:pPr>
        <w:widowControl w:val="0"/>
        <w:spacing w:line="168" w:lineRule="exact"/>
        <w:rPr>
          <w:sz w:val="13"/>
          <w:szCs w:val="1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0" w:line="170" w:lineRule="exact"/>
        <w:ind w:left="0" w:right="0" w:firstLine="0"/>
      </w:pPr>
      <w:r>
        <w:rPr>
          <w:rStyle w:val="CharStyle24"/>
        </w:rPr>
        <w:t>№</w:t>
      </w:r>
    </w:p>
    <w:p>
      <w:pPr>
        <w:pStyle w:val="Style3"/>
        <w:widowControl w:val="0"/>
        <w:keepNext w:val="0"/>
        <w:keepLines w:val="0"/>
        <w:shd w:val="clear" w:color="auto" w:fill="auto"/>
        <w:bidi w:val="0"/>
        <w:jc w:val="both"/>
        <w:spacing w:before="0" w:after="312" w:line="260" w:lineRule="exact"/>
        <w:ind w:left="0" w:right="0" w:firstLine="0"/>
      </w:pPr>
      <w:r>
        <w:rPr>
          <w:lang w:val="en-US" w:eastAsia="en-US" w:bidi="en-US"/>
          <w:w w:val="100"/>
          <w:spacing w:val="0"/>
          <w:color w:val="000000"/>
          <w:position w:val="0"/>
        </w:rPr>
        <w:t xml:space="preserve">AO </w:t>
      </w:r>
      <w:r>
        <w:rPr>
          <w:lang w:val="ru-RU" w:eastAsia="ru-RU" w:bidi="ru-RU"/>
          <w:w w:val="100"/>
          <w:spacing w:val="0"/>
          <w:color w:val="000000"/>
          <w:position w:val="0"/>
        </w:rPr>
        <w:t>«АльфаСтрахование»</w:t>
      </w:r>
    </w:p>
    <w:p>
      <w:pPr>
        <w:pStyle w:val="Style3"/>
        <w:widowControl w:val="0"/>
        <w:keepNext w:val="0"/>
        <w:keepLines w:val="0"/>
        <w:shd w:val="clear" w:color="auto" w:fill="auto"/>
        <w:bidi w:val="0"/>
        <w:jc w:val="both"/>
        <w:spacing w:before="0" w:after="0" w:line="317" w:lineRule="exact"/>
        <w:ind w:left="0" w:right="0" w:firstLine="0"/>
        <w:sectPr>
          <w:type w:val="continuous"/>
          <w:pgSz w:w="11909" w:h="16838"/>
          <w:pgMar w:top="121" w:left="1075" w:right="2400" w:bottom="371" w:header="0" w:footer="3" w:gutter="0"/>
          <w:rtlGutter w:val="0"/>
          <w:cols w:num="2" w:space="720" w:equalWidth="0">
            <w:col w:w="3715" w:space="1358"/>
            <w:col w:w="3360"/>
          </w:cols>
          <w:noEndnote/>
          <w:docGrid w:linePitch="360"/>
        </w:sectPr>
      </w:pPr>
      <w:r>
        <w:rPr>
          <w:lang w:val="ru-RU" w:eastAsia="ru-RU" w:bidi="ru-RU"/>
          <w:w w:val="100"/>
          <w:spacing w:val="0"/>
          <w:color w:val="000000"/>
          <w:position w:val="0"/>
        </w:rPr>
        <w:t>ул. Шаболовка, д. 31, стр. Б, г. Москва,115162</w:t>
      </w:r>
    </w:p>
    <w:p>
      <w:pPr>
        <w:widowControl w:val="0"/>
        <w:spacing w:before="11" w:after="1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framePr w:h="110" w:wrap="around" w:vAnchor="text" w:hAnchor="margin" w:x="1891" w:y="47"/>
        <w:widowControl w:val="0"/>
        <w:keepNext w:val="0"/>
        <w:keepLines w:val="0"/>
        <w:shd w:val="clear" w:color="auto" w:fill="auto"/>
        <w:bidi w:val="0"/>
        <w:jc w:val="left"/>
        <w:spacing w:before="0" w:after="0" w:line="110" w:lineRule="exact"/>
        <w:ind w:left="100" w:right="0" w:firstLine="0"/>
      </w:pPr>
      <w:r>
        <w:rPr>
          <w:rStyle w:val="CharStyle27"/>
          <w:spacing w:val="0"/>
        </w:rPr>
        <w:t>ОТ</w:t>
      </w:r>
    </w:p>
    <w:p>
      <w:pPr>
        <w:pStyle w:val="Style28"/>
        <w:widowControl w:val="0"/>
        <w:keepNext w:val="0"/>
        <w:keepLines w:val="0"/>
        <w:shd w:val="clear" w:color="auto" w:fill="auto"/>
        <w:bidi w:val="0"/>
        <w:jc w:val="left"/>
        <w:spacing w:before="0" w:after="0" w:line="170" w:lineRule="exact"/>
        <w:ind w:left="0" w:right="0" w:firstLine="0"/>
        <w:sectPr>
          <w:type w:val="continuous"/>
          <w:pgSz w:w="11909" w:h="16838"/>
          <w:pgMar w:top="121" w:left="883" w:right="10387" w:bottom="371" w:header="0" w:footer="3" w:gutter="0"/>
          <w:rtlGutter w:val="0"/>
          <w:cols w:space="720"/>
          <w:noEndnote/>
          <w:docGrid w:linePitch="360"/>
        </w:sectPr>
      </w:pPr>
      <w:r>
        <w:rPr>
          <w:rStyle w:val="CharStyle30"/>
        </w:rPr>
        <w:t>На№</w:t>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310" w:wrap="around" w:vAnchor="text" w:hAnchor="margin" w:x="-2212" w:y="1"/>
        <w:widowControl w:val="0"/>
        <w:keepNext w:val="0"/>
        <w:keepLines w:val="0"/>
        <w:shd w:val="clear" w:color="auto" w:fill="auto"/>
        <w:bidi w:val="0"/>
        <w:jc w:val="left"/>
        <w:spacing w:before="0" w:after="0" w:line="280" w:lineRule="exact"/>
        <w:ind w:left="0" w:right="0" w:firstLine="0"/>
      </w:pPr>
      <w:r>
        <w:rPr>
          <w:rStyle w:val="CharStyle33"/>
        </w:rPr>
        <w:t>Г</w:t>
      </w:r>
    </w:p>
    <w:p>
      <w:pPr>
        <w:pStyle w:val="Style34"/>
        <w:widowControl w:val="0"/>
        <w:keepNext w:val="0"/>
        <w:keepLines w:val="0"/>
        <w:shd w:val="clear" w:color="auto" w:fill="auto"/>
        <w:bidi w:val="0"/>
        <w:jc w:val="left"/>
        <w:spacing w:before="0" w:after="634" w:line="380" w:lineRule="exact"/>
        <w:ind w:left="1580" w:right="0" w:firstLine="0"/>
      </w:pPr>
      <w:r>
        <w:rPr>
          <w:rStyle w:val="CharStyle36"/>
        </w:rPr>
        <w:t>П</w:t>
      </w:r>
    </w:p>
    <w:p>
      <w:pPr>
        <w:pStyle w:val="Style37"/>
        <w:widowControl w:val="0"/>
        <w:keepNext w:val="0"/>
        <w:keepLines w:val="0"/>
        <w:shd w:val="clear" w:color="auto" w:fill="auto"/>
        <w:bidi w:val="0"/>
        <w:spacing w:before="0" w:after="0"/>
        <w:ind w:left="0" w:right="0" w:firstLine="0"/>
        <w:sectPr>
          <w:type w:val="continuous"/>
          <w:pgSz w:w="11909" w:h="16838"/>
          <w:pgMar w:top="121" w:left="3086" w:right="2865" w:bottom="371" w:header="0" w:footer="3" w:gutter="0"/>
          <w:rtlGutter w:val="0"/>
          <w:cols w:space="720"/>
          <w:noEndnote/>
          <w:docGrid w:linePitch="360"/>
        </w:sectPr>
      </w:pPr>
      <w:r>
        <w:rPr>
          <w:lang w:val="ru-RU" w:eastAsia="ru-RU" w:bidi="ru-RU"/>
          <w:w w:val="100"/>
          <w:spacing w:val="0"/>
          <w:color w:val="000000"/>
          <w:position w:val="0"/>
        </w:rPr>
        <w:t>РЕШЕНИЕ по делу №077/06/106-10008/2022 о нарушении законодательства о контрактной системе</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framePr w:h="240" w:wrap="around" w:hAnchor="margin" w:x="25" w:y="7095"/>
        <w:widowControl w:val="0"/>
        <w:keepNext w:val="0"/>
        <w:keepLines w:val="0"/>
        <w:shd w:val="clear" w:color="auto" w:fill="auto"/>
        <w:bidi w:val="0"/>
        <w:jc w:val="left"/>
        <w:spacing w:before="0" w:after="0" w:line="240" w:lineRule="exact"/>
        <w:ind w:left="0" w:right="0" w:firstLine="0"/>
      </w:pPr>
      <w:r>
        <w:rPr>
          <w:rStyle w:val="CharStyle39"/>
          <w:b/>
          <w:bCs/>
          <w:spacing w:val="0"/>
        </w:rPr>
        <w:t>29.06.2022</w:t>
      </w:r>
    </w:p>
    <w:p>
      <w:pPr>
        <w:pStyle w:val="Style3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г. Москва</w:t>
      </w:r>
    </w:p>
    <w:p>
      <w:pPr>
        <w:pStyle w:val="Style3"/>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36" w:lineRule="exact"/>
        <w:ind w:left="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3"/>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tabs>
          <w:tab w:leader="none" w:pos="5750" w:val="right"/>
          <w:tab w:leader="none" w:pos="6211" w:val="left"/>
        </w:tabs>
        <w:widowControl w:val="0"/>
        <w:keepNext w:val="0"/>
        <w:keepLines w:val="0"/>
        <w:shd w:val="clear" w:color="auto" w:fill="auto"/>
        <w:bidi w:val="0"/>
        <w:jc w:val="left"/>
        <w:spacing w:before="0" w:after="0" w:line="336" w:lineRule="exact"/>
        <w:ind w:left="0" w:right="20" w:firstLine="680"/>
      </w:pPr>
      <w:r>
        <w:rPr>
          <w:lang w:val="ru-RU" w:eastAsia="ru-RU" w:bidi="ru-RU"/>
          <w:w w:val="100"/>
          <w:spacing w:val="0"/>
          <w:color w:val="000000"/>
          <w:position w:val="0"/>
        </w:rPr>
        <w:t xml:space="preserve">рассмотрение жалоб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tab/>
      </w:r>
      <w:r>
        <w:rPr>
          <w:lang w:val="en-US" w:eastAsia="en-US" w:bidi="en-US"/>
          <w:w w:val="100"/>
          <w:spacing w:val="0"/>
          <w:color w:val="000000"/>
          <w:position w:val="0"/>
        </w:rPr>
        <w:t>AO</w:t>
        <w:tab/>
      </w:r>
      <w:r>
        <w:rPr>
          <w:lang w:val="ru-RU" w:eastAsia="ru-RU" w:bidi="ru-RU"/>
          <w:w w:val="100"/>
          <w:spacing w:val="0"/>
          <w:color w:val="000000"/>
          <w:position w:val="0"/>
        </w:rPr>
        <w:t>«АльфаСтрахование», ФГБВУ</w:t>
      </w:r>
    </w:p>
    <w:p>
      <w:pPr>
        <w:pStyle w:val="Style3"/>
        <w:widowControl w:val="0"/>
        <w:keepNext w:val="0"/>
        <w:keepLines w:val="0"/>
        <w:shd w:val="clear" w:color="auto" w:fill="auto"/>
        <w:bidi w:val="0"/>
        <w:jc w:val="left"/>
        <w:spacing w:before="0" w:after="0" w:line="336" w:lineRule="exact"/>
        <w:ind w:left="0" w:right="0" w:firstLine="0"/>
      </w:pPr>
      <w:r>
        <w:rPr>
          <w:lang w:val="ru-RU" w:eastAsia="ru-RU" w:bidi="ru-RU"/>
          <w:w w:val="100"/>
          <w:spacing w:val="0"/>
          <w:color w:val="000000"/>
          <w:position w:val="0"/>
        </w:rPr>
        <w:t>«Центррегионводхоз», ООО «СК «Согласие»,</w:t>
      </w:r>
    </w:p>
    <w:p>
      <w:pPr>
        <w:pStyle w:val="Style3"/>
        <w:widowControl w:val="0"/>
        <w:keepNext w:val="0"/>
        <w:keepLines w:val="0"/>
        <w:shd w:val="clear" w:color="auto" w:fill="auto"/>
        <w:bidi w:val="0"/>
        <w:jc w:val="both"/>
        <w:spacing w:before="0" w:after="293" w:line="336" w:lineRule="exact"/>
        <w:ind w:left="0" w:right="20" w:firstLine="680"/>
      </w:pPr>
      <w:r>
        <w:rPr>
          <w:lang w:val="ru-RU" w:eastAsia="ru-RU" w:bidi="ru-RU"/>
          <w:w w:val="100"/>
          <w:spacing w:val="0"/>
          <w:color w:val="000000"/>
          <w:position w:val="0"/>
        </w:rPr>
        <w:t xml:space="preserve">рассмотрев жалобу </w:t>
      </w:r>
      <w:r>
        <w:rPr>
          <w:lang w:val="en-US" w:eastAsia="en-US" w:bidi="en-US"/>
          <w:w w:val="100"/>
          <w:spacing w:val="0"/>
          <w:color w:val="000000"/>
          <w:position w:val="0"/>
        </w:rPr>
        <w:t xml:space="preserve">AO </w:t>
      </w:r>
      <w:r>
        <w:rPr>
          <w:lang w:val="ru-RU" w:eastAsia="ru-RU" w:bidi="ru-RU"/>
          <w:w w:val="100"/>
          <w:spacing w:val="0"/>
          <w:color w:val="000000"/>
          <w:position w:val="0"/>
        </w:rPr>
        <w:t>«АльфаСтрахование» (далее — Заявитель) на действия ФГБВУ «Центррегионводхоз» (далее — Заказчик) при проведении электронного аукциона на право заключения государственного контракта на оказание услуг по обязательному страхованию гражданской ответственности владельца опасного объекта за причинение вреда в результате аварии на опасных объектах для нужд ФГБВУ «Центррегионводхоз» (Закупка №0373100089322000019) (далее - аукцион), в соответствии с Федеральным законом</w:t>
      </w:r>
    </w:p>
    <w:p>
      <w:pPr>
        <w:pStyle w:val="Style40"/>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001854853257</w:t>
      </w:r>
    </w:p>
    <w:p>
      <w:pPr>
        <w:pStyle w:val="Style3"/>
        <w:widowControl w:val="0"/>
        <w:keepNext w:val="0"/>
        <w:keepLines w:val="0"/>
        <w:shd w:val="clear" w:color="auto" w:fill="auto"/>
        <w:bidi w:val="0"/>
        <w:jc w:val="both"/>
        <w:spacing w:before="0" w:after="361" w:line="336" w:lineRule="exact"/>
        <w:ind w:left="20" w:right="20" w:firstLine="0"/>
      </w:pPr>
      <w:r>
        <w:rPr>
          <w:lang w:val="ru-RU" w:eastAsia="ru-RU" w:bidi="ru-RU"/>
          <w:w w:val="100"/>
          <w:spacing w:val="0"/>
          <w:color w:val="000000"/>
          <w:position w:val="0"/>
        </w:rPr>
        <w:t>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42"/>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43"/>
        <w:widowControl w:val="0"/>
        <w:keepNext/>
        <w:keepLines/>
        <w:shd w:val="clear" w:color="auto" w:fill="auto"/>
        <w:bidi w:val="0"/>
        <w:jc w:val="left"/>
        <w:spacing w:before="0" w:after="291"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Московским УФАС России посредством Единой информационной системы.</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По мнению Заявителя, Заказчиком неправомерно выбран способ определения поставщика (подрядчика, исполнителя) путем проведения электронного аукциона, так как страховые организации не вправе применять базовые ставки и (или) коэффициенты, отличные от установленных страховых тарифов, ввиду чего участники электронного аукциона ограничены в ценовой конкуренции между собой базовыми ставками, установленными Банком России.</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силу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соответствии с ч.2 ст.24 Закона о контрактной системе конкурентными способами являются:</w:t>
      </w:r>
    </w:p>
    <w:p>
      <w:pPr>
        <w:pStyle w:val="Style3"/>
        <w:numPr>
          <w:ilvl w:val="0"/>
          <w:numId w:val="1"/>
        </w:numPr>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 xml:space="preserve">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3"/>
        <w:numPr>
          <w:ilvl w:val="0"/>
          <w:numId w:val="1"/>
        </w:numPr>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 xml:space="preserve">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3"/>
        <w:numPr>
          <w:ilvl w:val="0"/>
          <w:numId w:val="1"/>
        </w:numPr>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 xml:space="preserve"> запрос котировок в электронной форме (далее - электронный запрос котировок).</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Ч.6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Буквальное толкование приведенных норм права позволяет сделать вывод о том, что при выборе способа определения поставщика (подрядчика, исполнителя) 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Перечень).</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3"/>
        <w:tabs>
          <w:tab w:leader="none" w:pos="5689" w:val="left"/>
        </w:tabs>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16.06.2022</w:t>
        <w:tab/>
        <w:t>№0373100089322000019, объектом</w:t>
      </w:r>
    </w:p>
    <w:p>
      <w:pPr>
        <w:pStyle w:val="Style3"/>
        <w:widowControl w:val="0"/>
        <w:keepNext w:val="0"/>
        <w:keepLines w:val="0"/>
        <w:shd w:val="clear" w:color="auto" w:fill="auto"/>
        <w:bidi w:val="0"/>
        <w:jc w:val="both"/>
        <w:spacing w:before="0" w:after="0" w:line="336" w:lineRule="exact"/>
        <w:ind w:left="20" w:right="20" w:firstLine="0"/>
      </w:pPr>
      <w:r>
        <w:rPr>
          <w:lang w:val="ru-RU" w:eastAsia="ru-RU" w:bidi="ru-RU"/>
          <w:w w:val="100"/>
          <w:spacing w:val="0"/>
          <w:color w:val="000000"/>
          <w:position w:val="0"/>
        </w:rPr>
        <w:t>закупочной процедуры является «Оказание услуг по обязательному страхованию гражданской ответственности владельца опасного объекта за причинение вреда в результате аварии на опасных объектах для нужд ФГБВУ «Центррегионводхоз»: Гидротехнические сооружения Кыштымского гидроузла на р. Кыштым» при этом код КОПД2 определен Заказчиком как 65.12.90.000 «Услуги по страхованию, кроме страхования жизни, прочие»</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Согласно п.3 ст.7 Федерального закона от 27.07.2010 №225-ФЗ «Об обязательном страховании гражданской ответственности владельца опасного объекта за причинение вреда в результате аварии на опасном объекте» (далее - Закон №225) Страховые тарифы или их предельные (максимальные и минимальные) значения, структура страховых тарифов, включая предельный размер отчислений для финансирования компенсационных выплат, порядок применения страховых тарифов страховщиками при определении страховой премии по договору обязательного страхования устанавливаются Банком России в соответствии с Законом №225 и обязательны для применения страховщиками.</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соответствии с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Не согласившись с доводами жалобы, представитель Заказчика пояснил, что при формировании извещения Заказчик руководствовался ч.6 ст.24 Закона о контрактной системе, а также отметил, что законодательством Российской Федерации не предусмотрено положений указывающих на необходимость Заказчика при выбранном коде ОКПД2 осуществлять закупочную процедуру исключительно путем проведения конкурса, ввиду чего Заказчиком выбран способ определения поставщика (подрядчика, исполнителя) путем проведения электронного аукциона.</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 соответствии с ч.4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Вместе с этим в составе жалобы Заявителем, а также на заседание Комиссии Управления представителем Заявителем не представлено документов и сведений, свидетельствующих о нарушении Заказчиком норм законодательства о контрактной системе, об ограничении количества участников закупки.</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Таким образом у Комиссии Управления отсутствуют правовые основания считать Заказчика нарушившим положения Закона о контрактной системе.</w:t>
      </w:r>
    </w:p>
    <w:p>
      <w:pPr>
        <w:pStyle w:val="Style3"/>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том, что довод жалобы не нашел своего подтверждения и является необоснованным.</w:t>
      </w:r>
    </w:p>
    <w:p>
      <w:pPr>
        <w:pStyle w:val="Style3"/>
        <w:widowControl w:val="0"/>
        <w:keepNext w:val="0"/>
        <w:keepLines w:val="0"/>
        <w:shd w:val="clear" w:color="auto" w:fill="auto"/>
        <w:bidi w:val="0"/>
        <w:jc w:val="both"/>
        <w:spacing w:before="0" w:after="0" w:line="336" w:lineRule="exact"/>
        <w:ind w:left="20" w:right="20" w:firstLine="680"/>
        <w:sectPr>
          <w:pgSz w:w="11909" w:h="16838"/>
          <w:pgMar w:top="1259" w:left="852" w:right="842" w:bottom="1105"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3"/>
        <w:widowControl w:val="0"/>
        <w:keepNext/>
        <w:keepLines/>
        <w:shd w:val="clear" w:color="auto" w:fill="auto"/>
        <w:bidi w:val="0"/>
        <w:jc w:val="left"/>
        <w:spacing w:before="0" w:after="294"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46" w:lineRule="exact"/>
        <w:ind w:left="0" w:right="20" w:firstLine="700"/>
      </w:pPr>
      <w:r>
        <w:rPr>
          <w:lang w:val="ru-RU" w:eastAsia="ru-RU" w:bidi="ru-RU"/>
          <w:w w:val="100"/>
          <w:spacing w:val="0"/>
          <w:color w:val="000000"/>
          <w:position w:val="0"/>
        </w:rPr>
        <w:t xml:space="preserve"> Признать жалобу </w:t>
      </w:r>
      <w:r>
        <w:rPr>
          <w:lang w:val="en-US" w:eastAsia="en-US" w:bidi="en-US"/>
          <w:w w:val="100"/>
          <w:spacing w:val="0"/>
          <w:color w:val="000000"/>
          <w:position w:val="0"/>
        </w:rPr>
        <w:t xml:space="preserve">AO </w:t>
      </w:r>
      <w:r>
        <w:rPr>
          <w:lang w:val="ru-RU" w:eastAsia="ru-RU" w:bidi="ru-RU"/>
          <w:w w:val="100"/>
          <w:spacing w:val="0"/>
          <w:color w:val="000000"/>
          <w:position w:val="0"/>
        </w:rPr>
        <w:t>«АльфаСтрахование» на действия ФГБВУ «Центррегионводхоз» необоснованной.</w:t>
      </w:r>
    </w:p>
    <w:p>
      <w:pPr>
        <w:pStyle w:val="Style3"/>
        <w:numPr>
          <w:ilvl w:val="0"/>
          <w:numId w:val="3"/>
        </w:numPr>
        <w:widowControl w:val="0"/>
        <w:keepNext w:val="0"/>
        <w:keepLines w:val="0"/>
        <w:shd w:val="clear" w:color="auto" w:fill="auto"/>
        <w:bidi w:val="0"/>
        <w:jc w:val="both"/>
        <w:spacing w:before="0" w:after="300" w:line="336" w:lineRule="exact"/>
        <w:ind w:left="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№ЕИ/34041/22 от 27.06.2022).</w:t>
      </w:r>
    </w:p>
    <w:p>
      <w:pPr>
        <w:pStyle w:val="Style3"/>
        <w:widowControl w:val="0"/>
        <w:keepNext w:val="0"/>
        <w:keepLines w:val="0"/>
        <w:shd w:val="clear" w:color="auto" w:fill="auto"/>
        <w:bidi w:val="0"/>
        <w:jc w:val="both"/>
        <w:spacing w:before="0" w:after="58" w:line="336"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3054" w:h="1277" w:wrap="around" w:vAnchor="text" w:hAnchor="margin" w:x="-5" w:y="-313"/>
        <w:widowControl w:val="0"/>
        <w:keepNext w:val="0"/>
        <w:keepLines w:val="0"/>
        <w:shd w:val="clear" w:color="auto" w:fill="auto"/>
        <w:bidi w:val="0"/>
        <w:jc w:val="both"/>
        <w:spacing w:before="0" w:after="0" w:line="638"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right"/>
        <w:spacing w:before="0" w:after="7480" w:line="638" w:lineRule="exact"/>
        <w:ind w:left="5380" w:right="20" w:firstLine="0"/>
      </w:pPr>
      <w:r>
        <w:rPr>
          <w:lang w:val="ru-RU" w:eastAsia="ru-RU" w:bidi="ru-RU"/>
          <w:w w:val="100"/>
          <w:spacing w:val="0"/>
          <w:color w:val="000000"/>
          <w:position w:val="0"/>
        </w:rPr>
        <w:t>С.И. Казарин М.О. Мацнева А.А. Матюшенко</w:t>
      </w:r>
    </w:p>
    <w:p>
      <w:pPr>
        <w:pStyle w:val="Style45"/>
        <w:widowControl w:val="0"/>
        <w:keepNext w:val="0"/>
        <w:keepLines w:val="0"/>
        <w:shd w:val="clear" w:color="auto" w:fill="auto"/>
        <w:bidi w:val="0"/>
        <w:jc w:val="left"/>
        <w:spacing w:before="0" w:after="0"/>
        <w:ind w:left="0" w:right="6480" w:firstLine="0"/>
      </w:pPr>
      <w:r>
        <w:rPr>
          <w:lang w:val="ru-RU" w:eastAsia="ru-RU" w:bidi="ru-RU"/>
          <w:w w:val="100"/>
          <w:spacing w:val="0"/>
          <w:color w:val="000000"/>
          <w:position w:val="0"/>
        </w:rPr>
        <w:t>Исп. Матюшенко А.А., 8(495) 784-75-05 2022-37875</w:t>
      </w:r>
    </w:p>
    <w:sectPr>
      <w:headerReference w:type="default" r:id="rId10"/>
      <w:footerReference w:type="default" r:id="rId11"/>
      <w:footerReference w:type="first" r:id="rId12"/>
      <w:pgSz w:w="11909" w:h="16838"/>
      <w:pgMar w:top="885" w:left="854" w:right="854"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3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2022-37875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6.65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2022-37875</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5.9pt;margin-top:19.75pt;width:4.3pt;height:7.9pt;z-index:-188744061;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Подпись к картинке_"/>
    <w:basedOn w:val="DefaultParagraphFont"/>
    <w:link w:val="Style5"/>
    <w:rPr>
      <w:b w:val="0"/>
      <w:bCs w:val="0"/>
      <w:i w:val="0"/>
      <w:iCs w:val="0"/>
      <w:u w:val="none"/>
      <w:strike w:val="0"/>
      <w:smallCaps w:val="0"/>
      <w:sz w:val="12"/>
      <w:szCs w:val="12"/>
      <w:rFonts w:ascii="Times New Roman" w:eastAsia="Times New Roman" w:hAnsi="Times New Roman" w:cs="Times New Roman"/>
      <w:w w:val="150"/>
    </w:rPr>
  </w:style>
  <w:style w:type="character" w:customStyle="1" w:styleId="CharStyle7">
    <w:name w:val="Подпись к картинке"/>
    <w:basedOn w:val="CharStyle6"/>
    <w:rPr>
      <w:lang w:val="ru-RU" w:eastAsia="ru-RU" w:bidi="ru-RU"/>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Tahoma" w:eastAsia="Tahoma" w:hAnsi="Tahoma" w:cs="Tahoma"/>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6">
    <w:name w:val="Основной текст (6) Exact"/>
    <w:basedOn w:val="DefaultParagraphFont"/>
    <w:link w:val="Style25"/>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7">
    <w:name w:val="Основной текст (6) Exact"/>
    <w:basedOn w:val="CharStyle26"/>
    <w:rPr>
      <w:lang w:val="ru-RU" w:eastAsia="ru-RU" w:bidi="ru-RU"/>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30">
    <w:name w:val="Основной текст (5)"/>
    <w:basedOn w:val="CharStyle29"/>
    <w:rPr>
      <w:lang w:val="ru-RU" w:eastAsia="ru-RU" w:bidi="ru-RU"/>
      <w:w w:val="100"/>
      <w:color w:val="000000"/>
      <w:position w:val="0"/>
    </w:rPr>
  </w:style>
  <w:style w:type="character" w:customStyle="1" w:styleId="CharStyle32">
    <w:name w:val="Основной текст (9) Exact"/>
    <w:basedOn w:val="DefaultParagraphFont"/>
    <w:link w:val="Style31"/>
    <w:rPr>
      <w:b w:val="0"/>
      <w:bCs w:val="0"/>
      <w:i w:val="0"/>
      <w:iCs w:val="0"/>
      <w:u w:val="none"/>
      <w:strike w:val="0"/>
      <w:smallCaps w:val="0"/>
      <w:sz w:val="28"/>
      <w:szCs w:val="28"/>
      <w:rFonts w:ascii="Tahoma" w:eastAsia="Tahoma" w:hAnsi="Tahoma" w:cs="Tahoma"/>
      <w:w w:val="200"/>
    </w:rPr>
  </w:style>
  <w:style w:type="character" w:customStyle="1" w:styleId="CharStyle33">
    <w:name w:val="Основной текст (9) Exact"/>
    <w:basedOn w:val="CharStyle32"/>
    <w:rPr>
      <w:lang w:val="ru-RU" w:eastAsia="ru-RU" w:bidi="ru-RU"/>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38"/>
      <w:szCs w:val="38"/>
      <w:rFonts w:ascii="Times New Roman" w:eastAsia="Times New Roman" w:hAnsi="Times New Roman" w:cs="Times New Roman"/>
    </w:rPr>
  </w:style>
  <w:style w:type="character" w:customStyle="1" w:styleId="CharStyle36">
    <w:name w:val="Основной текст (7)"/>
    <w:basedOn w:val="CharStyle35"/>
    <w:rPr>
      <w:lang w:val="ru-RU" w:eastAsia="ru-RU" w:bidi="ru-RU"/>
      <w:w w:val="100"/>
      <w:spacing w:val="0"/>
      <w:color w:val="000000"/>
      <w:position w:val="0"/>
    </w:rPr>
  </w:style>
  <w:style w:type="character" w:customStyle="1" w:styleId="CharStyle38">
    <w:name w:val="Основной текст (8)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41">
    <w:name w:val="Штрих-код (2)_"/>
    <w:basedOn w:val="DefaultParagraphFont"/>
    <w:link w:val="Style4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2">
    <w:name w:val="Основной текст"/>
    <w:basedOn w:val="CharStyle17"/>
    <w:rPr>
      <w:lang w:val="ru-RU" w:eastAsia="ru-RU" w:bidi="ru-RU"/>
      <w:u w:val="single"/>
      <w:w w:val="100"/>
      <w:spacing w:val="0"/>
      <w:color w:val="000000"/>
      <w:position w:val="0"/>
    </w:rPr>
  </w:style>
  <w:style w:type="character" w:customStyle="1" w:styleId="CharStyle44">
    <w:name w:val="Заголовок №1_"/>
    <w:basedOn w:val="DefaultParagraphFont"/>
    <w:link w:val="Style43"/>
    <w:rPr>
      <w:b/>
      <w:bCs/>
      <w:i w:val="0"/>
      <w:iCs w:val="0"/>
      <w:u w:val="none"/>
      <w:strike w:val="0"/>
      <w:smallCaps w:val="0"/>
      <w:sz w:val="26"/>
      <w:szCs w:val="26"/>
      <w:rFonts w:ascii="Times New Roman" w:eastAsia="Times New Roman" w:hAnsi="Times New Roman" w:cs="Times New Roman"/>
    </w:rPr>
  </w:style>
  <w:style w:type="character" w:customStyle="1" w:styleId="CharStyle46">
    <w:name w:val="Основной текст (10)_"/>
    <w:basedOn w:val="DefaultParagraphFont"/>
    <w:link w:val="Style45"/>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w w:val="15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8">
    <w:name w:val="Основной текст (5)"/>
    <w:basedOn w:val="Normal"/>
    <w:link w:val="CharStyle2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1">
    <w:name w:val="Основной текст (9)"/>
    <w:basedOn w:val="Normal"/>
    <w:link w:val="CharStyle32"/>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34">
    <w:name w:val="Основной текст (7)"/>
    <w:basedOn w:val="Normal"/>
    <w:link w:val="CharStyle35"/>
    <w:pPr>
      <w:widowControl w:val="0"/>
      <w:shd w:val="clear" w:color="auto" w:fill="FFFFFF"/>
      <w:spacing w:after="78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Штрих-код (2)"/>
    <w:basedOn w:val="Normal"/>
    <w:link w:val="CharStyle4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3">
    <w:name w:val="Заголовок №1"/>
    <w:basedOn w:val="Normal"/>
    <w:link w:val="CharStyle4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spacing w:before="7680" w:line="888"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footer" Target="footer4.xml"/></Relationships>
</file>