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152" w:wrap="around" w:vAnchor="text" w:hAnchor="margin" w:x="4476"/>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9pt;height:58pt;">
            <v:imagedata r:id="rId5" r:href="rId6"/>
          </v:shape>
        </w:pict>
      </w:r>
    </w:p>
    <w:p>
      <w:pPr>
        <w:widowControl w:val="0"/>
        <w:rPr>
          <w:sz w:val="2"/>
          <w:szCs w:val="2"/>
        </w:rPr>
      </w:pPr>
    </w:p>
    <w:p>
      <w:pPr>
        <w:pStyle w:val="Style3"/>
        <w:widowControl w:val="0"/>
        <w:keepNext w:val="0"/>
        <w:keepLines w:val="0"/>
        <w:shd w:val="clear" w:color="auto" w:fill="auto"/>
        <w:bidi w:val="0"/>
        <w:spacing w:before="0" w:after="97"/>
        <w:ind w:left="20" w:right="0" w:firstLine="0"/>
      </w:pPr>
      <w:r>
        <w:rPr>
          <w:lang w:val="ru-RU" w:eastAsia="ru-RU" w:bidi="ru-RU"/>
          <w:w w:val="100"/>
          <w:spacing w:val="0"/>
          <w:color w:val="000000"/>
          <w:position w:val="0"/>
        </w:rPr>
        <w:t>ФЕДЕРАЛЬНАЯ АНТИМОНОПОЛЬНАЯ СЛУЖБА</w:t>
      </w:r>
    </w:p>
    <w:p>
      <w:pPr>
        <w:pStyle w:val="Style5"/>
        <w:widowControl w:val="0"/>
        <w:keepNext w:val="0"/>
        <w:keepLines w:val="0"/>
        <w:shd w:val="clear" w:color="auto" w:fill="auto"/>
        <w:bidi w:val="0"/>
        <w:spacing w:before="0" w:after="192"/>
        <w:ind w:left="20" w:right="0" w:firstLine="0"/>
      </w:pPr>
      <w:r>
        <w:rPr>
          <w:lang w:val="ru-RU" w:eastAsia="ru-RU" w:bidi="ru-RU"/>
          <w:w w:val="100"/>
          <w:spacing w:val="0"/>
          <w:color w:val="000000"/>
          <w:position w:val="0"/>
        </w:rPr>
        <w:t>УПРАВЛЕНИЕ Федеральной антимонопольной службы по Республике Адыгея</w:t>
      </w:r>
    </w:p>
    <w:p>
      <w:pPr>
        <w:pStyle w:val="Style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 xml:space="preserve">ул. Ленина, 40, г. Майкоп,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pStyle w:val="Style3"/>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МОНОПОЛИЕМ ПЭШ1УЕКЮРЭ ФЕДЕРАЛЬНО КЪУЛЫКЪУР</w:t>
      </w:r>
    </w:p>
    <w:p>
      <w:pPr>
        <w:pStyle w:val="Style9"/>
        <w:widowControl w:val="0"/>
        <w:keepNext w:val="0"/>
        <w:keepLines w:val="0"/>
        <w:shd w:val="clear" w:color="auto" w:fill="auto"/>
        <w:bidi w:val="0"/>
        <w:spacing w:before="0" w:after="183"/>
        <w:ind w:left="0" w:right="0" w:firstLine="0"/>
      </w:pPr>
      <w:r>
        <w:rPr>
          <w:lang w:val="ru-RU" w:eastAsia="ru-RU" w:bidi="ru-RU"/>
          <w:w w:val="100"/>
          <w:spacing w:val="0"/>
          <w:color w:val="000000"/>
          <w:position w:val="0"/>
        </w:rPr>
        <w:t>Монополием пэш1уек1орэ Федеральна къулыкъум Адыгэ РсспубликэмкЬ и Гъэ1орыш1ап1</w:t>
      </w:r>
    </w:p>
    <w:p>
      <w:pPr>
        <w:pStyle w:val="Style7"/>
        <w:widowControl w:val="0"/>
        <w:keepNext w:val="0"/>
        <w:keepLines w:val="0"/>
        <w:shd w:val="clear" w:color="auto" w:fill="auto"/>
        <w:bidi w:val="0"/>
        <w:spacing w:before="0" w:after="0" w:line="198" w:lineRule="exact"/>
        <w:ind w:left="0" w:right="0" w:firstLine="0"/>
        <w:sectPr>
          <w:headerReference w:type="even" r:id="rId7"/>
          <w:headerReference w:type="default" r:id="rId8"/>
          <w:titlePg/>
          <w:footnotePr>
            <w:pos w:val="pageBottom"/>
            <w:numFmt w:val="decimal"/>
            <w:numRestart w:val="continuous"/>
          </w:footnotePr>
          <w:type w:val="continuous"/>
          <w:pgSz w:w="11909" w:h="16838"/>
          <w:pgMar w:top="1045" w:left="756" w:right="1346" w:bottom="1005" w:header="0" w:footer="3" w:gutter="0"/>
          <w:rtlGutter w:val="0"/>
          <w:cols w:num="2" w:space="2437"/>
          <w:noEndnote/>
          <w:docGrid w:linePitch="360"/>
        </w:sectPr>
      </w:pPr>
      <w:r>
        <w:rPr>
          <w:lang w:val="ru-RU" w:eastAsia="ru-RU" w:bidi="ru-RU"/>
          <w:w w:val="100"/>
          <w:spacing w:val="0"/>
          <w:color w:val="000000"/>
          <w:position w:val="0"/>
        </w:rPr>
        <w:t xml:space="preserve">Лениным иур., 40, къ. Мыекъуапэ, 385000 Тел./факс: (8772) 57-05-22 </w:t>
      </w:r>
      <w:r>
        <w:rPr>
          <w:lang w:val="en-US" w:eastAsia="en-US" w:bidi="en-US"/>
          <w:w w:val="100"/>
          <w:spacing w:val="0"/>
          <w:color w:val="000000"/>
          <w:position w:val="0"/>
        </w:rPr>
        <w:t xml:space="preserve">e-mail: </w:t>
      </w:r>
      <w:r>
        <w:fldChar w:fldCharType="begin"/>
      </w:r>
      <w:r>
        <w:rPr>
          <w:color w:val="000000"/>
        </w:rPr>
        <w:instrText> HYPERLINK "mailto:to01@fas.gov.ru" </w:instrText>
      </w:r>
      <w:r>
        <w:fldChar w:fldCharType="separate"/>
      </w:r>
      <w:r>
        <w:rPr>
          <w:rStyle w:val="Hyperlink"/>
          <w:lang w:val="en-US" w:eastAsia="en-US" w:bidi="en-US"/>
          <w:w w:val="100"/>
          <w:spacing w:val="0"/>
          <w:position w:val="0"/>
        </w:rPr>
        <w:t>to01@fas.gov.ru</w:t>
      </w:r>
      <w:r>
        <w:fldChar w:fldCharType="end"/>
      </w:r>
    </w:p>
    <w:p>
      <w:pPr>
        <w:widowControl w:val="0"/>
        <w:spacing w:line="219" w:lineRule="exact"/>
        <w:rPr>
          <w:sz w:val="18"/>
          <w:szCs w:val="18"/>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356" w:lineRule="exact"/>
        <w:ind w:left="0" w:right="0" w:firstLine="0"/>
      </w:pPr>
      <w:r>
        <w:rPr>
          <w:lang w:val="ru-RU" w:eastAsia="ru-RU" w:bidi="ru-RU"/>
          <w:w w:val="100"/>
          <w:spacing w:val="0"/>
          <w:color w:val="000000"/>
          <w:position w:val="0"/>
        </w:rPr>
        <w:t>ООО «ТСКОМ-ПРОЕКТ»</w:t>
      </w:r>
    </w:p>
    <w:p>
      <w:pPr>
        <w:pStyle w:val="Style7"/>
        <w:framePr w:h="163" w:wrap="around" w:vAnchor="text" w:hAnchor="margin" w:x="-4747" w:y="350"/>
        <w:widowControl w:val="0"/>
        <w:keepNext w:val="0"/>
        <w:keepLines w:val="0"/>
        <w:shd w:val="clear" w:color="auto" w:fill="auto"/>
        <w:bidi w:val="0"/>
        <w:jc w:val="left"/>
        <w:spacing w:before="0" w:after="0" w:line="150" w:lineRule="exact"/>
        <w:ind w:left="0" w:right="0" w:firstLine="0"/>
      </w:pPr>
      <w:r>
        <w:rPr>
          <w:rStyle w:val="CharStyle11"/>
          <w:spacing w:val="0"/>
        </w:rPr>
        <w:t>На №</w:t>
      </w:r>
    </w:p>
    <w:p>
      <w:pPr>
        <w:pStyle w:val="Style7"/>
        <w:framePr w:h="150" w:wrap="around" w:vAnchor="text" w:hAnchor="margin" w:x="-3081" w:y="367"/>
        <w:widowControl w:val="0"/>
        <w:keepNext w:val="0"/>
        <w:keepLines w:val="0"/>
        <w:shd w:val="clear" w:color="auto" w:fill="auto"/>
        <w:bidi w:val="0"/>
        <w:jc w:val="left"/>
        <w:spacing w:before="0" w:after="0" w:line="150" w:lineRule="exact"/>
        <w:ind w:left="0" w:right="0" w:firstLine="0"/>
      </w:pPr>
      <w:r>
        <w:rPr>
          <w:rStyle w:val="CharStyle11"/>
          <w:spacing w:val="0"/>
        </w:rPr>
        <w:t>от</w:t>
      </w:r>
    </w:p>
    <w:p>
      <w:pPr>
        <w:pStyle w:val="Style9"/>
        <w:widowControl w:val="0"/>
        <w:keepNext w:val="0"/>
        <w:keepLines w:val="0"/>
        <w:shd w:val="clear" w:color="auto" w:fill="auto"/>
        <w:bidi w:val="0"/>
        <w:jc w:val="left"/>
        <w:spacing w:before="0" w:after="0" w:line="356" w:lineRule="exact"/>
        <w:ind w:left="0" w:right="400" w:firstLine="0"/>
        <w:sectPr>
          <w:type w:val="continuous"/>
          <w:pgSz w:w="11909" w:h="16838"/>
          <w:pgMar w:top="1060" w:left="5681" w:right="702" w:bottom="1020" w:header="0" w:footer="3" w:gutter="0"/>
          <w:rtlGutter w:val="0"/>
          <w:cols w:space="720"/>
          <w:noEndnote/>
          <w:docGrid w:linePitch="360"/>
        </w:sectPr>
      </w:pPr>
      <w:r>
        <w:rPr>
          <w:lang w:val="ru-RU" w:eastAsia="ru-RU" w:bidi="ru-RU"/>
          <w:w w:val="100"/>
          <w:spacing w:val="0"/>
          <w:color w:val="000000"/>
          <w:position w:val="0"/>
        </w:rPr>
        <w:t xml:space="preserve">350075, г. Краснодар, ул. Селезнева, д. 112 </w:t>
      </w:r>
      <w:r>
        <w:rPr>
          <w:lang w:val="en-US" w:eastAsia="en-US" w:bidi="en-US"/>
          <w:w w:val="100"/>
          <w:spacing w:val="0"/>
          <w:color w:val="000000"/>
          <w:position w:val="0"/>
        </w:rPr>
        <w:t xml:space="preserve">E-mail: </w:t>
      </w:r>
      <w:r>
        <w:rPr>
          <w:rStyle w:val="CharStyle12"/>
        </w:rPr>
        <w:t>alice</w:t>
      </w:r>
      <w:r>
        <w:rPr>
          <w:rStyle w:val="CharStyle12"/>
          <w:lang w:val="ru-RU" w:eastAsia="ru-RU" w:bidi="ru-RU"/>
        </w:rPr>
        <w:t>.</w:t>
      </w:r>
      <w:r>
        <w:rPr>
          <w:rStyle w:val="CharStyle12"/>
        </w:rPr>
        <w:t>goncharo va@gmai 1.com</w:t>
      </w:r>
    </w:p>
    <w:p>
      <w:pPr>
        <w:widowControl w:val="0"/>
        <w:spacing w:before="60" w:after="6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left"/>
        <w:spacing w:before="0" w:after="0" w:line="353" w:lineRule="exact"/>
        <w:ind w:left="4700" w:right="20" w:firstLine="0"/>
      </w:pPr>
      <w:r>
        <w:rPr>
          <w:lang w:val="ru-RU" w:eastAsia="ru-RU" w:bidi="ru-RU"/>
          <w:w w:val="100"/>
          <w:spacing w:val="0"/>
          <w:color w:val="000000"/>
          <w:position w:val="0"/>
        </w:rPr>
        <w:t xml:space="preserve">ГКУ </w:t>
      </w:r>
      <w:r>
        <w:rPr>
          <w:lang w:val="en-US" w:eastAsia="en-US" w:bidi="en-US"/>
          <w:w w:val="100"/>
          <w:spacing w:val="0"/>
          <w:color w:val="000000"/>
          <w:position w:val="0"/>
        </w:rPr>
        <w:t xml:space="preserve">PA </w:t>
      </w:r>
      <w:r>
        <w:rPr>
          <w:lang w:val="ru-RU" w:eastAsia="ru-RU" w:bidi="ru-RU"/>
          <w:w w:val="100"/>
          <w:spacing w:val="0"/>
          <w:color w:val="000000"/>
          <w:position w:val="0"/>
        </w:rPr>
        <w:t>«Центр по делам ГО, ЧС и пожарной безопасности»</w:t>
      </w:r>
    </w:p>
    <w:p>
      <w:pPr>
        <w:pStyle w:val="Style9"/>
        <w:widowControl w:val="0"/>
        <w:keepNext w:val="0"/>
        <w:keepLines w:val="0"/>
        <w:shd w:val="clear" w:color="auto" w:fill="auto"/>
        <w:bidi w:val="0"/>
        <w:jc w:val="left"/>
        <w:spacing w:before="0" w:after="294" w:line="353" w:lineRule="exact"/>
        <w:ind w:left="4700" w:right="0" w:firstLine="0"/>
      </w:pPr>
      <w:r>
        <w:rPr>
          <w:lang w:val="en-US" w:eastAsia="en-US" w:bidi="en-US"/>
          <w:w w:val="100"/>
          <w:spacing w:val="0"/>
          <w:color w:val="000000"/>
          <w:position w:val="0"/>
        </w:rPr>
        <w:t xml:space="preserve">E-mail: </w:t>
      </w:r>
      <w:r>
        <w:fldChar w:fldCharType="begin"/>
      </w:r>
      <w:r>
        <w:rPr>
          <w:rStyle w:val="CharStyle12"/>
        </w:rPr>
        <w:instrText> HYPERLINK "mailto:otdelzakupok@mail.ru" </w:instrText>
      </w:r>
      <w:r>
        <w:fldChar w:fldCharType="separate"/>
      </w:r>
      <w:r>
        <w:rPr>
          <w:rStyle w:val="Hyperlink"/>
        </w:rPr>
        <w:t>otdelzakupok@mail.ru</w:t>
      </w:r>
      <w:r>
        <w:fldChar w:fldCharType="end"/>
      </w:r>
    </w:p>
    <w:p>
      <w:pPr>
        <w:pStyle w:val="Style9"/>
        <w:widowControl w:val="0"/>
        <w:keepNext w:val="0"/>
        <w:keepLines w:val="0"/>
        <w:shd w:val="clear" w:color="auto" w:fill="auto"/>
        <w:bidi w:val="0"/>
        <w:jc w:val="left"/>
        <w:spacing w:before="0" w:after="332" w:line="360" w:lineRule="exact"/>
        <w:ind w:left="4700" w:right="20" w:firstLine="0"/>
      </w:pPr>
      <w:r>
        <w:rPr>
          <w:lang w:val="ru-RU" w:eastAsia="ru-RU" w:bidi="ru-RU"/>
          <w:w w:val="100"/>
          <w:spacing w:val="0"/>
          <w:color w:val="000000"/>
          <w:position w:val="0"/>
        </w:rPr>
        <w:t xml:space="preserve">Комитет РА по регулированию контрактной системы в сфере закупок </w:t>
      </w:r>
      <w:r>
        <w:rPr>
          <w:lang w:val="en-US" w:eastAsia="en-US" w:bidi="en-US"/>
          <w:w w:val="100"/>
          <w:spacing w:val="0"/>
          <w:color w:val="000000"/>
          <w:position w:val="0"/>
        </w:rPr>
        <w:t xml:space="preserve">E-mail: </w:t>
      </w:r>
      <w:r>
        <w:fldChar w:fldCharType="begin"/>
      </w:r>
      <w:r>
        <w:rPr>
          <w:rStyle w:val="CharStyle12"/>
        </w:rPr>
        <w:instrText> HYPERLINK "mailto:info@zakupkira.ru" </w:instrText>
      </w:r>
      <w:r>
        <w:fldChar w:fldCharType="separate"/>
      </w:r>
      <w:r>
        <w:rPr>
          <w:rStyle w:val="Hyperlink"/>
        </w:rPr>
        <w:t>info@zakupkira.ru</w:t>
      </w:r>
      <w:r>
        <w:fldChar w:fldCharType="end"/>
      </w:r>
    </w:p>
    <w:p>
      <w:pPr>
        <w:pStyle w:val="Style9"/>
        <w:widowControl w:val="0"/>
        <w:keepNext w:val="0"/>
        <w:keepLines w:val="0"/>
        <w:shd w:val="clear" w:color="auto" w:fill="auto"/>
        <w:bidi w:val="0"/>
        <w:spacing w:before="0" w:after="0" w:line="320" w:lineRule="exact"/>
        <w:ind w:left="0" w:right="0" w:firstLine="0"/>
      </w:pPr>
      <w:r>
        <w:rPr>
          <w:lang w:val="ru-RU" w:eastAsia="ru-RU" w:bidi="ru-RU"/>
          <w:w w:val="100"/>
          <w:spacing w:val="0"/>
          <w:color w:val="000000"/>
          <w:position w:val="0"/>
        </w:rPr>
        <w:t>РЕШЕНИЕ</w:t>
      </w:r>
    </w:p>
    <w:p>
      <w:pPr>
        <w:pStyle w:val="Style9"/>
        <w:widowControl w:val="0"/>
        <w:keepNext w:val="0"/>
        <w:keepLines w:val="0"/>
        <w:shd w:val="clear" w:color="auto" w:fill="auto"/>
        <w:bidi w:val="0"/>
        <w:spacing w:before="0" w:after="108" w:line="320" w:lineRule="exact"/>
        <w:ind w:left="0" w:right="0" w:firstLine="0"/>
      </w:pPr>
      <w:r>
        <w:rPr>
          <w:lang w:val="ru-RU" w:eastAsia="ru-RU" w:bidi="ru-RU"/>
          <w:w w:val="100"/>
          <w:spacing w:val="0"/>
          <w:color w:val="000000"/>
          <w:position w:val="0"/>
        </w:rPr>
        <w:t>по делу №001/06/31-284/2022 о нарушении законодательства о контрактной системе в сфере закупок</w:t>
      </w:r>
    </w:p>
    <w:p>
      <w:pPr>
        <w:pStyle w:val="Style9"/>
        <w:tabs>
          <w:tab w:leader="none" w:pos="8348" w:val="right"/>
          <w:tab w:leader="none" w:pos="8910" w:val="center"/>
        </w:tabs>
        <w:widowControl w:val="0"/>
        <w:keepNext w:val="0"/>
        <w:keepLines w:val="0"/>
        <w:shd w:val="clear" w:color="auto" w:fill="auto"/>
        <w:bidi w:val="0"/>
        <w:jc w:val="both"/>
        <w:spacing w:before="0" w:after="66" w:line="260" w:lineRule="exact"/>
        <w:ind w:left="0" w:right="0" w:firstLine="0"/>
      </w:pPr>
      <w:r>
        <w:rPr>
          <w:lang w:val="ru-RU" w:eastAsia="ru-RU" w:bidi="ru-RU"/>
          <w:w w:val="100"/>
          <w:spacing w:val="0"/>
          <w:color w:val="000000"/>
          <w:position w:val="0"/>
        </w:rPr>
        <w:t>30 июня 2022 года</w:t>
        <w:tab/>
        <w:t>г.</w:t>
        <w:tab/>
        <w:t>Майкоп</w:t>
      </w:r>
    </w:p>
    <w:p>
      <w:pPr>
        <w:pStyle w:val="Style9"/>
        <w:widowControl w:val="0"/>
        <w:keepNext w:val="0"/>
        <w:keepLines w:val="0"/>
        <w:shd w:val="clear" w:color="auto" w:fill="auto"/>
        <w:bidi w:val="0"/>
        <w:jc w:val="left"/>
        <w:spacing w:before="0" w:after="183" w:line="320" w:lineRule="exact"/>
        <w:ind w:left="0" w:right="3900" w:firstLine="0"/>
      </w:pPr>
      <w:r>
        <w:rPr>
          <w:lang w:val="ru-RU" w:eastAsia="ru-RU" w:bidi="ru-RU"/>
          <w:w w:val="100"/>
          <w:spacing w:val="0"/>
          <w:color w:val="000000"/>
          <w:position w:val="0"/>
        </w:rPr>
        <w:t>Резолютивная часть оглашена: 29.06.2022 Решение в полном объеме изготовлено: 30.06.2022</w:t>
      </w:r>
    </w:p>
    <w:p>
      <w:pPr>
        <w:pStyle w:val="Style9"/>
        <w:tabs>
          <w:tab w:leader="none" w:pos="1267" w:val="left"/>
        </w:tabs>
        <w:widowControl w:val="0"/>
        <w:keepNext w:val="0"/>
        <w:keepLines w:val="0"/>
        <w:shd w:val="clear" w:color="auto" w:fill="auto"/>
        <w:bidi w:val="0"/>
        <w:jc w:val="both"/>
        <w:spacing w:before="0" w:after="0" w:line="317" w:lineRule="exact"/>
        <w:ind w:left="0" w:right="20" w:firstLine="620"/>
      </w:pPr>
      <w:r>
        <w:rPr>
          <w:lang w:val="ru-RU" w:eastAsia="ru-RU" w:bidi="ru-RU"/>
          <w:w w:val="100"/>
          <w:spacing w:val="0"/>
          <w:color w:val="000000"/>
          <w:position w:val="0"/>
        </w:rPr>
        <w:t>Комиссия Управления Федеральной антимонопольной службы по Республике Адыгея по контролю в сфере закупок (далее - Комиссия У ФАС) в составе:</w:t>
        <w:tab/>
        <w:t>председателя Комиссии У ФАС - Женетля А.Ш., заместителя</w:t>
      </w:r>
    </w:p>
    <w:p>
      <w:pPr>
        <w:pStyle w:val="Style9"/>
        <w:widowControl w:val="0"/>
        <w:keepNext w:val="0"/>
        <w:keepLines w:val="0"/>
        <w:shd w:val="clear" w:color="auto" w:fill="auto"/>
        <w:bidi w:val="0"/>
        <w:jc w:val="both"/>
        <w:spacing w:before="0" w:after="0" w:line="317" w:lineRule="exact"/>
        <w:ind w:left="0" w:right="20" w:firstLine="0"/>
      </w:pPr>
      <w:r>
        <w:rPr>
          <w:lang w:val="ru-RU" w:eastAsia="ru-RU" w:bidi="ru-RU"/>
          <w:w w:val="100"/>
          <w:spacing w:val="0"/>
          <w:color w:val="000000"/>
          <w:position w:val="0"/>
        </w:rPr>
        <w:t xml:space="preserve">руководителя; членов Комиссии УФАС: Вдовиной О.Ю., начальника отдела; Блягоза Р.Х., главного специалиста-эксперта; Клю киной Н.А., ведущего специалиста-эксперта, с участием представителей: заказчика - государственного казенного учреждения Республики Адыгея «Центр по делам гражданской обороны, чрезвычайным ситуациям и пожарной безопасности» (далее - Заказчик) Честнейшей О.А. (доверенность №14 от 24.06.2022) и Панфилова А.Б. (доверенность №15 от 24.06.2022); заявителя - общества с ограниченной ответственностью «ТСКОМ-ПРОЕКТ» (далее - Заявитель) Гончаровой А.А. (доверенность №2 от 17.05.2022), рассмотрев жалобу Заявителя на положения извещения и закупочной документации электронного аукциона на поставку оборудования для модернизации региональной автоматизирован^^ </w:t>
      </w:r>
      <w:r>
        <w:rPr>
          <w:lang w:val="en-US" w:eastAsia="en-US" w:bidi="en-US"/>
          <w:w w:val="100"/>
          <w:spacing w:val="0"/>
          <w:color w:val="000000"/>
          <w:position w:val="0"/>
        </w:rPr>
        <w:t>j_</w:t>
      </w:r>
      <w:r>
        <w:rPr>
          <w:lang w:val="ru-RU" w:eastAsia="ru-RU" w:bidi="ru-RU"/>
          <w:w w:val="100"/>
          <w:spacing w:val="0"/>
          <w:color w:val="000000"/>
          <w:position w:val="0"/>
        </w:rPr>
        <w:t>с^|^мы</w:t>
        <w:br w:type="page"/>
        <w:t>централизованного оповещения населения Республики Адыгея (извещение №0176200005522000864) (далее - Аукцион), проведя внеплановую проверку на основании пункта 1 части 15 статьи 99 Федерального закона от 05.04.2013 № 44- ФЗ «О контрактной системе в сфере закупок товаров, работ, услуг для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pPr>
        <w:pStyle w:val="Style9"/>
        <w:widowControl w:val="0"/>
        <w:keepNext w:val="0"/>
        <w:keepLines w:val="0"/>
        <w:shd w:val="clear" w:color="auto" w:fill="auto"/>
        <w:bidi w:val="0"/>
        <w:jc w:val="left"/>
        <w:spacing w:before="0" w:after="0" w:line="317" w:lineRule="exact"/>
        <w:ind w:left="4300" w:right="0" w:firstLine="0"/>
      </w:pPr>
      <w:r>
        <w:rPr>
          <w:lang w:val="ru-RU" w:eastAsia="ru-RU" w:bidi="ru-RU"/>
          <w:w w:val="100"/>
          <w:spacing w:val="0"/>
          <w:color w:val="000000"/>
          <w:position w:val="0"/>
        </w:rPr>
        <w:t>УСТАНОВИЛА:</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В Управление Федеральной антимонопольной службы по Республике Адыгея (далее - Адыгейское УФАС России) 23.06.2022 поступила жалоба Заявителя, согласно которой:</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Проект контракта содержит незаконное и необоснованное требование о наличии у исполнителя лицензии ФСБ; Заказчик укрупнил лот путем смешения рынков модернизации РАСЦО и защиты информации.</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Техническое задание содержит невыполнимое требование, а именно срок поставки оборудования - 7 календарных дней.</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При описании объекта закупки Заказчик не приложил проектно-сметную документацию.</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Описание объекта закупки составлено с нарушениями требований статьи 33 Закона о контрактной системе.</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Заказчик необоснованно укрупнил лот путем смешения рынков модернизации РАСЦО и оказания услуг связи.</w:t>
      </w:r>
    </w:p>
    <w:p>
      <w:pPr>
        <w:pStyle w:val="Style9"/>
        <w:numPr>
          <w:ilvl w:val="0"/>
          <w:numId w:val="1"/>
        </w:numPr>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 Техническое задание ставит исполнимость контракта в зависимость от третьих лиц.</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На основании изложенного Заявитель просит приостановить определение поставщика (подрядчика, исполнителя) до рассмотрения жалобы по существу.</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Заказчик представил возражение на жалобу (исх. №170 от 24.06.2022), в котором просит признать жалобу необоснованной.</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 xml:space="preserve">Уполномоченным органом на официальном сайте единой информационной системы в сфере закупок </w:t>
      </w:r>
      <w:r>
        <w:rPr>
          <w:lang w:val="en-US" w:eastAsia="en-US" w:bidi="en-US"/>
          <w:w w:val="100"/>
          <w:spacing w:val="0"/>
          <w:color w:val="000000"/>
          <w:position w:val="0"/>
        </w:rPr>
        <w:t xml:space="preserve">zakupki.gov.ru </w:t>
      </w:r>
      <w:r>
        <w:rPr>
          <w:lang w:val="ru-RU" w:eastAsia="ru-RU" w:bidi="ru-RU"/>
          <w:w w:val="100"/>
          <w:spacing w:val="0"/>
          <w:color w:val="000000"/>
          <w:position w:val="0"/>
        </w:rPr>
        <w:t>(далее - Официальный сайт) 15.06.2022 размещено извещение о проведении Аукциона.</w:t>
      </w:r>
    </w:p>
    <w:p>
      <w:pPr>
        <w:pStyle w:val="Style9"/>
        <w:widowControl w:val="0"/>
        <w:keepNext w:val="0"/>
        <w:keepLines w:val="0"/>
        <w:shd w:val="clear" w:color="auto" w:fill="auto"/>
        <w:bidi w:val="0"/>
        <w:jc w:val="both"/>
        <w:spacing w:before="0" w:after="0" w:line="317" w:lineRule="exact"/>
        <w:ind w:left="20" w:right="0" w:firstLine="620"/>
      </w:pPr>
      <w:r>
        <w:rPr>
          <w:lang w:val="ru-RU" w:eastAsia="ru-RU" w:bidi="ru-RU"/>
          <w:w w:val="100"/>
          <w:spacing w:val="0"/>
          <w:color w:val="000000"/>
          <w:position w:val="0"/>
        </w:rPr>
        <w:t>Начальная (максимальная) цена контракта - 18 725 000, 00 руб.</w:t>
      </w:r>
    </w:p>
    <w:p>
      <w:pPr>
        <w:pStyle w:val="Style9"/>
        <w:widowControl w:val="0"/>
        <w:keepNext w:val="0"/>
        <w:keepLines w:val="0"/>
        <w:shd w:val="clear" w:color="auto" w:fill="auto"/>
        <w:bidi w:val="0"/>
        <w:jc w:val="both"/>
        <w:spacing w:before="0" w:after="0" w:line="317" w:lineRule="exact"/>
        <w:ind w:left="20" w:right="20" w:firstLine="620"/>
      </w:pPr>
      <w:r>
        <w:rPr>
          <w:lang w:val="ru-RU" w:eastAsia="ru-RU" w:bidi="ru-RU"/>
          <w:w w:val="100"/>
          <w:spacing w:val="0"/>
          <w:color w:val="000000"/>
          <w:position w:val="0"/>
        </w:rPr>
        <w:t>Источник финансирования — средства республиканского бюджета Республики Адыгея.</w:t>
      </w:r>
    </w:p>
    <w:p>
      <w:pPr>
        <w:pStyle w:val="Style9"/>
        <w:numPr>
          <w:ilvl w:val="0"/>
          <w:numId w:val="3"/>
        </w:numPr>
        <w:tabs>
          <w:tab w:leader="none" w:pos="1163" w:val="left"/>
        </w:tabs>
        <w:widowControl w:val="0"/>
        <w:keepNext w:val="0"/>
        <w:keepLines w:val="0"/>
        <w:shd w:val="clear" w:color="auto" w:fill="auto"/>
        <w:bidi w:val="0"/>
        <w:jc w:val="both"/>
        <w:spacing w:before="0" w:after="0" w:line="320" w:lineRule="exact"/>
        <w:ind w:left="40" w:right="40" w:firstLine="680"/>
      </w:pPr>
      <w:r>
        <w:rPr>
          <w:lang w:val="ru-RU" w:eastAsia="ru-RU" w:bidi="ru-RU"/>
          <w:w w:val="100"/>
          <w:spacing w:val="0"/>
          <w:color w:val="000000"/>
          <w:position w:val="0"/>
        </w:rPr>
        <w:t>В соответствии с пунктом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9"/>
        <w:widowControl w:val="0"/>
        <w:keepNext w:val="0"/>
        <w:keepLines w:val="0"/>
        <w:shd w:val="clear" w:color="auto" w:fill="auto"/>
        <w:bidi w:val="0"/>
        <w:jc w:val="both"/>
        <w:spacing w:before="0" w:after="0" w:line="320" w:lineRule="exact"/>
        <w:ind w:left="40" w:right="40" w:firstLine="680"/>
      </w:pPr>
      <w:r>
        <w:rPr>
          <w:lang w:val="ru-RU" w:eastAsia="ru-RU" w:bidi="ru-RU"/>
          <w:w w:val="100"/>
          <w:spacing w:val="0"/>
          <w:color w:val="000000"/>
          <w:position w:val="0"/>
        </w:rPr>
        <w:t>Требование к Исполнителю, предъявляемое Заказчиком в части наличия лицензии ФСБ России регламентировано «Положением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утвержденным Постановлением Правительства РФ от</w:t>
      </w:r>
    </w:p>
    <w:p>
      <w:pPr>
        <w:pStyle w:val="Style9"/>
        <w:numPr>
          <w:ilvl w:val="0"/>
          <w:numId w:val="5"/>
        </w:numPr>
        <w:tabs>
          <w:tab w:leader="none" w:pos="1437" w:val="left"/>
        </w:tabs>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№313, и приложением к нему - «Перечнем выполняемых работ и оказываемых услуг, составляющих лицензируемую деятельность, в отношении шифровальных (криптографических) средств».</w:t>
      </w:r>
    </w:p>
    <w:p>
      <w:pPr>
        <w:pStyle w:val="Style9"/>
        <w:widowControl w:val="0"/>
        <w:keepNext w:val="0"/>
        <w:keepLines w:val="0"/>
        <w:shd w:val="clear" w:color="auto" w:fill="auto"/>
        <w:bidi w:val="0"/>
        <w:jc w:val="both"/>
        <w:spacing w:before="0" w:after="0" w:line="320" w:lineRule="exact"/>
        <w:ind w:left="40" w:right="40" w:firstLine="560"/>
      </w:pPr>
      <w:r>
        <w:rPr>
          <w:lang w:val="ru-RU" w:eastAsia="ru-RU" w:bidi="ru-RU"/>
          <w:w w:val="100"/>
          <w:spacing w:val="0"/>
          <w:color w:val="000000"/>
          <w:position w:val="0"/>
        </w:rPr>
        <w:t>Данное требование обусловлено наличием в составе оборудования, входящего в перечень поставки, средств криптографической защиты пункта управления и оконечного оборудования, а также требованиями к информационной безопасности, определенными в пункте 5.8 Описания объекта закупки.</w:t>
      </w:r>
    </w:p>
    <w:p>
      <w:pPr>
        <w:pStyle w:val="Style9"/>
        <w:widowControl w:val="0"/>
        <w:keepNext w:val="0"/>
        <w:keepLines w:val="0"/>
        <w:shd w:val="clear" w:color="auto" w:fill="auto"/>
        <w:bidi w:val="0"/>
        <w:jc w:val="both"/>
        <w:spacing w:before="0" w:after="0" w:line="320" w:lineRule="exact"/>
        <w:ind w:left="40" w:right="40" w:firstLine="680"/>
      </w:pPr>
      <w:r>
        <w:rPr>
          <w:lang w:val="ru-RU" w:eastAsia="ru-RU" w:bidi="ru-RU"/>
          <w:w w:val="100"/>
          <w:spacing w:val="0"/>
          <w:color w:val="000000"/>
          <w:position w:val="0"/>
        </w:rPr>
        <w:t xml:space="preserve">На основании пункта 29 «Положения о системах оповещения населения», утвержденного приказами МЧС России №578, Минкомсвязи России №365 от 31.07.2020, зарегистрированного в Минюсте России 26.10.2020 №60567, в ходе планирования и осуществления строительства новой либо совершенствования действующей системы оповещения населения должны быть выполнены требования, изложенные в Приложении №1 к данному Положению - «Требования к системам оповещения населения, в том числе к комплексной системе экстренного оповещения населения». Пункт «6. Требования к защите информации» Приложения №1 гласит: </w:t>
      </w:r>
      <w:r>
        <w:rPr>
          <w:rStyle w:val="CharStyle16"/>
        </w:rPr>
        <w:t>«</w:t>
      </w:r>
      <w:r>
        <w:rPr>
          <w:rStyle w:val="CharStyle17"/>
        </w:rPr>
        <w:t>в региональных системах оповещения</w:t>
      </w:r>
      <w:r>
        <w:rPr>
          <w:rStyle w:val="CharStyle16"/>
        </w:rPr>
        <w:t xml:space="preserve"> </w:t>
      </w:r>
      <w:r>
        <w:rPr>
          <w:rStyle w:val="CharStyle18"/>
        </w:rPr>
        <w:t xml:space="preserve">и КСЭОН должны выполняться </w:t>
      </w:r>
      <w:r>
        <w:rPr>
          <w:rStyle w:val="CharStyle16"/>
        </w:rPr>
        <w:t>Требования о защите информации, не составляющей государственную тайну</w:t>
      </w:r>
      <w:r>
        <w:rPr>
          <w:rStyle w:val="CharStyle19"/>
        </w:rPr>
        <w:t xml:space="preserve">, </w:t>
      </w:r>
      <w:r>
        <w:rPr>
          <w:rStyle w:val="CharStyle16"/>
        </w:rPr>
        <w:t>содержащейся в государственных информационных системах</w:t>
      </w:r>
      <w:r>
        <w:rPr>
          <w:rStyle w:val="CharStyle18"/>
        </w:rPr>
        <w:t>, утвержденные приказом ФСТЭК России от 11</w:t>
      </w:r>
    </w:p>
    <w:p>
      <w:pPr>
        <w:pStyle w:val="Style20"/>
        <w:tabs>
          <w:tab w:leader="none" w:pos="9936" w:val="right"/>
        </w:tabs>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февраля 2013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17 (зарегистрирован Министерством юстиции Российской Федерации 31 мая 2013 г., регистрационный </w:t>
      </w:r>
      <w:r>
        <w:rPr>
          <w:lang w:val="en-US" w:eastAsia="en-US" w:bidi="en-US"/>
          <w:w w:val="100"/>
          <w:spacing w:val="0"/>
          <w:color w:val="000000"/>
          <w:position w:val="0"/>
        </w:rPr>
        <w:t xml:space="preserve">N </w:t>
      </w:r>
      <w:r>
        <w:rPr>
          <w:lang w:val="ru-RU" w:eastAsia="ru-RU" w:bidi="ru-RU"/>
          <w:w w:val="100"/>
          <w:spacing w:val="0"/>
          <w:color w:val="000000"/>
          <w:position w:val="0"/>
        </w:rPr>
        <w:t xml:space="preserve">28608), с изменениями, внесенными приказами ФСТЭК России от 15 февраля 2017 г. </w:t>
      </w:r>
      <w:r>
        <w:rPr>
          <w:lang w:val="en-US" w:eastAsia="en-US" w:bidi="en-US"/>
          <w:w w:val="100"/>
          <w:spacing w:val="0"/>
          <w:color w:val="000000"/>
          <w:position w:val="0"/>
        </w:rPr>
        <w:t xml:space="preserve">N </w:t>
      </w:r>
      <w:r>
        <w:rPr>
          <w:lang w:val="ru-RU" w:eastAsia="ru-RU" w:bidi="ru-RU"/>
          <w:w w:val="100"/>
          <w:spacing w:val="0"/>
          <w:color w:val="000000"/>
          <w:position w:val="0"/>
        </w:rPr>
        <w:t>27 (зарегистрирован Министерством юстиции Российской Федерации 14 марта 2017</w:t>
        <w:tab/>
        <w:t>г.,</w:t>
      </w:r>
    </w:p>
    <w:p>
      <w:pPr>
        <w:pStyle w:val="Style20"/>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 xml:space="preserve">регистрационный </w:t>
      </w:r>
      <w:r>
        <w:rPr>
          <w:lang w:val="en-US" w:eastAsia="en-US" w:bidi="en-US"/>
          <w:w w:val="100"/>
          <w:spacing w:val="0"/>
          <w:color w:val="000000"/>
          <w:position w:val="0"/>
        </w:rPr>
        <w:t xml:space="preserve">N </w:t>
      </w:r>
      <w:r>
        <w:rPr>
          <w:lang w:val="ru-RU" w:eastAsia="ru-RU" w:bidi="ru-RU"/>
          <w:w w:val="100"/>
          <w:spacing w:val="0"/>
          <w:color w:val="000000"/>
          <w:position w:val="0"/>
        </w:rPr>
        <w:t xml:space="preserve">45933) и от 28 мая 2019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106 (зарегистрирован Министерством юстигщи Российской Федерации 13 сентября 2019 г., регистрационный </w:t>
      </w:r>
      <w:r>
        <w:rPr>
          <w:lang w:val="en-US" w:eastAsia="en-US" w:bidi="en-US"/>
          <w:w w:val="100"/>
          <w:spacing w:val="0"/>
          <w:color w:val="000000"/>
          <w:position w:val="0"/>
        </w:rPr>
        <w:t xml:space="preserve">N </w:t>
      </w:r>
      <w:r>
        <w:rPr>
          <w:lang w:val="ru-RU" w:eastAsia="ru-RU" w:bidi="ru-RU"/>
          <w:w w:val="100"/>
          <w:spacing w:val="0"/>
          <w:color w:val="000000"/>
          <w:position w:val="0"/>
        </w:rPr>
        <w:t>55924);</w:t>
      </w:r>
    </w:p>
    <w:p>
      <w:pPr>
        <w:pStyle w:val="Style20"/>
        <w:widowControl w:val="0"/>
        <w:keepNext w:val="0"/>
        <w:keepLines w:val="0"/>
        <w:shd w:val="clear" w:color="auto" w:fill="auto"/>
        <w:bidi w:val="0"/>
        <w:spacing w:before="0" w:after="0"/>
        <w:ind w:left="40" w:right="20" w:firstLine="620"/>
      </w:pPr>
      <w:r>
        <w:rPr>
          <w:lang w:val="ru-RU" w:eastAsia="ru-RU" w:bidi="ru-RU"/>
          <w:w w:val="100"/>
          <w:spacing w:val="0"/>
          <w:color w:val="000000"/>
          <w:position w:val="0"/>
        </w:rPr>
        <w:t>региональные системы оповещения и КСЭОН должны соответствовать классу защищенности не ниже 2 класса».</w:t>
      </w:r>
    </w:p>
    <w:p>
      <w:pPr>
        <w:pStyle w:val="Style9"/>
        <w:widowControl w:val="0"/>
        <w:keepNext w:val="0"/>
        <w:keepLines w:val="0"/>
        <w:shd w:val="clear" w:color="auto" w:fill="auto"/>
        <w:bidi w:val="0"/>
        <w:jc w:val="both"/>
        <w:spacing w:before="0" w:after="0" w:line="320" w:lineRule="exact"/>
        <w:ind w:left="40" w:right="20" w:firstLine="620"/>
      </w:pPr>
      <w:r>
        <w:rPr>
          <w:lang w:val="ru-RU" w:eastAsia="ru-RU" w:bidi="ru-RU"/>
          <w:w w:val="100"/>
          <w:spacing w:val="0"/>
          <w:color w:val="000000"/>
          <w:position w:val="0"/>
        </w:rPr>
        <w:t>Исходя из письменного возражения Заказчика на жалобу Комиссия УФАС установила, что решение о наличии лицензии ФСБ у участников закупки принято Заказчиком на основании законодательных актов и с учетом актуальных условий, сложившихся с началом специальной военной операции и резкой активизацией попыток проникновения и взлома в информационные системы.</w:t>
      </w:r>
    </w:p>
    <w:p>
      <w:pPr>
        <w:pStyle w:val="Style9"/>
        <w:widowControl w:val="0"/>
        <w:keepNext w:val="0"/>
        <w:keepLines w:val="0"/>
        <w:shd w:val="clear" w:color="auto" w:fill="auto"/>
        <w:bidi w:val="0"/>
        <w:jc w:val="both"/>
        <w:spacing w:before="0" w:after="0" w:line="320" w:lineRule="exact"/>
        <w:ind w:left="40" w:right="20" w:firstLine="620"/>
      </w:pPr>
      <w:r>
        <w:rPr>
          <w:lang w:val="ru-RU" w:eastAsia="ru-RU" w:bidi="ru-RU"/>
          <w:w w:val="100"/>
          <w:spacing w:val="0"/>
          <w:color w:val="000000"/>
          <w:position w:val="0"/>
        </w:rPr>
        <w:t xml:space="preserve">Комиссия УФАС считает, что, учитывая объективную необходимость создания РАСЦО в сжатые сроки, осознавая важность данной информационной системы в целях обеспечения жизнедеятельности населения Республики Адыгея, а также то, что техническое задание по контракту тесно и неразрывно взаимосвязано, работы по установке защиты информации являются частью объекта закупки, следовательно, жалоба Заявителя в данной части является </w:t>
      </w:r>
      <w:r>
        <w:rPr>
          <w:rStyle w:val="CharStyle22"/>
        </w:rPr>
        <w:t>необоснованной.</w:t>
      </w:r>
    </w:p>
    <w:p>
      <w:pPr>
        <w:pStyle w:val="Style9"/>
        <w:numPr>
          <w:ilvl w:val="0"/>
          <w:numId w:val="3"/>
        </w:numPr>
        <w:widowControl w:val="0"/>
        <w:keepNext w:val="0"/>
        <w:keepLines w:val="0"/>
        <w:shd w:val="clear" w:color="auto" w:fill="auto"/>
        <w:bidi w:val="0"/>
        <w:jc w:val="both"/>
        <w:spacing w:before="0" w:after="0" w:line="320" w:lineRule="exact"/>
        <w:ind w:left="40" w:right="20" w:firstLine="620"/>
      </w:pPr>
      <w:r>
        <w:rPr>
          <w:lang w:val="ru-RU" w:eastAsia="ru-RU" w:bidi="ru-RU"/>
          <w:w w:val="100"/>
          <w:spacing w:val="0"/>
          <w:color w:val="000000"/>
          <w:position w:val="0"/>
        </w:rPr>
        <w:t xml:space="preserve"> В части утверждения Заявителя об установлении Заказчиком невыполнимого требования о поставке АРМ оповещения за 7 дней Комиссия УФАС отмечает, что сроки поставки оборудования не регламентированы на законодательном уровне и являются отражением потребности Заказчика.</w:t>
      </w:r>
    </w:p>
    <w:p>
      <w:pPr>
        <w:pStyle w:val="Style9"/>
        <w:widowControl w:val="0"/>
        <w:keepNext w:val="0"/>
        <w:keepLines w:val="0"/>
        <w:shd w:val="clear" w:color="auto" w:fill="auto"/>
        <w:bidi w:val="0"/>
        <w:jc w:val="both"/>
        <w:spacing w:before="0" w:after="0" w:line="320" w:lineRule="exact"/>
        <w:ind w:left="40" w:right="20" w:firstLine="620"/>
      </w:pPr>
      <w:r>
        <w:rPr>
          <w:lang w:val="ru-RU" w:eastAsia="ru-RU" w:bidi="ru-RU"/>
          <w:w w:val="100"/>
          <w:spacing w:val="0"/>
          <w:color w:val="000000"/>
          <w:position w:val="0"/>
        </w:rPr>
        <w:t xml:space="preserve">В следствие вышеизложенного, Комиссия УФАС пришла к выводу, что в данной части жалоба Заявителя также является </w:t>
      </w:r>
      <w:r>
        <w:rPr>
          <w:rStyle w:val="CharStyle22"/>
        </w:rPr>
        <w:t>необоснованной.</w:t>
      </w:r>
    </w:p>
    <w:p>
      <w:pPr>
        <w:pStyle w:val="Style9"/>
        <w:numPr>
          <w:ilvl w:val="0"/>
          <w:numId w:val="3"/>
        </w:numPr>
        <w:tabs>
          <w:tab w:leader="none" w:pos="1728" w:val="left"/>
        </w:tabs>
        <w:widowControl w:val="0"/>
        <w:keepNext w:val="0"/>
        <w:keepLines w:val="0"/>
        <w:shd w:val="clear" w:color="auto" w:fill="auto"/>
        <w:bidi w:val="0"/>
        <w:jc w:val="both"/>
        <w:spacing w:before="0" w:after="0" w:line="320" w:lineRule="exact"/>
        <w:ind w:left="40" w:right="20" w:firstLine="620"/>
      </w:pPr>
      <w:r>
        <w:rPr>
          <w:lang w:val="ru-RU" w:eastAsia="ru-RU" w:bidi="ru-RU"/>
          <w:w w:val="100"/>
          <w:spacing w:val="0"/>
          <w:color w:val="000000"/>
          <w:position w:val="0"/>
        </w:rPr>
        <w:t xml:space="preserve"> 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tab/>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w:t>
      </w:r>
      <w:r>
        <w:rPr>
          <w:rStyle w:val="CharStyle23"/>
        </w:rPr>
        <w:t>т^яътллпттрйглпия</w:t>
      </w:r>
      <w:r>
        <w:rPr>
          <w:rStyle w:val="CharStyle24"/>
        </w:rPr>
        <w:t xml:space="preserve"> тяхих </w:t>
      </w:r>
      <w:r>
        <w:rPr>
          <w:rStyle w:val="CharStyle24"/>
          <w:lang w:val="en-US" w:eastAsia="en-US" w:bidi="en-US"/>
        </w:rPr>
        <w:t xml:space="preserve">TORanoR </w:t>
      </w:r>
      <w:r>
        <w:rPr>
          <w:rStyle w:val="CharStyle24"/>
        </w:rPr>
        <w:t xml:space="preserve">с </w:t>
      </w:r>
      <w:r>
        <w:rPr>
          <w:lang w:val="ru-RU" w:eastAsia="ru-RU" w:bidi="ru-RU"/>
          <w:w w:val="100"/>
          <w:spacing w:val="0"/>
          <w:color w:val="000000"/>
          <w:position w:val="0"/>
        </w:rPr>
        <w:t>точапами.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9"/>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По мнению Заявителя, Заказчик не представил в извещении об Аукционе проектную документацию на модернизируемую РАСЦО, тем самым не позволил участникам закупки обоснованно сформировать свои предложения по исполнению государственного контракта.</w:t>
      </w:r>
    </w:p>
    <w:p>
      <w:pPr>
        <w:pStyle w:val="Style9"/>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Комиссия УФАС установила, что из Описания объекта закупки и Приложений к нему невозможно определить объем работ и количество расходных материалов, требуемых для осуществления монтажа и настройки системы оповещения, что мешает участникам закупки рассчитать предполагаемые затраты и сформировать ценовое предложение.</w:t>
      </w:r>
    </w:p>
    <w:p>
      <w:pPr>
        <w:pStyle w:val="Style9"/>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 xml:space="preserve">В следствии вышеизложенного, Комиссия УФАС считает жалобу Заявителя в данной части </w:t>
      </w:r>
      <w:r>
        <w:rPr>
          <w:rStyle w:val="CharStyle22"/>
        </w:rPr>
        <w:t xml:space="preserve">обоснованной </w:t>
      </w:r>
      <w:r>
        <w:rPr>
          <w:lang w:val="ru-RU" w:eastAsia="ru-RU" w:bidi="ru-RU"/>
          <w:w w:val="100"/>
          <w:spacing w:val="0"/>
          <w:color w:val="000000"/>
          <w:position w:val="0"/>
        </w:rPr>
        <w:t xml:space="preserve">и признает в действиях Заказчика нарушение </w:t>
      </w:r>
      <w:r>
        <w:rPr>
          <w:rStyle w:val="CharStyle22"/>
        </w:rPr>
        <w:t xml:space="preserve">пункта 1 части 1 статьи 33 </w:t>
      </w:r>
      <w:r>
        <w:rPr>
          <w:lang w:val="ru-RU" w:eastAsia="ru-RU" w:bidi="ru-RU"/>
          <w:w w:val="100"/>
          <w:spacing w:val="0"/>
          <w:color w:val="000000"/>
          <w:position w:val="0"/>
        </w:rPr>
        <w:t>Закона о контрактной системе.</w:t>
      </w:r>
    </w:p>
    <w:p>
      <w:pPr>
        <w:pStyle w:val="Style9"/>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 xml:space="preserve">Вышеуказанное нарушение Заказчиком Закона о контрактной системе содержит состав административного правонарушения, предусмотренного </w:t>
      </w:r>
      <w:r>
        <w:rPr>
          <w:rStyle w:val="CharStyle22"/>
        </w:rPr>
        <w:t>частью</w:t>
      </w:r>
    </w:p>
    <w:p>
      <w:pPr>
        <w:pStyle w:val="Style9"/>
        <w:numPr>
          <w:ilvl w:val="0"/>
          <w:numId w:val="7"/>
        </w:numPr>
        <w:tabs>
          <w:tab w:leader="none" w:pos="681" w:val="left"/>
        </w:tabs>
        <w:widowControl w:val="0"/>
        <w:keepNext w:val="0"/>
        <w:keepLines w:val="0"/>
        <w:shd w:val="clear" w:color="auto" w:fill="auto"/>
        <w:bidi w:val="0"/>
        <w:jc w:val="both"/>
        <w:spacing w:before="0" w:after="0" w:line="320" w:lineRule="exact"/>
        <w:ind w:left="40" w:right="40" w:firstLine="0"/>
      </w:pPr>
      <w:r>
        <w:rPr>
          <w:rStyle w:val="CharStyle22"/>
        </w:rPr>
        <w:t xml:space="preserve">статьи 7.31 </w:t>
      </w:r>
      <w:r>
        <w:rPr>
          <w:lang w:val="ru-RU" w:eastAsia="ru-RU" w:bidi="ru-RU"/>
          <w:w w:val="100"/>
          <w:spacing w:val="0"/>
          <w:color w:val="000000"/>
          <w:position w:val="0"/>
        </w:rPr>
        <w:t>Кодекса Российской Федерации об административных правонарушениях.</w:t>
      </w:r>
    </w:p>
    <w:p>
      <w:pPr>
        <w:pStyle w:val="Style9"/>
        <w:numPr>
          <w:ilvl w:val="0"/>
          <w:numId w:val="3"/>
        </w:numPr>
        <w:tabs>
          <w:tab w:leader="none" w:pos="1725" w:val="left"/>
          <w:tab w:leader="none" w:pos="1030" w:val="left"/>
        </w:tabs>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В соответствии с пунктом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tab/>
        <w:t>использование при составлении описания объекта закупки</w:t>
      </w:r>
    </w:p>
    <w:p>
      <w:pPr>
        <w:pStyle w:val="Style9"/>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9"/>
        <w:widowControl w:val="0"/>
        <w:keepNext w:val="0"/>
        <w:keepLines w:val="0"/>
        <w:shd w:val="clear" w:color="auto" w:fill="auto"/>
        <w:bidi w:val="0"/>
        <w:jc w:val="both"/>
        <w:spacing w:before="0" w:after="0" w:line="320" w:lineRule="exact"/>
        <w:ind w:left="40" w:right="40" w:firstLine="640"/>
      </w:pPr>
      <w:r>
        <w:rPr>
          <w:lang w:val="ru-RU" w:eastAsia="ru-RU" w:bidi="ru-RU"/>
          <w:w w:val="100"/>
          <w:spacing w:val="0"/>
          <w:color w:val="000000"/>
          <w:position w:val="0"/>
        </w:rPr>
        <w:t>Как указывает Заявитель, поименованное Заказчиком оборудование не входит в состав технических средств оповещения населения, предусмотренный ГОСТ Р 42.3.01-2021 «Национальный стандарт Российской Федерации. Гражданская оборона. Технические средства оповещения населения.</w:t>
      </w:r>
    </w:p>
    <w:p>
      <w:pPr>
        <w:pStyle w:val="Style9"/>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Классификация. Общие технические требования» (далее - ГОСТ Р 42.3.01-2021), а является средствами защиты информации, для работы с которыми нужна соответствующая лицензия.</w:t>
      </w:r>
    </w:p>
    <w:p>
      <w:pPr>
        <w:pStyle w:val="Style9"/>
        <w:widowControl w:val="0"/>
        <w:keepNext w:val="0"/>
        <w:keepLines w:val="0"/>
        <w:shd w:val="clear" w:color="auto" w:fill="auto"/>
        <w:bidi w:val="0"/>
        <w:jc w:val="both"/>
        <w:spacing w:before="0" w:after="0" w:line="320" w:lineRule="exact"/>
        <w:ind w:left="40" w:right="40" w:firstLine="620"/>
      </w:pPr>
      <w:r>
        <w:rPr>
          <w:lang w:val="ru-RU" w:eastAsia="ru-RU" w:bidi="ru-RU"/>
          <w:w w:val="100"/>
          <w:spacing w:val="0"/>
          <w:color w:val="000000"/>
          <w:position w:val="0"/>
        </w:rPr>
        <w:t>Комиссия УФАС отмечает, что Заказчиком в извещении о проведении Аукциона установлено требование к наличию у участников закупки лицензии ФСТЭК России, регламентированного Постановлением Правительства РФ от</w:t>
      </w:r>
    </w:p>
    <w:p>
      <w:pPr>
        <w:pStyle w:val="Style9"/>
        <w:numPr>
          <w:ilvl w:val="0"/>
          <w:numId w:val="9"/>
        </w:numPr>
        <w:tabs>
          <w:tab w:leader="none" w:pos="1527" w:val="left"/>
        </w:tabs>
        <w:widowControl w:val="0"/>
        <w:keepNext w:val="0"/>
        <w:keepLines w:val="0"/>
        <w:shd w:val="clear" w:color="auto" w:fill="auto"/>
        <w:bidi w:val="0"/>
        <w:jc w:val="both"/>
        <w:spacing w:before="0" w:after="0" w:line="320" w:lineRule="exact"/>
        <w:ind w:left="40" w:right="40" w:firstLine="0"/>
      </w:pPr>
      <w:r>
        <w:rPr>
          <w:lang w:val="ru-RU" w:eastAsia="ru-RU" w:bidi="ru-RU"/>
          <w:w w:val="100"/>
          <w:spacing w:val="0"/>
          <w:color w:val="000000"/>
          <w:position w:val="0"/>
        </w:rPr>
        <w:t>№79 «О лицензировании деятельности по технической защите конфиденциальной информации».</w:t>
      </w:r>
    </w:p>
    <w:p>
      <w:pPr>
        <w:pStyle w:val="Style9"/>
        <w:widowControl w:val="0"/>
        <w:keepNext w:val="0"/>
        <w:keepLines w:val="0"/>
        <w:shd w:val="clear" w:color="auto" w:fill="auto"/>
        <w:bidi w:val="0"/>
        <w:jc w:val="both"/>
        <w:spacing w:before="0" w:after="0" w:line="320" w:lineRule="exact"/>
        <w:ind w:left="40" w:right="40" w:firstLine="620"/>
      </w:pPr>
      <w:r>
        <w:rPr>
          <w:lang w:val="ru-RU" w:eastAsia="ru-RU" w:bidi="ru-RU"/>
          <w:w w:val="100"/>
          <w:spacing w:val="0"/>
          <w:color w:val="000000"/>
          <w:position w:val="0"/>
        </w:rPr>
        <w:t xml:space="preserve">Заявителем отмечено, что в пункте 5.1.2. Технического задания Заказчик указал ряд дополнительных требований: </w:t>
      </w:r>
      <w:r>
        <w:rPr>
          <w:rStyle w:val="CharStyle18"/>
        </w:rPr>
        <w:t>«РАСЦО должна обеспечивать:</w:t>
      </w:r>
    </w:p>
    <w:p>
      <w:pPr>
        <w:pStyle w:val="Style20"/>
        <w:numPr>
          <w:ilvl w:val="0"/>
          <w:numId w:val="11"/>
        </w:numPr>
        <w:widowControl w:val="0"/>
        <w:keepNext w:val="0"/>
        <w:keepLines w:val="0"/>
        <w:shd w:val="clear" w:color="auto" w:fill="auto"/>
        <w:bidi w:val="0"/>
        <w:spacing w:before="0" w:after="0"/>
        <w:ind w:left="40" w:right="40" w:firstLine="620"/>
      </w:pPr>
      <w:r>
        <w:rPr>
          <w:lang w:val="ru-RU" w:eastAsia="ru-RU" w:bidi="ru-RU"/>
          <w:w w:val="100"/>
          <w:spacing w:val="0"/>
          <w:color w:val="000000"/>
          <w:position w:val="0"/>
        </w:rPr>
        <w:t xml:space="preserve"> организацию маршрутов оповещения путем отбора каналов у основных потребителей и передачи по ним сигналов оповещения и команд управления (в случае использования каналов связи сети общего пользования);</w:t>
      </w:r>
    </w:p>
    <w:p>
      <w:pPr>
        <w:pStyle w:val="Style20"/>
        <w:numPr>
          <w:ilvl w:val="0"/>
          <w:numId w:val="11"/>
        </w:numPr>
        <w:widowControl w:val="0"/>
        <w:keepNext w:val="0"/>
        <w:keepLines w:val="0"/>
        <w:shd w:val="clear" w:color="auto" w:fill="auto"/>
        <w:bidi w:val="0"/>
        <w:spacing w:before="0" w:after="0"/>
        <w:ind w:left="40" w:right="40" w:firstLine="620"/>
      </w:pPr>
      <w:r>
        <w:rPr>
          <w:rStyle w:val="CharStyle25"/>
          <w:i w:val="0"/>
          <w:iCs w:val="0"/>
        </w:rPr>
        <w:t xml:space="preserve"> </w:t>
      </w:r>
      <w:r>
        <w:rPr>
          <w:lang w:val="ru-RU" w:eastAsia="ru-RU" w:bidi="ru-RU"/>
          <w:w w:val="100"/>
          <w:spacing w:val="0"/>
          <w:color w:val="000000"/>
          <w:position w:val="0"/>
        </w:rPr>
        <w:t>приоритет сигналам оповещения по отношению к работе пользователей отбираемого канала и вышестоящим инстанциям по отношению к нижестоящим;</w:t>
      </w:r>
    </w:p>
    <w:p>
      <w:pPr>
        <w:pStyle w:val="Style20"/>
        <w:numPr>
          <w:ilvl w:val="0"/>
          <w:numId w:val="11"/>
        </w:numPr>
        <w:widowControl w:val="0"/>
        <w:keepNext w:val="0"/>
        <w:keepLines w:val="0"/>
        <w:shd w:val="clear" w:color="auto" w:fill="auto"/>
        <w:bidi w:val="0"/>
        <w:spacing w:before="0" w:after="0"/>
        <w:ind w:left="40" w:right="0" w:firstLine="620"/>
      </w:pPr>
      <w:r>
        <w:rPr>
          <w:lang w:val="ru-RU" w:eastAsia="ru-RU" w:bidi="ru-RU"/>
          <w:w w:val="100"/>
          <w:spacing w:val="0"/>
          <w:color w:val="000000"/>
          <w:position w:val="0"/>
        </w:rPr>
        <w:t xml:space="preserve"> управление местными и локальными системами оповещения;</w:t>
      </w:r>
    </w:p>
    <w:p>
      <w:pPr>
        <w:pStyle w:val="Style20"/>
        <w:numPr>
          <w:ilvl w:val="0"/>
          <w:numId w:val="11"/>
        </w:numPr>
        <w:widowControl w:val="0"/>
        <w:keepNext w:val="0"/>
        <w:keepLines w:val="0"/>
        <w:shd w:val="clear" w:color="auto" w:fill="auto"/>
        <w:bidi w:val="0"/>
        <w:spacing w:before="0" w:after="0"/>
        <w:ind w:left="40" w:right="0" w:firstLine="620"/>
      </w:pPr>
      <w:r>
        <w:rPr>
          <w:rStyle w:val="CharStyle25"/>
          <w:i w:val="0"/>
          <w:iCs w:val="0"/>
        </w:rPr>
        <w:t xml:space="preserve"> </w:t>
      </w:r>
      <w:r>
        <w:rPr>
          <w:lang w:val="ru-RU" w:eastAsia="ru-RU" w:bidi="ru-RU"/>
          <w:w w:val="100"/>
          <w:spacing w:val="0"/>
          <w:color w:val="000000"/>
          <w:position w:val="0"/>
        </w:rPr>
        <w:t>документирование процесса оповещения и действий оператора;</w:t>
      </w:r>
    </w:p>
    <w:p>
      <w:pPr>
        <w:pStyle w:val="Style20"/>
        <w:numPr>
          <w:ilvl w:val="0"/>
          <w:numId w:val="11"/>
        </w:numPr>
        <w:widowControl w:val="0"/>
        <w:keepNext w:val="0"/>
        <w:keepLines w:val="0"/>
        <w:shd w:val="clear" w:color="auto" w:fill="auto"/>
        <w:bidi w:val="0"/>
        <w:spacing w:before="0" w:after="0"/>
        <w:ind w:left="40" w:right="40" w:firstLine="620"/>
      </w:pPr>
      <w:r>
        <w:rPr>
          <w:rStyle w:val="CharStyle25"/>
          <w:i w:val="0"/>
          <w:iCs w:val="0"/>
        </w:rPr>
        <w:t xml:space="preserve"> </w:t>
      </w:r>
      <w:r>
        <w:rPr>
          <w:lang w:val="ru-RU" w:eastAsia="ru-RU" w:bidi="ru-RU"/>
          <w:w w:val="100"/>
          <w:spacing w:val="0"/>
          <w:color w:val="000000"/>
          <w:position w:val="0"/>
        </w:rPr>
        <w:t>автоматическое дистанционное тестирование работоспособности оборудования, оконечных устройств и каналов связи без запуска оконечных устройств в том числе сообщение об отсутствии электропитания на оконечных устройствах;</w:t>
      </w:r>
    </w:p>
    <w:p>
      <w:pPr>
        <w:pStyle w:val="Style20"/>
        <w:numPr>
          <w:ilvl w:val="0"/>
          <w:numId w:val="11"/>
        </w:numPr>
        <w:widowControl w:val="0"/>
        <w:keepNext w:val="0"/>
        <w:keepLines w:val="0"/>
        <w:shd w:val="clear" w:color="auto" w:fill="auto"/>
        <w:bidi w:val="0"/>
        <w:spacing w:before="0" w:after="0"/>
        <w:ind w:left="40" w:right="40" w:firstLine="620"/>
      </w:pPr>
      <w:r>
        <w:rPr>
          <w:rStyle w:val="CharStyle25"/>
          <w:i w:val="0"/>
          <w:iCs w:val="0"/>
        </w:rPr>
        <w:t xml:space="preserve"> </w:t>
      </w:r>
      <w:r>
        <w:rPr>
          <w:lang w:val="ru-RU" w:eastAsia="ru-RU" w:bidi="ru-RU"/>
          <w:w w:val="100"/>
          <w:spacing w:val="0"/>
          <w:color w:val="000000"/>
          <w:position w:val="0"/>
        </w:rPr>
        <w:t xml:space="preserve">возможность передачи по протоколу управления передачей </w:t>
      </w:r>
      <w:r>
        <w:rPr>
          <w:lang w:val="en-US" w:eastAsia="en-US" w:bidi="en-US"/>
          <w:w w:val="100"/>
          <w:spacing w:val="0"/>
          <w:color w:val="000000"/>
          <w:position w:val="0"/>
        </w:rPr>
        <w:t xml:space="preserve">(TCP) </w:t>
      </w:r>
      <w:r>
        <w:rPr>
          <w:lang w:val="ru-RU" w:eastAsia="ru-RU" w:bidi="ru-RU"/>
          <w:w w:val="100"/>
          <w:spacing w:val="0"/>
          <w:color w:val="000000"/>
          <w:position w:val="0"/>
        </w:rPr>
        <w:t>следующих сигналов и информации по срабатыванию датчиков на оконечных средствах оповещения:</w:t>
      </w:r>
    </w:p>
    <w:p>
      <w:pPr>
        <w:pStyle w:val="Style9"/>
        <w:widowControl w:val="0"/>
        <w:keepNext w:val="0"/>
        <w:keepLines w:val="0"/>
        <w:shd w:val="clear" w:color="auto" w:fill="auto"/>
        <w:bidi w:val="0"/>
        <w:jc w:val="left"/>
        <w:spacing w:before="0" w:after="0" w:line="320" w:lineRule="exact"/>
        <w:ind w:left="40" w:right="40" w:firstLine="1420"/>
      </w:pPr>
      <w:r>
        <w:rPr>
          <w:rStyle w:val="CharStyle18"/>
        </w:rPr>
        <w:t>авария усилителя; пропадание напряжения</w:t>
      </w:r>
      <w:r>
        <w:rPr>
          <w:lang w:val="ru-RU" w:eastAsia="ru-RU" w:bidi="ru-RU"/>
          <w:w w:val="100"/>
          <w:spacing w:val="0"/>
          <w:color w:val="000000"/>
          <w:position w:val="0"/>
        </w:rPr>
        <w:t xml:space="preserve">», не включенных ни в ГОСТ Р 42.3.01-2021, ни в «Положение о системах оповещения населения», утвержденных Приказом МЧС России </w:t>
      </w:r>
      <w:r>
        <w:rPr>
          <w:lang w:val="en-US" w:eastAsia="en-US" w:bidi="en-US"/>
          <w:w w:val="100"/>
          <w:spacing w:val="0"/>
          <w:color w:val="000000"/>
          <w:position w:val="0"/>
        </w:rPr>
        <w:t xml:space="preserve">N </w:t>
      </w:r>
      <w:r>
        <w:rPr>
          <w:lang w:val="ru-RU" w:eastAsia="ru-RU" w:bidi="ru-RU"/>
          <w:w w:val="100"/>
          <w:spacing w:val="0"/>
          <w:color w:val="000000"/>
          <w:position w:val="0"/>
        </w:rPr>
        <w:t xml:space="preserve">578, Минкомсвязи России </w:t>
      </w:r>
      <w:r>
        <w:rPr>
          <w:lang w:val="en-US" w:eastAsia="en-US" w:bidi="en-US"/>
          <w:w w:val="100"/>
          <w:spacing w:val="0"/>
          <w:color w:val="000000"/>
          <w:position w:val="0"/>
        </w:rPr>
        <w:t xml:space="preserve">N </w:t>
      </w:r>
      <w:r>
        <w:rPr>
          <w:lang w:val="ru-RU" w:eastAsia="ru-RU" w:bidi="ru-RU"/>
          <w:w w:val="100"/>
          <w:spacing w:val="0"/>
          <w:color w:val="000000"/>
          <w:position w:val="0"/>
        </w:rPr>
        <w:t>365 от 31.07.2020.</w:t>
      </w:r>
    </w:p>
    <w:p>
      <w:pPr>
        <w:pStyle w:val="Style9"/>
        <w:widowControl w:val="0"/>
        <w:keepNext w:val="0"/>
        <w:keepLines w:val="0"/>
        <w:shd w:val="clear" w:color="auto" w:fill="auto"/>
        <w:bidi w:val="0"/>
        <w:jc w:val="both"/>
        <w:spacing w:before="0" w:after="0" w:line="320" w:lineRule="exact"/>
        <w:ind w:left="40" w:right="40" w:firstLine="620"/>
      </w:pPr>
      <w:r>
        <w:rPr>
          <w:lang w:val="ru-RU" w:eastAsia="ru-RU" w:bidi="ru-RU"/>
          <w:w w:val="100"/>
          <w:spacing w:val="0"/>
          <w:color w:val="000000"/>
          <w:position w:val="0"/>
        </w:rPr>
        <w:t xml:space="preserve">Кроме того, в пункте 5.5 Технического задания Заказчик указал: </w:t>
      </w:r>
      <w:r>
        <w:rPr>
          <w:rStyle w:val="CharStyle18"/>
        </w:rPr>
        <w:t>«Ресурс составных частей технических средств оповещения населения до первого капитального ремонта</w:t>
      </w:r>
      <w:r>
        <w:rPr>
          <w:lang w:val="ru-RU" w:eastAsia="ru-RU" w:bidi="ru-RU"/>
          <w:w w:val="100"/>
          <w:spacing w:val="0"/>
          <w:color w:val="000000"/>
          <w:position w:val="0"/>
        </w:rPr>
        <w:t xml:space="preserve"> - </w:t>
      </w:r>
      <w:r>
        <w:rPr>
          <w:rStyle w:val="CharStyle18"/>
        </w:rPr>
        <w:t>не менее 25000 ч».</w:t>
      </w:r>
      <w:r>
        <w:rPr>
          <w:lang w:val="ru-RU" w:eastAsia="ru-RU" w:bidi="ru-RU"/>
          <w:w w:val="100"/>
          <w:spacing w:val="0"/>
          <w:color w:val="000000"/>
          <w:position w:val="0"/>
        </w:rPr>
        <w:t xml:space="preserve"> Данное требование также отсутствует в ГОСТ Р 42.3.01-2021.</w:t>
      </w:r>
    </w:p>
    <w:p>
      <w:pPr>
        <w:pStyle w:val="Style9"/>
        <w:widowControl w:val="0"/>
        <w:keepNext w:val="0"/>
        <w:keepLines w:val="0"/>
        <w:shd w:val="clear" w:color="auto" w:fill="auto"/>
        <w:bidi w:val="0"/>
        <w:jc w:val="both"/>
        <w:spacing w:before="0" w:after="0" w:line="320" w:lineRule="exact"/>
        <w:ind w:left="40" w:right="40" w:firstLine="620"/>
      </w:pPr>
      <w:r>
        <w:rPr>
          <w:rStyle w:val="CharStyle22"/>
        </w:rPr>
        <w:t xml:space="preserve">В </w:t>
      </w:r>
      <w:r>
        <w:rPr>
          <w:lang w:val="ru-RU" w:eastAsia="ru-RU" w:bidi="ru-RU"/>
          <w:w w:val="100"/>
          <w:spacing w:val="0"/>
          <w:color w:val="000000"/>
          <w:position w:val="0"/>
        </w:rPr>
        <w:t xml:space="preserve">нарушение </w:t>
      </w:r>
      <w:r>
        <w:rPr>
          <w:rStyle w:val="CharStyle22"/>
        </w:rPr>
        <w:t xml:space="preserve">пункта 2 части 1 статьи 33 </w:t>
      </w:r>
      <w:r>
        <w:rPr>
          <w:lang w:val="ru-RU" w:eastAsia="ru-RU" w:bidi="ru-RU"/>
          <w:w w:val="100"/>
          <w:spacing w:val="0"/>
          <w:color w:val="000000"/>
          <w:position w:val="0"/>
        </w:rPr>
        <w:t>Закона о контрактной системе в описании объекта закупки не содержится обоснование необходимости использования других показателей, требований, условных обозначений и терминологии, используемых Заказчиком.</w:t>
      </w:r>
    </w:p>
    <w:p>
      <w:pPr>
        <w:pStyle w:val="Style9"/>
        <w:widowControl w:val="0"/>
        <w:keepNext w:val="0"/>
        <w:keepLines w:val="0"/>
        <w:shd w:val="clear" w:color="auto" w:fill="auto"/>
        <w:bidi w:val="0"/>
        <w:jc w:val="both"/>
        <w:spacing w:before="0" w:after="0" w:line="320" w:lineRule="exact"/>
        <w:ind w:left="40" w:right="40" w:firstLine="620"/>
      </w:pPr>
      <w:r>
        <w:rPr>
          <w:lang w:val="ru-RU" w:eastAsia="ru-RU" w:bidi="ru-RU"/>
          <w:w w:val="100"/>
          <w:spacing w:val="0"/>
          <w:color w:val="000000"/>
          <w:position w:val="0"/>
        </w:rPr>
        <w:t xml:space="preserve">Вышеуказанное нарушение Заказчиком Закона о контрактной системе также содержит состав административного правонарушения, предусмотренного </w:t>
      </w:r>
      <w:r>
        <w:rPr>
          <w:rStyle w:val="CharStyle22"/>
        </w:rPr>
        <w:t>частью</w:t>
      </w:r>
    </w:p>
    <w:p>
      <w:pPr>
        <w:pStyle w:val="Style9"/>
        <w:numPr>
          <w:ilvl w:val="0"/>
          <w:numId w:val="13"/>
        </w:numPr>
        <w:tabs>
          <w:tab w:leader="none" w:pos="681" w:val="left"/>
        </w:tabs>
        <w:widowControl w:val="0"/>
        <w:keepNext w:val="0"/>
        <w:keepLines w:val="0"/>
        <w:shd w:val="clear" w:color="auto" w:fill="auto"/>
        <w:bidi w:val="0"/>
        <w:jc w:val="both"/>
        <w:spacing w:before="0" w:after="0" w:line="320" w:lineRule="exact"/>
        <w:ind w:left="40" w:right="40" w:firstLine="0"/>
      </w:pPr>
      <w:r>
        <w:rPr>
          <w:rStyle w:val="CharStyle22"/>
        </w:rPr>
        <w:t xml:space="preserve">статьи 7.31 </w:t>
      </w:r>
      <w:r>
        <w:rPr>
          <w:lang w:val="ru-RU" w:eastAsia="ru-RU" w:bidi="ru-RU"/>
          <w:w w:val="100"/>
          <w:spacing w:val="0"/>
          <w:color w:val="000000"/>
          <w:position w:val="0"/>
        </w:rPr>
        <w:t>Кодекса Российской Федерации об административных правонарушениях.</w:t>
      </w:r>
    </w:p>
    <w:p>
      <w:pPr>
        <w:pStyle w:val="Style9"/>
        <w:widowControl w:val="0"/>
        <w:keepNext w:val="0"/>
        <w:keepLines w:val="0"/>
        <w:shd w:val="clear" w:color="auto" w:fill="auto"/>
        <w:bidi w:val="0"/>
        <w:jc w:val="both"/>
        <w:spacing w:before="0" w:after="0" w:line="320" w:lineRule="exact"/>
        <w:ind w:left="40" w:right="0" w:firstLine="620"/>
      </w:pPr>
      <w:r>
        <w:rPr>
          <w:lang w:val="ru-RU" w:eastAsia="ru-RU" w:bidi="ru-RU"/>
          <w:w w:val="100"/>
          <w:spacing w:val="0"/>
          <w:color w:val="000000"/>
          <w:position w:val="0"/>
        </w:rPr>
        <w:t>Кроме того, Заявитель указывает на отсутствие конкретных показателей и требований к каналам связи, необходимым для информационного взаимодействия терминала оповещения с устройствами запуска, управления и мониторинга средств оповещения, оконечными средствами оповещения, а также на отсутствие технических характеристик оборудования, установленного в муниципалитетах, что исключает возможность поставки оборудования, обеспечивающего сопряжение с оборудованием муниципального уровня.</w:t>
      </w:r>
    </w:p>
    <w:p>
      <w:pPr>
        <w:pStyle w:val="Style9"/>
        <w:widowControl w:val="0"/>
        <w:keepNext w:val="0"/>
        <w:keepLines w:val="0"/>
        <w:shd w:val="clear" w:color="auto" w:fill="auto"/>
        <w:bidi w:val="0"/>
        <w:jc w:val="both"/>
        <w:spacing w:before="0" w:after="0" w:line="320" w:lineRule="exact"/>
        <w:ind w:left="20" w:right="0" w:firstLine="620"/>
      </w:pPr>
      <w:r>
        <w:rPr>
          <w:lang w:val="ru-RU" w:eastAsia="ru-RU" w:bidi="ru-RU"/>
          <w:w w:val="100"/>
          <w:spacing w:val="0"/>
          <w:color w:val="000000"/>
          <w:position w:val="0"/>
        </w:rPr>
        <w:t>В данной части жалобы Комиссия УФАС отмечает следующее.</w:t>
      </w:r>
    </w:p>
    <w:p>
      <w:pPr>
        <w:pStyle w:val="Style9"/>
        <w:widowControl w:val="0"/>
        <w:keepNext w:val="0"/>
        <w:keepLines w:val="0"/>
        <w:shd w:val="clear" w:color="auto" w:fill="auto"/>
        <w:bidi w:val="0"/>
        <w:jc w:val="both"/>
        <w:spacing w:before="0" w:after="0" w:line="320" w:lineRule="exact"/>
        <w:ind w:left="20" w:right="40" w:firstLine="620"/>
      </w:pPr>
      <w:r>
        <w:rPr>
          <w:lang w:val="ru-RU" w:eastAsia="ru-RU" w:bidi="ru-RU"/>
          <w:w w:val="100"/>
          <w:spacing w:val="0"/>
          <w:color w:val="000000"/>
          <w:position w:val="0"/>
        </w:rPr>
        <w:t xml:space="preserve">Цель проведения закупки - модернизация РАСЦО. В «Методических рекомендациях по созданию и реконструкции систем оповещения населения” (утв. МЧС России 19.02.2021 </w:t>
      </w:r>
      <w:r>
        <w:rPr>
          <w:lang w:val="en-US" w:eastAsia="en-US" w:bidi="en-US"/>
          <w:w w:val="100"/>
          <w:spacing w:val="0"/>
          <w:color w:val="000000"/>
          <w:position w:val="0"/>
        </w:rPr>
        <w:t xml:space="preserve">N1) </w:t>
      </w:r>
      <w:r>
        <w:rPr>
          <w:lang w:val="ru-RU" w:eastAsia="ru-RU" w:bidi="ru-RU"/>
          <w:w w:val="100"/>
          <w:spacing w:val="0"/>
          <w:color w:val="000000"/>
          <w:position w:val="0"/>
        </w:rPr>
        <w:t>отмечено, что отличительной чертой модернизации является то, что заменяются исправные узлы и элементы работающей информационной системы. Из чего следует вывод, что оборудование с указанными в Описании объекта закупки техническими характеристиками должно априори работать в составе единой системы и обеспечивать полную совместимость между элементами РАСЦО.</w:t>
      </w:r>
    </w:p>
    <w:p>
      <w:pPr>
        <w:pStyle w:val="Style9"/>
        <w:widowControl w:val="0"/>
        <w:keepNext w:val="0"/>
        <w:keepLines w:val="0"/>
        <w:shd w:val="clear" w:color="auto" w:fill="auto"/>
        <w:bidi w:val="0"/>
        <w:jc w:val="both"/>
        <w:spacing w:before="0" w:after="0" w:line="320" w:lineRule="exact"/>
        <w:ind w:left="20" w:right="40" w:firstLine="620"/>
      </w:pPr>
      <w:r>
        <w:rPr>
          <w:lang w:val="ru-RU" w:eastAsia="ru-RU" w:bidi="ru-RU"/>
          <w:w w:val="100"/>
          <w:spacing w:val="0"/>
          <w:color w:val="000000"/>
          <w:position w:val="0"/>
        </w:rPr>
        <w:t xml:space="preserve">Таким образом, Комиссия УФАС пришла к выводу, что в данной части жалоба Заявителя является </w:t>
      </w:r>
      <w:r>
        <w:rPr>
          <w:rStyle w:val="CharStyle22"/>
        </w:rPr>
        <w:t>необоснованной.</w:t>
      </w:r>
    </w:p>
    <w:p>
      <w:pPr>
        <w:pStyle w:val="Style9"/>
        <w:numPr>
          <w:ilvl w:val="0"/>
          <w:numId w:val="3"/>
        </w:numPr>
        <w:widowControl w:val="0"/>
        <w:keepNext w:val="0"/>
        <w:keepLines w:val="0"/>
        <w:shd w:val="clear" w:color="auto" w:fill="auto"/>
        <w:bidi w:val="0"/>
        <w:jc w:val="both"/>
        <w:spacing w:before="0" w:after="0" w:line="320" w:lineRule="exact"/>
        <w:ind w:left="20" w:right="40" w:firstLine="620"/>
      </w:pPr>
      <w:r>
        <w:rPr>
          <w:lang w:val="ru-RU" w:eastAsia="ru-RU" w:bidi="ru-RU"/>
          <w:w w:val="100"/>
          <w:spacing w:val="0"/>
          <w:color w:val="000000"/>
          <w:position w:val="0"/>
        </w:rPr>
        <w:t xml:space="preserve"> Довод жалобы о смешении Заказчиком рынков модернизации </w:t>
      </w:r>
      <w:r>
        <w:rPr>
          <w:rStyle w:val="CharStyle22"/>
        </w:rPr>
        <w:t xml:space="preserve">РАСЦО </w:t>
      </w:r>
      <w:r>
        <w:rPr>
          <w:lang w:val="ru-RU" w:eastAsia="ru-RU" w:bidi="ru-RU"/>
          <w:w w:val="100"/>
          <w:spacing w:val="0"/>
          <w:color w:val="000000"/>
          <w:position w:val="0"/>
        </w:rPr>
        <w:t xml:space="preserve">(нелицензируемый вид деятельности) и оказания услуг связи (лицензируемый вид деятельности), Комиссия </w:t>
      </w:r>
      <w:r>
        <w:rPr>
          <w:rStyle w:val="CharStyle22"/>
        </w:rPr>
        <w:t xml:space="preserve">УФАС </w:t>
      </w:r>
      <w:r>
        <w:rPr>
          <w:lang w:val="ru-RU" w:eastAsia="ru-RU" w:bidi="ru-RU"/>
          <w:w w:val="100"/>
          <w:spacing w:val="0"/>
          <w:color w:val="000000"/>
          <w:position w:val="0"/>
        </w:rPr>
        <w:t xml:space="preserve">также считает </w:t>
      </w:r>
      <w:r>
        <w:rPr>
          <w:rStyle w:val="CharStyle22"/>
        </w:rPr>
        <w:t>необоснованным.</w:t>
      </w:r>
    </w:p>
    <w:p>
      <w:pPr>
        <w:pStyle w:val="Style20"/>
        <w:widowControl w:val="0"/>
        <w:keepNext w:val="0"/>
        <w:keepLines w:val="0"/>
        <w:shd w:val="clear" w:color="auto" w:fill="auto"/>
        <w:bidi w:val="0"/>
        <w:spacing w:before="0" w:after="0"/>
        <w:ind w:left="20" w:right="40" w:firstLine="620"/>
      </w:pPr>
      <w:r>
        <w:rPr>
          <w:rStyle w:val="CharStyle25"/>
          <w:i w:val="0"/>
          <w:iCs w:val="0"/>
        </w:rPr>
        <w:t xml:space="preserve">В разделе 6 Описания объекта закупки «6. Требования к организации каналов связи» Заказчиком указано: </w:t>
      </w:r>
      <w:r>
        <w:rPr>
          <w:lang w:val="ru-RU" w:eastAsia="ru-RU" w:bidi="ru-RU"/>
          <w:w w:val="100"/>
          <w:spacing w:val="0"/>
          <w:color w:val="000000"/>
          <w:position w:val="0"/>
        </w:rPr>
        <w:t xml:space="preserve">«В целях повышения отказоустойчивости РАСЦО предусмотрено резервирование беспроводных каналов связи за счет использования двух каналов от разных </w:t>
      </w:r>
      <w:r>
        <w:rPr>
          <w:rStyle w:val="CharStyle26"/>
          <w:i/>
          <w:iCs/>
        </w:rPr>
        <w:t>операторов мобильной связи.</w:t>
      </w:r>
    </w:p>
    <w:p>
      <w:pPr>
        <w:pStyle w:val="Style20"/>
        <w:widowControl w:val="0"/>
        <w:keepNext w:val="0"/>
        <w:keepLines w:val="0"/>
        <w:shd w:val="clear" w:color="auto" w:fill="auto"/>
        <w:bidi w:val="0"/>
        <w:spacing w:before="0" w:after="0"/>
        <w:ind w:left="20" w:right="40" w:firstLine="620"/>
      </w:pPr>
      <w:r>
        <w:rPr>
          <w:lang w:val="ru-RU" w:eastAsia="ru-RU" w:bidi="ru-RU"/>
          <w:w w:val="100"/>
          <w:spacing w:val="0"/>
          <w:color w:val="000000"/>
          <w:position w:val="0"/>
        </w:rPr>
        <w:t>Беспроводные каналы связи предоставляются операторами мобильной связи.</w:t>
      </w:r>
    </w:p>
    <w:p>
      <w:pPr>
        <w:pStyle w:val="Style27"/>
        <w:widowControl w:val="0"/>
        <w:keepNext w:val="0"/>
        <w:keepLines w:val="0"/>
        <w:shd w:val="clear" w:color="auto" w:fill="auto"/>
        <w:bidi w:val="0"/>
        <w:spacing w:before="0" w:after="0"/>
        <w:ind w:left="20" w:right="40"/>
      </w:pPr>
      <w:r>
        <w:rPr>
          <w:rStyle w:val="CharStyle29"/>
          <w:b w:val="0"/>
          <w:bCs w:val="0"/>
          <w:i/>
          <w:iCs/>
        </w:rPr>
        <w:t xml:space="preserve">Настоягцгш техническим заданием </w:t>
      </w:r>
      <w:r>
        <w:rPr>
          <w:lang w:val="ru-RU" w:eastAsia="ru-RU" w:bidi="ru-RU"/>
          <w:w w:val="100"/>
          <w:spacing w:val="0"/>
          <w:color w:val="000000"/>
          <w:position w:val="0"/>
        </w:rPr>
        <w:t>создание собственных радиоканалов и получение разрешения на использование частот Заказчиком не предусмотрено</w:t>
      </w:r>
      <w:r>
        <w:rPr>
          <w:rStyle w:val="CharStyle30"/>
          <w:b w:val="0"/>
          <w:bCs w:val="0"/>
          <w:i w:val="0"/>
          <w:iCs w:val="0"/>
        </w:rPr>
        <w:t>».</w:t>
      </w:r>
    </w:p>
    <w:p>
      <w:pPr>
        <w:pStyle w:val="Style9"/>
        <w:widowControl w:val="0"/>
        <w:keepNext w:val="0"/>
        <w:keepLines w:val="0"/>
        <w:shd w:val="clear" w:color="auto" w:fill="auto"/>
        <w:bidi w:val="0"/>
        <w:jc w:val="both"/>
        <w:spacing w:before="0" w:after="0" w:line="320" w:lineRule="exact"/>
        <w:ind w:left="20" w:right="40" w:firstLine="620"/>
      </w:pPr>
      <w:r>
        <w:rPr>
          <w:lang w:val="ru-RU" w:eastAsia="ru-RU" w:bidi="ru-RU"/>
          <w:w w:val="100"/>
          <w:spacing w:val="0"/>
          <w:color w:val="000000"/>
          <w:position w:val="0"/>
        </w:rPr>
        <w:t xml:space="preserve">Как пояснил Заказчик, настройка сетевого оборудования для организации канала связи </w:t>
      </w:r>
      <w:r>
        <w:rPr>
          <w:rStyle w:val="CharStyle22"/>
        </w:rPr>
        <w:t xml:space="preserve">не является видом деятельности, </w:t>
      </w:r>
      <w:r>
        <w:rPr>
          <w:lang w:val="ru-RU" w:eastAsia="ru-RU" w:bidi="ru-RU"/>
          <w:w w:val="100"/>
          <w:spacing w:val="0"/>
          <w:color w:val="000000"/>
          <w:position w:val="0"/>
        </w:rPr>
        <w:t>входящим в «Перечень наименований услуг связи, вносимых в записи в реестре лицензий в области связи в отношении лицензий на осуществление деятельности в области оказания услуг связи», являющийся Приложением №1 к «Положению о лицензировании деятельности в области оказания услуг связи», утвержденному постановлением Правительства Российской Федерации от 30.12.2020 №2385.</w:t>
      </w:r>
    </w:p>
    <w:p>
      <w:pPr>
        <w:pStyle w:val="Style9"/>
        <w:numPr>
          <w:ilvl w:val="0"/>
          <w:numId w:val="3"/>
        </w:numPr>
        <w:widowControl w:val="0"/>
        <w:keepNext w:val="0"/>
        <w:keepLines w:val="0"/>
        <w:shd w:val="clear" w:color="auto" w:fill="auto"/>
        <w:bidi w:val="0"/>
        <w:jc w:val="both"/>
        <w:spacing w:before="0" w:after="0" w:line="320" w:lineRule="exact"/>
        <w:ind w:left="20" w:right="40" w:firstLine="620"/>
      </w:pPr>
      <w:r>
        <w:rPr>
          <w:lang w:val="ru-RU" w:eastAsia="ru-RU" w:bidi="ru-RU"/>
          <w:w w:val="100"/>
          <w:spacing w:val="0"/>
          <w:color w:val="000000"/>
          <w:position w:val="0"/>
        </w:rPr>
        <w:t xml:space="preserve"> В части утверждения Заявителя о том, что техническое задание ставит исполнимость контракта в зависимость от третьих лиц, Комиссия УФАС считает, что Заявителем не предоставлены доказательства того, что предполагаемая компания-поставщик программно-аппаратных комплексов может не продать необходимое оборудование победителю Аукциона или продать оборудование по завышенной цене.</w:t>
      </w:r>
    </w:p>
    <w:p>
      <w:pPr>
        <w:pStyle w:val="Style9"/>
        <w:widowControl w:val="0"/>
        <w:keepNext w:val="0"/>
        <w:keepLines w:val="0"/>
        <w:shd w:val="clear" w:color="auto" w:fill="auto"/>
        <w:bidi w:val="0"/>
        <w:jc w:val="both"/>
        <w:spacing w:before="0" w:after="0" w:line="320" w:lineRule="exact"/>
        <w:ind w:left="20" w:right="0" w:firstLine="620"/>
      </w:pPr>
      <w:r>
        <w:rPr>
          <w:lang w:val="ru-RU" w:eastAsia="ru-RU" w:bidi="ru-RU"/>
          <w:w w:val="100"/>
          <w:spacing w:val="0"/>
          <w:color w:val="000000"/>
          <w:position w:val="0"/>
        </w:rPr>
        <w:t xml:space="preserve">Таким образом, Комиссии </w:t>
      </w:r>
      <w:r>
        <w:rPr>
          <w:rStyle w:val="CharStyle22"/>
        </w:rPr>
        <w:t xml:space="preserve">УФАС </w:t>
      </w:r>
      <w:r>
        <w:rPr>
          <w:lang w:val="ru-RU" w:eastAsia="ru-RU" w:bidi="ru-RU"/>
          <w:w w:val="100"/>
          <w:spacing w:val="0"/>
          <w:color w:val="000000"/>
          <w:position w:val="0"/>
        </w:rPr>
        <w:t xml:space="preserve">признает данный довод </w:t>
      </w:r>
      <w:r>
        <w:rPr>
          <w:rStyle w:val="CharStyle22"/>
        </w:rPr>
        <w:t>необоснованным.</w:t>
      </w:r>
    </w:p>
    <w:p>
      <w:pPr>
        <w:pStyle w:val="Style9"/>
        <w:widowControl w:val="0"/>
        <w:keepNext w:val="0"/>
        <w:keepLines w:val="0"/>
        <w:shd w:val="clear" w:color="auto" w:fill="auto"/>
        <w:bidi w:val="0"/>
        <w:jc w:val="both"/>
        <w:spacing w:before="0" w:after="0" w:line="328" w:lineRule="exact"/>
        <w:ind w:left="20" w:right="20" w:firstLine="640"/>
      </w:pPr>
      <w:r>
        <w:rPr>
          <w:lang w:val="ru-RU" w:eastAsia="ru-RU" w:bidi="ru-RU"/>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9"/>
        <w:widowControl w:val="0"/>
        <w:keepNext w:val="0"/>
        <w:keepLines w:val="0"/>
        <w:shd w:val="clear" w:color="auto" w:fill="auto"/>
        <w:bidi w:val="0"/>
        <w:jc w:val="left"/>
        <w:spacing w:before="0" w:after="0" w:line="320" w:lineRule="exact"/>
        <w:ind w:left="4660" w:right="0" w:firstLine="0"/>
      </w:pPr>
      <w:r>
        <w:rPr>
          <w:lang w:val="ru-RU" w:eastAsia="ru-RU" w:bidi="ru-RU"/>
          <w:w w:val="100"/>
          <w:spacing w:val="0"/>
          <w:color w:val="000000"/>
          <w:position w:val="0"/>
        </w:rPr>
        <w:t>РЕШИЛА:</w:t>
      </w:r>
    </w:p>
    <w:p>
      <w:pPr>
        <w:pStyle w:val="Style9"/>
        <w:numPr>
          <w:ilvl w:val="0"/>
          <w:numId w:val="15"/>
        </w:numPr>
        <w:tabs>
          <w:tab w:leader="none" w:pos="2834" w:val="right"/>
          <w:tab w:leader="none" w:pos="3038" w:val="left"/>
        </w:tabs>
        <w:widowControl w:val="0"/>
        <w:keepNext w:val="0"/>
        <w:keepLines w:val="0"/>
        <w:shd w:val="clear" w:color="auto" w:fill="auto"/>
        <w:bidi w:val="0"/>
        <w:jc w:val="both"/>
        <w:spacing w:before="0" w:after="0" w:line="320" w:lineRule="exact"/>
        <w:ind w:left="20" w:right="0" w:firstLine="640"/>
      </w:pPr>
      <w:r>
        <w:rPr>
          <w:lang w:val="ru-RU" w:eastAsia="ru-RU" w:bidi="ru-RU"/>
          <w:w w:val="100"/>
          <w:spacing w:val="0"/>
          <w:color w:val="000000"/>
          <w:position w:val="0"/>
        </w:rPr>
        <w:t>Признать</w:t>
        <w:tab/>
        <w:t>жалобу ООО «ТСКОМ-ПРОЕКТ» обоснованной в части</w:t>
      </w:r>
    </w:p>
    <w:p>
      <w:pPr>
        <w:pStyle w:val="Style9"/>
        <w:widowControl w:val="0"/>
        <w:keepNext w:val="0"/>
        <w:keepLines w:val="0"/>
        <w:shd w:val="clear" w:color="auto" w:fill="auto"/>
        <w:bidi w:val="0"/>
        <w:jc w:val="both"/>
        <w:spacing w:before="0" w:after="0" w:line="320" w:lineRule="exact"/>
        <w:ind w:left="20" w:right="0" w:firstLine="0"/>
      </w:pPr>
      <w:r>
        <w:rPr>
          <w:lang w:val="ru-RU" w:eastAsia="ru-RU" w:bidi="ru-RU"/>
          <w:w w:val="100"/>
          <w:spacing w:val="0"/>
          <w:color w:val="000000"/>
          <w:position w:val="0"/>
        </w:rPr>
        <w:t>нарушения пунктов 1 и 2 части 1 статьи 33 Закона о контрактной системе.</w:t>
      </w:r>
    </w:p>
    <w:p>
      <w:pPr>
        <w:pStyle w:val="Style9"/>
        <w:numPr>
          <w:ilvl w:val="0"/>
          <w:numId w:val="15"/>
        </w:numPr>
        <w:widowControl w:val="0"/>
        <w:keepNext w:val="0"/>
        <w:keepLines w:val="0"/>
        <w:shd w:val="clear" w:color="auto" w:fill="auto"/>
        <w:bidi w:val="0"/>
        <w:jc w:val="both"/>
        <w:spacing w:before="0" w:after="0" w:line="320" w:lineRule="exact"/>
        <w:ind w:left="20" w:right="20" w:firstLine="640"/>
      </w:pPr>
      <w:r>
        <w:rPr>
          <w:lang w:val="ru-RU" w:eastAsia="ru-RU" w:bidi="ru-RU"/>
          <w:w w:val="100"/>
          <w:spacing w:val="0"/>
          <w:color w:val="000000"/>
          <w:position w:val="0"/>
        </w:rPr>
        <w:t xml:space="preserve"> Признать в действиях Заказчика нарушение пунктов 1 и 2 части 1 статьи 33 Закона о контрактной системе.</w:t>
      </w:r>
    </w:p>
    <w:p>
      <w:pPr>
        <w:pStyle w:val="Style9"/>
        <w:numPr>
          <w:ilvl w:val="0"/>
          <w:numId w:val="15"/>
        </w:numPr>
        <w:widowControl w:val="0"/>
        <w:keepNext w:val="0"/>
        <w:keepLines w:val="0"/>
        <w:shd w:val="clear" w:color="auto" w:fill="auto"/>
        <w:bidi w:val="0"/>
        <w:jc w:val="both"/>
        <w:spacing w:before="0" w:after="0" w:line="320" w:lineRule="exact"/>
        <w:ind w:left="20" w:right="20" w:firstLine="640"/>
      </w:pPr>
      <w:r>
        <w:rPr>
          <w:lang w:val="ru-RU" w:eastAsia="ru-RU" w:bidi="ru-RU"/>
          <w:w w:val="100"/>
          <w:spacing w:val="0"/>
          <w:color w:val="000000"/>
          <w:position w:val="0"/>
        </w:rPr>
        <w:t xml:space="preserve"> Предписания не выдавать в связи с признанием Аукциона несостоявшимся в соответствии с пунктом 1 части 1 статьи 52 Закона о контрактной системе.</w:t>
      </w:r>
    </w:p>
    <w:p>
      <w:pPr>
        <w:pStyle w:val="Style9"/>
        <w:numPr>
          <w:ilvl w:val="0"/>
          <w:numId w:val="15"/>
        </w:numPr>
        <w:widowControl w:val="0"/>
        <w:keepNext w:val="0"/>
        <w:keepLines w:val="0"/>
        <w:shd w:val="clear" w:color="auto" w:fill="auto"/>
        <w:bidi w:val="0"/>
        <w:jc w:val="both"/>
        <w:spacing w:before="0" w:after="0" w:line="320" w:lineRule="exact"/>
        <w:ind w:left="20" w:right="20" w:firstLine="640"/>
      </w:pPr>
      <w:r>
        <w:rPr>
          <w:lang w:val="ru-RU" w:eastAsia="ru-RU" w:bidi="ru-RU"/>
          <w:w w:val="100"/>
          <w:spacing w:val="0"/>
          <w:color w:val="000000"/>
          <w:position w:val="0"/>
        </w:rPr>
        <w:t xml:space="preserve"> Передать должностному лицу Адыгейского УФАС России материалы дела №001/06/31-284/2022 для рассмотрения вопроса о возбуждении дела по выявленным признакам административного правонарушения.</w:t>
      </w:r>
    </w:p>
    <w:p>
      <w:pPr>
        <w:pStyle w:val="Style9"/>
        <w:widowControl w:val="0"/>
        <w:keepNext w:val="0"/>
        <w:keepLines w:val="0"/>
        <w:shd w:val="clear" w:color="auto" w:fill="auto"/>
        <w:bidi w:val="0"/>
        <w:jc w:val="both"/>
        <w:spacing w:before="0" w:after="176" w:line="320" w:lineRule="exact"/>
        <w:ind w:left="20" w:right="20" w:firstLine="6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framePr w:h="446" w:hSpace="2315" w:wrap="notBeside" w:vAnchor="text" w:hAnchor="text" w:x="6409" w:y="1"/>
        <w:widowControl w:val="0"/>
        <w:jc w:val="center"/>
        <w:rPr>
          <w:sz w:val="2"/>
          <w:szCs w:val="2"/>
        </w:rPr>
      </w:pPr>
      <w:r>
        <w:pict>
          <v:shape id="_x0000_s1029" type="#_x0000_t75" style="width:61pt;height:23pt;">
            <v:imagedata r:id="rId9" r:href="rId10"/>
          </v:shape>
        </w:pict>
      </w:r>
    </w:p>
    <w:p>
      <w:pPr>
        <w:widowControl w:val="0"/>
        <w:rPr>
          <w:sz w:val="2"/>
          <w:szCs w:val="2"/>
        </w:rPr>
      </w:pPr>
    </w:p>
    <w:p>
      <w:pPr>
        <w:pStyle w:val="Style9"/>
        <w:tabs>
          <w:tab w:leader="none" w:pos="9538" w:val="right"/>
        </w:tabs>
        <w:widowControl w:val="0"/>
        <w:keepNext w:val="0"/>
        <w:keepLines w:val="0"/>
        <w:shd w:val="clear" w:color="auto" w:fill="auto"/>
        <w:bidi w:val="0"/>
        <w:jc w:val="both"/>
        <w:spacing w:before="0" w:after="0" w:line="490" w:lineRule="exact"/>
        <w:ind w:left="20" w:right="0" w:firstLine="0"/>
      </w:pPr>
      <w:r>
        <w:rPr>
          <w:lang w:val="ru-RU" w:eastAsia="ru-RU" w:bidi="ru-RU"/>
          <w:w w:val="100"/>
          <w:spacing w:val="0"/>
          <w:color w:val="000000"/>
          <w:position w:val="0"/>
        </w:rPr>
        <w:t>Председатель Комиссии</w:t>
        <w:tab/>
        <w:t>Женетль</w:t>
      </w:r>
    </w:p>
    <w:p>
      <w:pPr>
        <w:pStyle w:val="Style9"/>
        <w:tabs>
          <w:tab w:leader="none" w:pos="6043" w:val="right"/>
          <w:tab w:leader="none" w:pos="6246" w:val="left"/>
        </w:tabs>
        <w:widowControl w:val="0"/>
        <w:keepNext w:val="0"/>
        <w:keepLines w:val="0"/>
        <w:shd w:val="clear" w:color="auto" w:fill="auto"/>
        <w:bidi w:val="0"/>
        <w:jc w:val="both"/>
        <w:spacing w:before="0" w:after="0" w:line="490" w:lineRule="exact"/>
        <w:ind w:left="20" w:right="0" w:firstLine="0"/>
      </w:pPr>
      <w:r>
        <w:rPr>
          <w:lang w:val="ru-RU" w:eastAsia="ru-RU" w:bidi="ru-RU"/>
          <w:w w:val="100"/>
          <w:spacing w:val="0"/>
          <w:color w:val="000000"/>
          <w:position w:val="0"/>
        </w:rPr>
        <w:t>Члены Комиссии:</w:t>
        <w:tab/>
      </w:r>
      <w:r>
        <w:rPr>
          <w:rStyle w:val="CharStyle31"/>
          <w:vertAlign w:val="superscript"/>
        </w:rPr>
        <w:t>/</w:t>
      </w:r>
      <w:r>
        <w:rPr>
          <w:rStyle w:val="CharStyle31"/>
        </w:rPr>
        <w:tab/>
      </w:r>
      <w:r>
        <w:rPr>
          <w:rStyle w:val="CharStyle32"/>
        </w:rPr>
        <w:t>&lt;4^^</w:t>
      </w:r>
      <w:r>
        <w:rPr>
          <w:lang w:val="ru-RU" w:eastAsia="ru-RU" w:bidi="ru-RU"/>
          <w:w w:val="100"/>
          <w:spacing w:val="0"/>
          <w:color w:val="000000"/>
          <w:position w:val="0"/>
        </w:rPr>
        <w:t>О.Ю. Вдовина</w:t>
      </w:r>
    </w:p>
    <w:p>
      <w:pPr>
        <w:pStyle w:val="Style9"/>
        <w:widowControl w:val="0"/>
        <w:keepNext w:val="0"/>
        <w:keepLines w:val="0"/>
        <w:shd w:val="clear" w:color="auto" w:fill="auto"/>
        <w:bidi w:val="0"/>
        <w:jc w:val="left"/>
        <w:spacing w:before="0" w:after="174" w:line="260" w:lineRule="exact"/>
        <w:ind w:left="7780" w:right="0" w:firstLine="0"/>
      </w:pPr>
      <w:r>
        <w:rPr>
          <w:lang w:val="ru-RU" w:eastAsia="ru-RU" w:bidi="ru-RU"/>
          <w:w w:val="100"/>
          <w:spacing w:val="0"/>
          <w:color w:val="000000"/>
          <w:position w:val="0"/>
        </w:rPr>
        <w:t>Р.Х. Блягоз</w:t>
      </w:r>
    </w:p>
    <w:p>
      <w:pPr>
        <w:pStyle w:val="Style9"/>
        <w:widowControl w:val="0"/>
        <w:keepNext w:val="0"/>
        <w:keepLines w:val="0"/>
        <w:shd w:val="clear" w:color="auto" w:fill="auto"/>
        <w:bidi w:val="0"/>
        <w:jc w:val="left"/>
        <w:spacing w:before="0" w:after="0" w:line="260" w:lineRule="exact"/>
        <w:ind w:left="7320" w:right="0" w:firstLine="0"/>
      </w:pPr>
      <w:r>
        <w:rPr>
          <w:rStyle w:val="CharStyle32"/>
        </w:rPr>
        <w:t>у</w:t>
      </w:r>
      <w:r>
        <w:rPr>
          <w:rStyle w:val="CharStyle33"/>
        </w:rPr>
        <w:t xml:space="preserve"> </w:t>
      </w:r>
      <w:r>
        <w:rPr>
          <w:lang w:val="ru-RU" w:eastAsia="ru-RU" w:bidi="ru-RU"/>
          <w:w w:val="100"/>
          <w:spacing w:val="0"/>
          <w:color w:val="000000"/>
          <w:position w:val="0"/>
        </w:rPr>
        <w:t>Н.А. Клюкина</w:t>
      </w:r>
    </w:p>
    <w:sectPr>
      <w:type w:val="continuous"/>
      <w:pgSz w:w="11909" w:h="16838"/>
      <w:pgMar w:top="1505" w:left="834" w:right="834" w:bottom="1250" w:header="0" w:footer="3" w:gutter="23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0.5pt;margin-top:62.85pt;width:5.2pt;height:8.3pt;z-index:-188744064;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0.5pt;margin-top:62.85pt;width:5.2pt;height:8.3pt;z-index:-188744063;mso-wrap-style:none;mso-wrap-distance-left:5.pt;mso-wrap-distance-right:5.pt;mso-position-horizontal-relative:page;mso-position-vertical-relative:page" wrapcoords="0 0" filled="f" stroked="f">
          <v:textbox style="mso-fit-shape-to-text:t" inset="0,0,0,0">
            <w:txbxContent>
              <w:p>
                <w:pPr>
                  <w:pStyle w:val="Style13"/>
                  <w:widowControl w:val="0"/>
                  <w:keepNext w:val="0"/>
                  <w:keepLines w:val="0"/>
                  <w:shd w:val="clear" w:color="auto" w:fill="auto"/>
                  <w:bidi w:val="0"/>
                  <w:jc w:val="left"/>
                  <w:spacing w:before="0" w:after="0" w:line="240" w:lineRule="auto"/>
                  <w:ind w:left="0" w:right="0" w:firstLine="0"/>
                </w:pPr>
                <w:fldSimple w:instr=" PAGE \* MERGEFORMAT ">
                  <w:r>
                    <w:rPr>
                      <w:rStyle w:val="CharStyle15"/>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2"/>
      <w:numFmt w:val="decimal"/>
      <w:lvlText w:val="16.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4.%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2012"/>
      <w:numFmt w:val="decimal"/>
      <w:lvlText w:val="03.0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4.%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6"/>
      <w:szCs w:val="16"/>
      <w:rFonts w:ascii="Times New Roman" w:eastAsia="Times New Roman" w:hAnsi="Times New Roman" w:cs="Times New Roman"/>
    </w:rPr>
  </w:style>
  <w:style w:type="character" w:customStyle="1" w:styleId="CharStyle10">
    <w:name w:val="Основной текст_"/>
    <w:basedOn w:val="DefaultParagraphFont"/>
    <w:link w:val="Style9"/>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4) Exact"/>
    <w:basedOn w:val="DefaultParagraphFont"/>
    <w:rPr>
      <w:b w:val="0"/>
      <w:bCs w:val="0"/>
      <w:i w:val="0"/>
      <w:iCs w:val="0"/>
      <w:u w:val="none"/>
      <w:strike w:val="0"/>
      <w:smallCaps w:val="0"/>
      <w:sz w:val="15"/>
      <w:szCs w:val="15"/>
      <w:rFonts w:ascii="Times New Roman" w:eastAsia="Times New Roman" w:hAnsi="Times New Roman" w:cs="Times New Roman"/>
      <w:spacing w:val="5"/>
    </w:rPr>
  </w:style>
  <w:style w:type="character" w:customStyle="1" w:styleId="CharStyle12">
    <w:name w:val="Основной текст"/>
    <w:basedOn w:val="CharStyle10"/>
    <w:rPr>
      <w:lang w:val="en-US" w:eastAsia="en-US" w:bidi="en-US"/>
      <w:u w:val="single"/>
      <w:w w:val="100"/>
      <w:spacing w:val="0"/>
      <w:color w:val="000000"/>
      <w:position w:val="0"/>
    </w:rPr>
  </w:style>
  <w:style w:type="character" w:customStyle="1" w:styleId="CharStyle14">
    <w:name w:val="Колонтитул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Колонтитул"/>
    <w:basedOn w:val="CharStyle14"/>
    <w:rPr>
      <w:lang w:val="ru-RU" w:eastAsia="ru-RU" w:bidi="ru-RU"/>
      <w:w w:val="100"/>
      <w:spacing w:val="0"/>
      <w:color w:val="000000"/>
      <w:position w:val="0"/>
    </w:rPr>
  </w:style>
  <w:style w:type="character" w:customStyle="1" w:styleId="CharStyle16">
    <w:name w:val="Основной текст + Полужирный,Курсив"/>
    <w:basedOn w:val="CharStyle10"/>
    <w:rPr>
      <w:lang w:val="ru-RU" w:eastAsia="ru-RU" w:bidi="ru-RU"/>
      <w:b/>
      <w:bCs/>
      <w:i/>
      <w:iCs/>
      <w:w w:val="100"/>
      <w:spacing w:val="0"/>
      <w:color w:val="000000"/>
      <w:position w:val="0"/>
    </w:rPr>
  </w:style>
  <w:style w:type="character" w:customStyle="1" w:styleId="CharStyle17">
    <w:name w:val="Основной текст + Полужирный,Курсив"/>
    <w:basedOn w:val="CharStyle10"/>
    <w:rPr>
      <w:lang w:val="ru-RU" w:eastAsia="ru-RU" w:bidi="ru-RU"/>
      <w:b/>
      <w:bCs/>
      <w:i/>
      <w:iCs/>
      <w:u w:val="single"/>
      <w:w w:val="100"/>
      <w:spacing w:val="0"/>
      <w:color w:val="000000"/>
      <w:position w:val="0"/>
    </w:rPr>
  </w:style>
  <w:style w:type="character" w:customStyle="1" w:styleId="CharStyle18">
    <w:name w:val="Основной текст + Курсив"/>
    <w:basedOn w:val="CharStyle10"/>
    <w:rPr>
      <w:lang w:val="ru-RU" w:eastAsia="ru-RU" w:bidi="ru-RU"/>
      <w:i/>
      <w:iCs/>
      <w:w w:val="100"/>
      <w:spacing w:val="0"/>
      <w:color w:val="000000"/>
      <w:position w:val="0"/>
    </w:rPr>
  </w:style>
  <w:style w:type="character" w:customStyle="1" w:styleId="CharStyle19">
    <w:name w:val="Основной текст + 24 pt,Интервал -1 pt"/>
    <w:basedOn w:val="CharStyle10"/>
    <w:rPr>
      <w:lang w:val="ru-RU" w:eastAsia="ru-RU" w:bidi="ru-RU"/>
      <w:sz w:val="48"/>
      <w:szCs w:val="48"/>
      <w:w w:val="100"/>
      <w:spacing w:val="-20"/>
      <w:color w:val="000000"/>
      <w:position w:val="0"/>
    </w:rPr>
  </w:style>
  <w:style w:type="character" w:customStyle="1" w:styleId="CharStyle21">
    <w:name w:val="Основной текст (5)_"/>
    <w:basedOn w:val="DefaultParagraphFont"/>
    <w:link w:val="Style20"/>
    <w:rPr>
      <w:b w:val="0"/>
      <w:bCs w:val="0"/>
      <w:i/>
      <w:iCs/>
      <w:u w:val="none"/>
      <w:strike w:val="0"/>
      <w:smallCaps w:val="0"/>
      <w:sz w:val="26"/>
      <w:szCs w:val="26"/>
      <w:rFonts w:ascii="Times New Roman" w:eastAsia="Times New Roman" w:hAnsi="Times New Roman" w:cs="Times New Roman"/>
    </w:rPr>
  </w:style>
  <w:style w:type="character" w:customStyle="1" w:styleId="CharStyle22">
    <w:name w:val="Основной текст + Полужирный"/>
    <w:basedOn w:val="CharStyle10"/>
    <w:rPr>
      <w:lang w:val="ru-RU" w:eastAsia="ru-RU" w:bidi="ru-RU"/>
      <w:b/>
      <w:bCs/>
      <w:w w:val="100"/>
      <w:spacing w:val="0"/>
      <w:color w:val="000000"/>
      <w:position w:val="0"/>
    </w:rPr>
  </w:style>
  <w:style w:type="character" w:customStyle="1" w:styleId="CharStyle23">
    <w:name w:val="Основной текст + 11,5 pt,Малые прописные"/>
    <w:basedOn w:val="CharStyle10"/>
    <w:rPr>
      <w:lang w:val="ru-RU" w:eastAsia="ru-RU" w:bidi="ru-RU"/>
      <w:smallCaps/>
      <w:sz w:val="23"/>
      <w:szCs w:val="23"/>
      <w:w w:val="100"/>
      <w:spacing w:val="0"/>
      <w:color w:val="000000"/>
      <w:position w:val="0"/>
    </w:rPr>
  </w:style>
  <w:style w:type="character" w:customStyle="1" w:styleId="CharStyle24">
    <w:name w:val="Основной текст + 11,5 pt"/>
    <w:basedOn w:val="CharStyle10"/>
    <w:rPr>
      <w:lang w:val="ru-RU" w:eastAsia="ru-RU" w:bidi="ru-RU"/>
      <w:sz w:val="23"/>
      <w:szCs w:val="23"/>
      <w:w w:val="100"/>
      <w:spacing w:val="0"/>
      <w:color w:val="000000"/>
      <w:position w:val="0"/>
    </w:rPr>
  </w:style>
  <w:style w:type="character" w:customStyle="1" w:styleId="CharStyle25">
    <w:name w:val="Основной текст (5) + Не курсив"/>
    <w:basedOn w:val="CharStyle21"/>
    <w:rPr>
      <w:lang w:val="ru-RU" w:eastAsia="ru-RU" w:bidi="ru-RU"/>
      <w:i/>
      <w:iCs/>
      <w:w w:val="100"/>
      <w:spacing w:val="0"/>
      <w:color w:val="000000"/>
      <w:position w:val="0"/>
    </w:rPr>
  </w:style>
  <w:style w:type="character" w:customStyle="1" w:styleId="CharStyle26">
    <w:name w:val="Основной текст (5) + Полужирный"/>
    <w:basedOn w:val="CharStyle21"/>
    <w:rPr>
      <w:lang w:val="ru-RU" w:eastAsia="ru-RU" w:bidi="ru-RU"/>
      <w:b/>
      <w:bCs/>
      <w:w w:val="100"/>
      <w:spacing w:val="0"/>
      <w:color w:val="000000"/>
      <w:position w:val="0"/>
    </w:rPr>
  </w:style>
  <w:style w:type="character" w:customStyle="1" w:styleId="CharStyle28">
    <w:name w:val="Основной текст (6)_"/>
    <w:basedOn w:val="DefaultParagraphFont"/>
    <w:link w:val="Style27"/>
    <w:rPr>
      <w:b/>
      <w:bCs/>
      <w:i/>
      <w:iCs/>
      <w:u w:val="none"/>
      <w:strike w:val="0"/>
      <w:smallCaps w:val="0"/>
      <w:sz w:val="26"/>
      <w:szCs w:val="26"/>
      <w:rFonts w:ascii="Times New Roman" w:eastAsia="Times New Roman" w:hAnsi="Times New Roman" w:cs="Times New Roman"/>
    </w:rPr>
  </w:style>
  <w:style w:type="character" w:customStyle="1" w:styleId="CharStyle29">
    <w:name w:val="Основной текст (6) + Не полужирный"/>
    <w:basedOn w:val="CharStyle28"/>
    <w:rPr>
      <w:lang w:val="ru-RU" w:eastAsia="ru-RU" w:bidi="ru-RU"/>
      <w:b/>
      <w:bCs/>
      <w:w w:val="100"/>
      <w:spacing w:val="0"/>
      <w:color w:val="000000"/>
      <w:position w:val="0"/>
    </w:rPr>
  </w:style>
  <w:style w:type="character" w:customStyle="1" w:styleId="CharStyle30">
    <w:name w:val="Основной текст (6) + 24 pt,Не полужирный,Не курсив,Интервал -1 pt"/>
    <w:basedOn w:val="CharStyle28"/>
    <w:rPr>
      <w:lang w:val="ru-RU" w:eastAsia="ru-RU" w:bidi="ru-RU"/>
      <w:b/>
      <w:bCs/>
      <w:i/>
      <w:iCs/>
      <w:sz w:val="48"/>
      <w:szCs w:val="48"/>
      <w:w w:val="100"/>
      <w:spacing w:val="-20"/>
      <w:color w:val="000000"/>
      <w:position w:val="0"/>
    </w:rPr>
  </w:style>
  <w:style w:type="character" w:customStyle="1" w:styleId="CharStyle31">
    <w:name w:val="Основной текст"/>
    <w:basedOn w:val="CharStyle10"/>
    <w:rPr>
      <w:lang w:val="ru-RU" w:eastAsia="ru-RU" w:bidi="ru-RU"/>
      <w:u w:val="single"/>
      <w:w w:val="100"/>
      <w:spacing w:val="0"/>
      <w:color w:val="000000"/>
      <w:position w:val="0"/>
    </w:rPr>
  </w:style>
  <w:style w:type="character" w:customStyle="1" w:styleId="CharStyle32">
    <w:name w:val="Основной текст + Курсив,Интервал -2 pt"/>
    <w:basedOn w:val="CharStyle10"/>
    <w:rPr>
      <w:lang w:val="ru-RU" w:eastAsia="ru-RU" w:bidi="ru-RU"/>
      <w:i/>
      <w:iCs/>
      <w:u w:val="single"/>
      <w:w w:val="100"/>
      <w:spacing w:val="-50"/>
      <w:color w:val="000000"/>
      <w:position w:val="0"/>
    </w:rPr>
  </w:style>
  <w:style w:type="character" w:customStyle="1" w:styleId="CharStyle33">
    <w:name w:val="Основной текст"/>
    <w:basedOn w:val="CharStyle10"/>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20" w:line="263"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92" w:lineRule="exact"/>
    </w:pPr>
    <w:rPr>
      <w:b/>
      <w:bCs/>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12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9">
    <w:name w:val="Основной текст"/>
    <w:basedOn w:val="Normal"/>
    <w:link w:val="CharStyle10"/>
    <w:pPr>
      <w:widowControl w:val="0"/>
      <w:shd w:val="clear" w:color="auto" w:fill="FFFFFF"/>
      <w:jc w:val="center"/>
      <w:spacing w:before="120" w:after="120" w:line="27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3">
    <w:name w:val="Колонтитул"/>
    <w:basedOn w:val="Normal"/>
    <w:link w:val="CharStyle14"/>
    <w:pPr>
      <w:widowControl w:val="0"/>
      <w:shd w:val="clear" w:color="auto" w:fill="FFFFFF"/>
      <w:jc w:val="center"/>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5)"/>
    <w:basedOn w:val="Normal"/>
    <w:link w:val="CharStyle21"/>
    <w:pPr>
      <w:widowControl w:val="0"/>
      <w:shd w:val="clear" w:color="auto" w:fill="FFFFFF"/>
      <w:jc w:val="both"/>
      <w:spacing w:line="320" w:lineRule="exact"/>
    </w:pPr>
    <w:rPr>
      <w:b w:val="0"/>
      <w:bCs w:val="0"/>
      <w:i/>
      <w:iCs/>
      <w:u w:val="none"/>
      <w:strike w:val="0"/>
      <w:smallCaps w:val="0"/>
      <w:sz w:val="26"/>
      <w:szCs w:val="26"/>
      <w:rFonts w:ascii="Times New Roman" w:eastAsia="Times New Roman" w:hAnsi="Times New Roman" w:cs="Times New Roman"/>
    </w:rPr>
  </w:style>
  <w:style w:type="paragraph" w:customStyle="1" w:styleId="Style27">
    <w:name w:val="Основной текст (6)"/>
    <w:basedOn w:val="Normal"/>
    <w:link w:val="CharStyle28"/>
    <w:pPr>
      <w:widowControl w:val="0"/>
      <w:shd w:val="clear" w:color="auto" w:fill="FFFFFF"/>
      <w:jc w:val="both"/>
      <w:spacing w:line="320" w:lineRule="exact"/>
      <w:ind w:firstLine="620"/>
    </w:pPr>
    <w:rPr>
      <w:b/>
      <w:bCs/>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s>
</file>