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80" w:wrap="around" w:vAnchor="text" w:hAnchor="margin" w:x="-268" w:y="417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rStyle w:val="CharStyle5"/>
          <w:spacing w:val="0"/>
        </w:rPr>
        <w:t>на №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/>
        <w:keepLines/>
        <w:pBdr>
          <w:top w:val="single" w:sz="4" w:space="1" w:color="auto"/>
          <w:bottom w:val="single" w:sz="4" w:space="1" w:color="auto"/>
          <w:left w:val="single" w:sz="4" w:space="4" w:color="auto"/>
          <w:right w:val="single" w:sz="4" w:space="4" w:color="auto"/>
        </w:pBdr>
        <w:shd w:val="clear" w:color="auto" w:fill="auto"/>
        <w:bidi w:val="0"/>
        <w:spacing w:before="0" w:after="3" w:line="340" w:lineRule="exact"/>
        <w:ind w:left="0" w:right="0" w:firstLine="0"/>
      </w:pPr>
      <w:bookmarkStart w:id="0" w:name="bookmark0"/>
      <w:r>
        <w:rPr>
          <w:rStyle w:val="CharStyle8"/>
          <w:b/>
          <w:bCs/>
        </w:rPr>
        <w:t>(ЙЙЙ</w:t>
      </w:r>
      <w:bookmarkEnd w:id="0"/>
    </w:p>
    <w:p>
      <w:pPr>
        <w:pStyle w:val="Style9"/>
        <w:widowControl w:val="0"/>
        <w:keepNext w:val="0"/>
        <w:keepLines w:val="0"/>
        <w:pBdr>
          <w:top w:val="single" w:sz="4" w:space="1" w:color="auto"/>
          <w:bottom w:val="single" w:sz="4" w:space="1" w:color="auto"/>
          <w:left w:val="single" w:sz="4" w:space="4" w:color="auto"/>
          <w:right w:val="single" w:sz="4" w:space="4" w:color="auto"/>
        </w:pBdr>
        <w:shd w:val="clear" w:color="auto" w:fill="auto"/>
        <w:bidi w:val="0"/>
        <w:spacing w:before="0" w:after="498" w:line="280" w:lineRule="exact"/>
        <w:ind w:left="0" w:right="0" w:firstLine="0"/>
      </w:pPr>
      <w:r>
        <w:rPr>
          <w:rStyle w:val="CharStyle11"/>
        </w:rPr>
        <w:t>y~</w:t>
      </w:r>
      <w:r>
        <w:rPr>
          <w:rStyle w:val="CharStyle12"/>
          <w:vertAlign w:val="superscript"/>
        </w:rPr>
        <w:t>х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469"/>
        <w:ind w:left="0" w:right="0" w:firstLine="0"/>
      </w:pPr>
      <w:r>
        <w:rPr>
          <w:rStyle w:val="CharStyle15"/>
          <w:b/>
          <w:bCs/>
        </w:rPr>
        <w:t>ФЕДЕРАЛЬНАЯ АНТИМОНОПОЛЬНАЯ СЛУЖБА</w:t>
      </w:r>
    </w:p>
    <w:p>
      <w:pPr>
        <w:pStyle w:val="Style16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</w:pPr>
      <w:bookmarkStart w:id="1" w:name="bookmark1"/>
      <w:r>
        <w:rPr>
          <w:rStyle w:val="CharStyle18"/>
          <w:b/>
          <w:bCs/>
        </w:rPr>
        <w:t>УПРАВЛЕНИЕ</w:t>
      </w:r>
      <w:bookmarkEnd w:id="1"/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21" w:lineRule="exact"/>
        <w:ind w:left="0" w:right="0" w:firstLine="0"/>
      </w:pPr>
      <w:r>
        <w:rPr>
          <w:rStyle w:val="CharStyle15"/>
          <w:b/>
          <w:bCs/>
        </w:rPr>
        <w:t>Федеральной антимонопольной службы по Смоленской области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606"/>
        <w:ind w:left="0" w:right="0" w:firstLine="0"/>
      </w:pPr>
      <w:r>
        <w:rPr>
          <w:rStyle w:val="CharStyle21"/>
          <w:b/>
          <w:bCs/>
        </w:rPr>
        <w:t xml:space="preserve">ул. </w:t>
      </w:r>
      <w:r>
        <w:rPr>
          <w:rStyle w:val="CharStyle21"/>
          <w:lang w:val="en-US" w:eastAsia="en-US" w:bidi="en-US"/>
          <w:b/>
          <w:bCs/>
        </w:rPr>
        <w:t xml:space="preserve">Qi-'iC'fi </w:t>
      </w:r>
      <w:r>
        <w:rPr>
          <w:rStyle w:val="CharStyle21"/>
          <w:b/>
          <w:bCs/>
        </w:rPr>
        <w:t xml:space="preserve">3 </w:t>
      </w:r>
      <w:r>
        <w:rPr>
          <w:rStyle w:val="CharStyle22"/>
          <w:b/>
          <w:bCs/>
        </w:rPr>
        <w:t>гси‘'"</w:t>
      </w:r>
      <w:r>
        <w:rPr>
          <w:rStyle w:val="CharStyle23"/>
          <w:b w:val="0"/>
          <w:bCs w:val="0"/>
        </w:rPr>
        <w:t>1</w:t>
      </w:r>
      <w:r>
        <w:rPr>
          <w:rStyle w:val="CharStyle22"/>
          <w:b/>
          <w:bCs/>
        </w:rPr>
        <w:t xml:space="preserve">н'цик, </w:t>
      </w:r>
      <w:r>
        <w:rPr>
          <w:rStyle w:val="CharStyle24"/>
          <w:b w:val="0"/>
          <w:bCs w:val="0"/>
        </w:rPr>
        <w:t xml:space="preserve">14а, </w:t>
      </w:r>
      <w:r>
        <w:rPr>
          <w:rStyle w:val="CharStyle21"/>
          <w:b/>
          <w:bCs/>
        </w:rPr>
        <w:t xml:space="preserve">г. Смлпенчг, </w:t>
      </w:r>
      <w:r>
        <w:rPr>
          <w:rStyle w:val="CharStyle24"/>
          <w:b w:val="0"/>
          <w:bCs w:val="0"/>
        </w:rPr>
        <w:t xml:space="preserve">214000 </w:t>
      </w:r>
      <w:r>
        <w:rPr>
          <w:rStyle w:val="CharStyle22"/>
          <w:b/>
          <w:bCs/>
        </w:rPr>
        <w:t xml:space="preserve">тел. </w:t>
      </w:r>
      <w:r>
        <w:rPr>
          <w:rStyle w:val="CharStyle24"/>
          <w:b w:val="0"/>
          <w:bCs w:val="0"/>
        </w:rPr>
        <w:t xml:space="preserve">(4312) 38-62-22, ф </w:t>
      </w:r>
      <w:r>
        <w:rPr>
          <w:rStyle w:val="CharStyle25"/>
          <w:b/>
          <w:bCs/>
        </w:rPr>
        <w:t xml:space="preserve">с </w:t>
      </w:r>
      <w:r>
        <w:rPr>
          <w:rStyle w:val="CharStyle24"/>
          <w:b w:val="0"/>
          <w:bCs w:val="0"/>
        </w:rPr>
        <w:t xml:space="preserve">(4812) 38-62-22 </w:t>
      </w:r>
      <w:r>
        <w:rPr>
          <w:rStyle w:val="CharStyle26"/>
          <w:b w:val="0"/>
          <w:bCs w:val="0"/>
        </w:rPr>
        <w:t xml:space="preserve">е-ям1: </w:t>
      </w:r>
      <w:r>
        <w:fldChar w:fldCharType="begin"/>
      </w:r>
      <w:r>
        <w:rPr>
          <w:rStyle w:val="CharStyle26"/>
        </w:rPr>
        <w:instrText> HYPERLINK "mailto:toC7@r.is"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toC7@r.is</w:t>
      </w:r>
      <w:r>
        <w:fldChar w:fldCharType="end"/>
      </w:r>
      <w:r>
        <w:rPr>
          <w:rStyle w:val="CharStyle26"/>
          <w:lang w:val="en-US" w:eastAsia="en-US" w:bidi="en-US"/>
          <w:b w:val="0"/>
          <w:bCs w:val="0"/>
        </w:rPr>
        <w:t xml:space="preserve"> </w:t>
      </w:r>
      <w:r>
        <w:rPr>
          <w:rStyle w:val="CharStyle27"/>
          <w:b w:val="0"/>
          <w:bCs w:val="0"/>
        </w:rPr>
        <w:t>3</w:t>
      </w:r>
      <w:r>
        <w:rPr>
          <w:rStyle w:val="CharStyle26"/>
          <w:b w:val="0"/>
          <w:bCs w:val="0"/>
        </w:rPr>
        <w:t>'- лги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900" w:right="0" w:firstLine="0"/>
      </w:pPr>
      <w:r>
        <w:rPr>
          <w:rStyle w:val="CharStyle28"/>
          <w:b/>
          <w:bCs/>
        </w:rPr>
        <w:t>от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31"/>
          <w:b/>
          <w:bCs/>
        </w:rPr>
        <w:t>Аукционной комиссии,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31"/>
          <w:b/>
          <w:bCs/>
        </w:rPr>
        <w:t>Государственному заказчику: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34"/>
        </w:rPr>
        <w:t>ОГБУЗ «Смоленский центр крови»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rStyle w:val="CharStyle35"/>
          <w:b/>
          <w:bCs/>
        </w:rPr>
        <w:t>ул. Ковтюха, д. 6,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rStyle w:val="CharStyle35"/>
          <w:b/>
          <w:bCs/>
        </w:rPr>
        <w:t>г. Смоленск, 214014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fldChar w:fldCharType="begin"/>
      </w:r>
      <w:r>
        <w:rPr>
          <w:rStyle w:val="CharStyle35"/>
        </w:rPr>
        <w:instrText> HYPERLINK "mailto:info@bloodsmol.ru"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info@bloodsmol.ru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6" w:line="230" w:lineRule="exact"/>
        <w:ind w:left="20" w:right="0" w:firstLine="0"/>
      </w:pPr>
      <w:r>
        <w:fldChar w:fldCharType="begin"/>
      </w:r>
      <w:r>
        <w:rPr>
          <w:rStyle w:val="CharStyle35"/>
        </w:rPr>
        <w:instrText> HYPERLINK "mailto:zakupki@bloodsmol.ru"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zakupki@bloodsmol.ru</w:t>
      </w:r>
      <w:r>
        <w:fldChar w:fldCharType="end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31"/>
          <w:b/>
          <w:bCs/>
        </w:rPr>
        <w:t>Уполномоченному органу: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34"/>
        </w:rPr>
        <w:t>Главному управлению Смоленской области по регулированию контрактной системы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2" w:line="230" w:lineRule="exact"/>
        <w:ind w:left="20" w:right="0" w:firstLine="0"/>
      </w:pPr>
      <w:r>
        <w:rPr>
          <w:rStyle w:val="CharStyle35"/>
          <w:b/>
          <w:bCs/>
        </w:rPr>
        <w:t xml:space="preserve">пл. Ленина, 1, каб. 243, г. Смоленск, 214008 </w:t>
      </w:r>
      <w:r>
        <w:fldChar w:fldCharType="begin"/>
      </w:r>
      <w:r>
        <w:rPr>
          <w:rStyle w:val="CharStyle35"/>
        </w:rPr>
        <w:instrText> HYPERLINK "mailto:goszakaz@admin-smolensk.ru"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goszakaz@admin-smolensk.ru</w:t>
      </w:r>
      <w:r>
        <w:fldChar w:fldCharType="end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31"/>
          <w:b/>
          <w:bCs/>
        </w:rPr>
        <w:t>Электронной площадке: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15" w:line="240" w:lineRule="exact"/>
        <w:ind w:left="20" w:right="0" w:firstLine="0"/>
      </w:pPr>
      <w:r>
        <w:rPr>
          <w:rStyle w:val="CharStyle34"/>
        </w:rPr>
        <w:t>АО «ЕЭТП»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56" w:left="1063" w:right="1178" w:bottom="522" w:header="0" w:footer="3" w:gutter="0"/>
          <w:rtlGutter w:val="0"/>
          <w:cols w:num="2" w:space="720" w:equalWidth="0">
            <w:col w:w="3672" w:space="1517"/>
            <w:col w:w="4478"/>
          </w:cols>
          <w:noEndnote/>
          <w:docGrid w:linePitch="360"/>
        </w:sectPr>
      </w:pPr>
      <w:r>
        <w:fldChar w:fldCharType="begin"/>
      </w:r>
      <w:r>
        <w:rPr>
          <w:rStyle w:val="CharStyle35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20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center"/>
        <w:spacing w:before="0" w:after="106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067/06/48-288/2022 о прекращении нарушения законодательства о контрактной системе</w:t>
      </w:r>
    </w:p>
    <w:p>
      <w:pPr>
        <w:pStyle w:val="Style32"/>
        <w:tabs>
          <w:tab w:leader="none" w:pos="8899" w:val="right"/>
          <w:tab w:leader="none" w:pos="100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30 июня 2022 года</w:t>
        <w:tab/>
        <w:t>г.</w:t>
        <w:tab/>
        <w:t>Смоленск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0" w:right="80" w:firstLine="720"/>
        <w:sectPr>
          <w:type w:val="continuous"/>
          <w:pgSz w:w="11909" w:h="16838"/>
          <w:pgMar w:top="571" w:left="856" w:right="750" w:bottom="5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Смоленского У ФАС России по контролю в сфере закупок в следующем составе:</w:t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90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 сед етеля Комиссии: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3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начальник отдела контроля закупок и антимонопольного контроля органов власти Смоленского У ФАС России;</w:t>
      </w:r>
    </w:p>
    <w:p>
      <w:pPr>
        <w:pStyle w:val="Style32"/>
        <w:numPr>
          <w:ilvl w:val="0"/>
          <w:numId w:val="1"/>
        </w:numPr>
        <w:tabs>
          <w:tab w:leader="none" w:pos="40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ведущий специалист-эксперт отдела контроля закупок и антимонопольного</w:t>
        <w:tab/>
        <w:t>контроля органов власти Смоленского У ФАС России;</w:t>
      </w:r>
    </w:p>
    <w:p>
      <w:pPr>
        <w:pStyle w:val="Style32"/>
        <w:tabs>
          <w:tab w:leader="none" w:pos="2055" w:val="left"/>
          <w:tab w:leader="none" w:pos="408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специалист-эксперт отдела контроля</w:t>
        <w:tab/>
        <w:t>закупок</w:t>
        <w:tab/>
        <w:t>и</w:t>
      </w:r>
    </w:p>
    <w:p>
      <w:pPr>
        <w:pStyle w:val="Style32"/>
        <w:tabs>
          <w:tab w:leader="none" w:pos="408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антимонопольного</w:t>
        <w:tab/>
        <w:t>контроля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  <w:sectPr>
          <w:type w:val="continuous"/>
          <w:pgSz w:w="11909" w:h="16838"/>
          <w:pgMar w:top="571" w:left="851" w:right="789" w:bottom="537" w:header="0" w:footer="3" w:gutter="0"/>
          <w:rtlGutter w:val="0"/>
          <w:cols w:num="2" w:space="720" w:equalWidth="0">
            <w:col w:w="2726" w:space="3437"/>
            <w:col w:w="410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органов власти Смоленского У ФАС России;</w: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80" w:firstLine="0"/>
      </w:pPr>
      <w:r>
        <w:rPr>
          <w:rStyle w:val="CharStyle34"/>
        </w:rPr>
        <w:t>на основании решения от 30 июня 2022 года № 067/06/48-288/2022, в соответствии с которым в действиях аукционной комиссии, государственного заказчика - Областного</w:t>
      </w:r>
    </w:p>
    <w:p>
      <w:pPr>
        <w:pStyle w:val="Style16"/>
        <w:widowControl w:val="0"/>
        <w:keepNext/>
        <w:keepLines/>
        <w:shd w:val="clear" w:color="auto" w:fill="auto"/>
        <w:bidi w:val="0"/>
        <w:jc w:val="right"/>
        <w:spacing w:before="0" w:after="0" w:line="240" w:lineRule="exact"/>
        <w:ind w:left="0" w:right="220" w:firstLine="0"/>
        <w:sectPr>
          <w:type w:val="continuous"/>
          <w:pgSz w:w="11909" w:h="16838"/>
          <w:pgMar w:top="571" w:left="856" w:right="750" w:bottom="537" w:header="0" w:footer="3" w:gutter="0"/>
          <w:rtlGutter w:val="0"/>
          <w:cols w:space="720"/>
          <w:noEndnote/>
          <w:docGrid w:linePitch="360"/>
        </w:sectPr>
      </w:pPr>
      <w:bookmarkStart w:id="2" w:name="bookmark2"/>
      <w:r>
        <w:rPr>
          <w:rStyle w:val="CharStyle36"/>
          <w:b/>
          <w:bCs/>
        </w:rPr>
        <w:t>038451</w:t>
      </w:r>
      <w:bookmarkEnd w:id="2"/>
    </w:p>
    <w:p>
      <w:pPr>
        <w:pStyle w:val="Style32"/>
        <w:tabs>
          <w:tab w:leader="none" w:pos="32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rStyle w:val="CharStyle34"/>
        </w:rPr>
        <w:t xml:space="preserve">государственного бюджетного учреждения здравоохранения «Смоленский центр кров </w:t>
      </w:r>
      <w:r>
        <w:rPr>
          <w:rStyle w:val="CharStyle40"/>
        </w:rPr>
        <w:t xml:space="preserve">г..» </w:t>
      </w:r>
      <w:r>
        <w:rPr>
          <w:rStyle w:val="CharStyle34"/>
        </w:rPr>
        <w:t>(далее - Заказчик), уполномоченного органа - Главного управления Смоленской области по регулированию контрактной системы были выявлены нарушения при проведении электронного аукциона:</w:t>
        <w:tab/>
        <w:t>«Поставка перчаток хирургических для нужд ОГБУЗ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34"/>
        </w:rPr>
        <w:t>«Смоленский центр крови» в 2022 году» (извещение № 0163200000322003413),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286"/>
        <w:ind w:left="20" w:right="40" w:firstLine="720"/>
      </w:pPr>
      <w:r>
        <w:rPr>
          <w:rStyle w:val="CharStyle34"/>
        </w:rPr>
        <w:t>в соответствии с частью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4400" w:right="0" w:firstLine="0"/>
      </w:pPr>
      <w:r>
        <w:rPr>
          <w:rStyle w:val="CharStyle34"/>
        </w:rPr>
        <w:t>ПРЕДПИСЫВАЕТ:</w:t>
      </w:r>
    </w:p>
    <w:p>
      <w:pPr>
        <w:pStyle w:val="Style3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rStyle w:val="CharStyle34"/>
        </w:rPr>
        <w:t xml:space="preserve"> В срок до 21.07.2022:</w:t>
      </w:r>
    </w:p>
    <w:p>
      <w:pPr>
        <w:pStyle w:val="Style32"/>
        <w:tabs>
          <w:tab w:leader="none" w:pos="101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rStyle w:val="CharStyle34"/>
        </w:rPr>
        <w:t>1.1 Аукционной комиссии, государственному заказчику - Областному государственному бюджетному учреждению здравоохранения «Смоленский центр крови», уполномоченному органу - Главному управлению Смоленской области по регулированию контрактной системы устранить нарушения, допущенные при проведении электронного аукциона: «Поставка перчаток хирургических для нужд ОГБУЗ «Смоленский центр крови» в 2022 году» (извещение № 0163200000322003413), путем:</w:t>
        <w:tab/>
      </w:r>
      <w:r>
        <w:rPr>
          <w:rStyle w:val="CharStyle41"/>
        </w:rPr>
        <w:t>|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rStyle w:val="CharStyle34"/>
        </w:rPr>
        <w:t>а) отмены протокола подведения итогов определения поставщика (подрядчик!, исполнителя) от 20.06.2022 №ИЭА1;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rStyle w:val="CharStyle34"/>
        </w:rPr>
        <w:t>б) назначения новой даты рассмотрения заявок на участие в электронном аукционе;,.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20"/>
      </w:pPr>
      <w:r>
        <w:rPr>
          <w:rStyle w:val="CharStyle34"/>
        </w:rPr>
        <w:t xml:space="preserve">в) повторного рассмотрения заявок участников закупки в соответствии </w:t>
      </w:r>
      <w:r>
        <w:rPr>
          <w:rStyle w:val="CharStyle34"/>
          <w:lang w:val="en-US" w:eastAsia="en-US" w:bidi="en-US"/>
        </w:rPr>
        <w:t xml:space="preserve">i'c </w:t>
      </w:r>
      <w:r>
        <w:rPr>
          <w:rStyle w:val="CharStyle34"/>
        </w:rPr>
        <w:t>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решения Комиссии Смоленского У ФАС России по контролю в сфере закупок по делу № 067/06/48-288/2022 от 30.06.2022.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rStyle w:val="CharStyle34"/>
        </w:rPr>
        <w:t>1.2. Оператору электронной площадки - АО «ЕЭТП»: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rStyle w:val="CharStyle34"/>
        </w:rPr>
        <w:t>а) обеспечить возможность исполнения данного предписания;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40" w:firstLine="720"/>
      </w:pPr>
      <w:r>
        <w:rPr>
          <w:rStyle w:val="CharStyle34"/>
        </w:rPr>
        <w:t>б) уведомить участников закупки, подавших заявки, об отмене протокода подведения итогов определения поставщика (подрядчика, исполнителя) от 20.06.2022 №ИЭА1 и повторного рассмотрения заявок на участие в электронном аукционе с извещением №0163200000322003413.</w:t>
      </w:r>
    </w:p>
    <w:p>
      <w:pPr>
        <w:pStyle w:val="Style3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40" w:firstLine="720"/>
      </w:pPr>
      <w:r>
        <w:rPr>
          <w:rStyle w:val="CharStyle34"/>
        </w:rPr>
        <w:t xml:space="preserve"> Аукционной комиссии, государственному заказчику - Областног^ </w:t>
      </w:r>
      <w:r>
        <w:rPr>
          <w:rStyle w:val="CharStyle41"/>
        </w:rPr>
        <w:t xml:space="preserve">/ </w:t>
      </w:r>
      <w:r>
        <w:rPr>
          <w:rStyle w:val="CharStyle34"/>
        </w:rPr>
        <w:t>государственному бюджетному учреждению здравоохранения «Смоленский центр крови|, уполномоченному органу - Главному управлению Смоленской области по регулировани|з контрактной системы, оператору электронной площадки - АО «ЕЭТП» осуществи дальнейшее проведение процедуры определения поставщика (подрядчика, исполнителя) з соответствии с требованиями законодательства Российской Федерации о контрактно 1 системе в сфере закупок и с учетом решения Комиссии Смоленского У ФАС России г з контролю в сфере закупок по делу № 067/06/48-288/2022 от 30.06.2022.</w:t>
      </w:r>
    </w:p>
    <w:p>
      <w:pPr>
        <w:pStyle w:val="Style3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3"/>
        <w:ind w:left="20" w:right="40" w:firstLine="720"/>
        <w:sectPr>
          <w:pgSz w:w="11909" w:h="16838"/>
          <w:pgMar w:top="846" w:left="801" w:right="777" w:bottom="193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</w:rPr>
        <w:t xml:space="preserve">Государственному заказчику - Областному государственному бюджетно^ </w:t>
      </w:r>
      <w:r>
        <w:rPr>
          <w:rStyle w:val="CharStyle41"/>
        </w:rPr>
        <w:t xml:space="preserve">/ </w:t>
      </w:r>
      <w:r>
        <w:rPr>
          <w:rStyle w:val="CharStyle34"/>
        </w:rPr>
        <w:t xml:space="preserve">учреждению здравоохранения «Смоленский центр крови», уполномоченному органу </w:t>
      </w:r>
      <w:r>
        <w:rPr>
          <w:rStyle w:val="CharStyle41"/>
        </w:rPr>
        <w:t xml:space="preserve">- </w:t>
      </w:r>
      <w:r>
        <w:rPr>
          <w:rStyle w:val="CharStyle34"/>
        </w:rPr>
        <w:t xml:space="preserve">Главному управлению Смоленской области по регулированию контрактной систем ь , оператору электронной площадки - АО «ЕЭТП» в срок до 27.07.2022 представить з Смоленское У ФАС России подтверждение исполнения данного предписания г з 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53"/>
        <w:ind w:left="2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электронной почте </w:t>
      </w:r>
      <w:r>
        <w:fldChar w:fldCharType="begin"/>
      </w:r>
      <w:r>
        <w:rPr>
          <w:color w:val="000000"/>
        </w:rPr>
        <w:instrText> HYPERLINK "mailto:to67@fas.gov.ru"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to67@fas.gov.ru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или по факсимильной связи (4812) 386-222, а также письмом по адресу: 214000, Смоленск, ул. Октябрьской революции, 14а.</w:t>
      </w:r>
    </w:p>
    <w:p>
      <w:pPr>
        <w:pStyle w:val="Style45"/>
        <w:widowControl w:val="0"/>
        <w:keepNext w:val="0"/>
        <w:keepLines w:val="0"/>
        <w:shd w:val="clear" w:color="auto" w:fill="auto"/>
        <w:bidi w:val="0"/>
        <w:spacing w:before="0" w:after="114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вынесения.</w:t>
      </w:r>
    </w:p>
    <w:p>
      <w:pPr>
        <w:framePr w:h="1882" w:wrap="around" w:vAnchor="text" w:hAnchor="margin" w:x="4009" w:y="135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01pt;height:94pt;">
            <v:imagedata r:id="rId5" r:href="rId6"/>
          </v:shape>
        </w:pict>
      </w:r>
    </w:p>
    <w:p>
      <w:pPr>
        <w:pStyle w:val="Style37"/>
        <w:framePr w:h="1882" w:wrap="around" w:vAnchor="text" w:hAnchor="margin" w:x="4009" w:y="135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0" w:right="0" w:firstLine="0"/>
      </w:pPr>
      <w:r>
        <w:rPr>
          <w:rStyle w:val="CharStyle39"/>
          <w:i/>
          <w:iCs/>
        </w:rPr>
        <w:t>J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right"/>
        <w:spacing w:before="0" w:after="238" w:line="240" w:lineRule="exact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headerReference w:type="default" r:id="rId7"/>
      <w:pgSz w:w="11909" w:h="16838"/>
      <w:pgMar w:top="846" w:left="801" w:right="777" w:bottom="19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3.95pt;margin-top:29.15pt;width:4.3pt;height:8.6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42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44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"/>
    </w:rPr>
  </w:style>
  <w:style w:type="character" w:customStyle="1" w:styleId="CharStyle5">
    <w:name w:val="Основной текст (6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/>
      <w:bCs/>
      <w:i w:val="0"/>
      <w:iCs w:val="0"/>
      <w:u w:val="none"/>
      <w:strike w:val="0"/>
      <w:smallCaps w:val="0"/>
      <w:sz w:val="34"/>
      <w:szCs w:val="34"/>
      <w:rFonts w:ascii="Corbel" w:eastAsia="Corbel" w:hAnsi="Corbel" w:cs="Corbel"/>
      <w:spacing w:val="-50"/>
    </w:rPr>
  </w:style>
  <w:style w:type="character" w:customStyle="1" w:styleId="CharStyle8">
    <w:name w:val="Заголовок №1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character" w:customStyle="1" w:styleId="CharStyle11">
    <w:name w:val="Основной текст (2)"/>
    <w:basedOn w:val="CharStyle10"/>
    <w:rPr>
      <w:w w:val="100"/>
      <w:color w:val="000000"/>
      <w:position w:val="0"/>
    </w:rPr>
  </w:style>
  <w:style w:type="character" w:customStyle="1" w:styleId="CharStyle12">
    <w:name w:val="Основной текст (2) + 10 pt,Интервал 0 pt"/>
    <w:basedOn w:val="CharStyle10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Заголовок №2_"/>
    <w:basedOn w:val="DefaultParagraphFont"/>
    <w:link w:val="Style1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Заголовок №2"/>
    <w:basedOn w:val="CharStyle1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(4)_"/>
    <w:basedOn w:val="DefaultParagraphFont"/>
    <w:link w:val="Style19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1">
    <w:name w:val="Основной текст (4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4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(4) + Candara,6 pt,Не полужирный"/>
    <w:basedOn w:val="CharStyle20"/>
    <w:rPr>
      <w:lang w:val="ru-RU" w:eastAsia="ru-RU" w:bidi="ru-RU"/>
      <w:b/>
      <w:bCs/>
      <w:sz w:val="12"/>
      <w:szCs w:val="12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24">
    <w:name w:val="Основной текст (4) + 7 pt,Не полужирный"/>
    <w:basedOn w:val="CharStyle20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25">
    <w:name w:val="Основной текст (4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4) + Не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4) + Candara,10 pt,Не полужирный"/>
    <w:basedOn w:val="CharStyle20"/>
    <w:rPr>
      <w:lang w:val="ru-RU" w:eastAsia="ru-RU" w:bidi="ru-RU"/>
      <w:b/>
      <w:bCs/>
      <w:sz w:val="20"/>
      <w:szCs w:val="20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28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0">
    <w:name w:val="Основной текст (5)_"/>
    <w:basedOn w:val="DefaultParagraphFont"/>
    <w:link w:val="Style2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1">
    <w:name w:val="Основной текст (5)"/>
    <w:basedOn w:val="CharStyle3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Основной текст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Основной текст"/>
    <w:basedOn w:val="CharStyle3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5">
    <w:name w:val="Основной текст (3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Заголовок №2 + Интервал 2 pt"/>
    <w:basedOn w:val="CharStyle17"/>
    <w:rPr>
      <w:lang w:val="ru-RU" w:eastAsia="ru-RU" w:bidi="ru-RU"/>
      <w:sz w:val="24"/>
      <w:szCs w:val="24"/>
      <w:w w:val="100"/>
      <w:spacing w:val="50"/>
      <w:color w:val="000000"/>
      <w:position w:val="0"/>
    </w:rPr>
  </w:style>
  <w:style w:type="character" w:customStyle="1" w:styleId="CharStyle38">
    <w:name w:val="Подпись к картинке Exact"/>
    <w:basedOn w:val="DefaultParagraphFont"/>
    <w:link w:val="Style37"/>
    <w:rPr>
      <w:lang w:val="en-US" w:eastAsia="en-US" w:bidi="en-US"/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39">
    <w:name w:val="Подпись к картинке Exact"/>
    <w:basedOn w:val="CharStyle38"/>
    <w:rPr>
      <w:w w:val="100"/>
      <w:spacing w:val="0"/>
      <w:color w:val="000000"/>
      <w:position w:val="0"/>
    </w:rPr>
  </w:style>
  <w:style w:type="character" w:customStyle="1" w:styleId="CharStyle40">
    <w:name w:val="Основной текст + 13 pt,Интервал -1 pt,Масштаб 80%"/>
    <w:basedOn w:val="CharStyle33"/>
    <w:rPr>
      <w:lang w:val="ru-RU" w:eastAsia="ru-RU" w:bidi="ru-RU"/>
      <w:sz w:val="26"/>
      <w:szCs w:val="26"/>
      <w:w w:val="80"/>
      <w:spacing w:val="-20"/>
      <w:color w:val="000000"/>
      <w:position w:val="0"/>
    </w:rPr>
  </w:style>
  <w:style w:type="character" w:customStyle="1" w:styleId="CharStyle41">
    <w:name w:val="Основной текст"/>
    <w:basedOn w:val="CharStyle3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3">
    <w:name w:val="Колонтитул_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44">
    <w:name w:val="Колонтитул"/>
    <w:basedOn w:val="CharStyle4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46">
    <w:name w:val="Основной текст (7)_"/>
    <w:basedOn w:val="DefaultParagraphFont"/>
    <w:link w:val="Style45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jc w:val="center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sz w:val="34"/>
      <w:szCs w:val="34"/>
      <w:rFonts w:ascii="Corbel" w:eastAsia="Corbel" w:hAnsi="Corbel" w:cs="Corbel"/>
      <w:spacing w:val="-50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center"/>
      <w:spacing w:before="60" w:after="6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before="600" w:after="480" w:line="226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FFFFFF"/>
      <w:jc w:val="center"/>
      <w:outlineLvl w:val="1"/>
      <w:spacing w:before="4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jc w:val="center"/>
      <w:spacing w:after="600" w:line="178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FFFFFF"/>
      <w:spacing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2">
    <w:name w:val="Основной текст"/>
    <w:basedOn w:val="Normal"/>
    <w:link w:val="CharStyle33"/>
    <w:pPr>
      <w:widowControl w:val="0"/>
      <w:shd w:val="clear" w:color="auto" w:fill="FFFFFF"/>
      <w:spacing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7">
    <w:name w:val="Подпись к картинке"/>
    <w:basedOn w:val="Normal"/>
    <w:link w:val="CharStyle38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42">
    <w:name w:val="Колонтитул"/>
    <w:basedOn w:val="Normal"/>
    <w:link w:val="CharStyle4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45">
    <w:name w:val="Основной текст (7)"/>
    <w:basedOn w:val="Normal"/>
    <w:link w:val="CharStyle46"/>
    <w:pPr>
      <w:widowControl w:val="0"/>
      <w:shd w:val="clear" w:color="auto" w:fill="FFFFFF"/>
      <w:jc w:val="right"/>
      <w:spacing w:before="60" w:after="60" w:line="307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