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ind w:left="5340" w:right="20" w:firstLine="0"/>
      </w:pPr>
      <w:r>
        <w:rPr>
          <w:lang w:val="ru-RU" w:eastAsia="ru-RU" w:bidi="ru-RU"/>
          <w:w w:val="100"/>
          <w:spacing w:val="0"/>
          <w:color w:val="000000"/>
          <w:position w:val="0"/>
        </w:rPr>
        <w:t>ГБУЗ «ГКБ имени В.П. Демихова ДЗМ» ул. Шкулева, д. 4, г. Москва, 109263 ООО «Савир»</w:t>
      </w:r>
    </w:p>
    <w:p>
      <w:pPr>
        <w:pStyle w:val="Style5"/>
        <w:widowControl w:val="0"/>
        <w:keepNext w:val="0"/>
        <w:keepLines w:val="0"/>
        <w:shd w:val="clear" w:color="auto" w:fill="auto"/>
        <w:bidi w:val="0"/>
        <w:jc w:val="left"/>
        <w:spacing w:before="0" w:after="1500" w:line="322" w:lineRule="exact"/>
        <w:ind w:left="5340" w:right="1540" w:firstLine="0"/>
      </w:pPr>
      <w:r>
        <w:rPr>
          <w:lang w:val="ru-RU" w:eastAsia="ru-RU" w:bidi="ru-RU"/>
          <w:w w:val="100"/>
          <w:spacing w:val="0"/>
          <w:color w:val="000000"/>
          <w:position w:val="0"/>
        </w:rPr>
        <w:t>ул. Шуменская, д. 6, кв. 135, г. Челябинск, 454071</w:t>
      </w:r>
    </w:p>
    <w:p>
      <w:pPr>
        <w:pStyle w:val="Style11"/>
        <w:tabs>
          <w:tab w:leader="none" w:pos="8992" w:val="lef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РЕШЕНИЕ по делу № 077/06/106-9929/2022 о нарушении законодательства о контрактной системе 29.06.2022</w:t>
        <w:tab/>
        <w:t>г. Москва</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line="293" w:lineRule="exact"/>
        <w:ind w:left="40" w:right="20" w:firstLine="700"/>
      </w:pPr>
      <w:r>
        <w:rPr>
          <w:lang w:val="ru-RU" w:eastAsia="ru-RU" w:bidi="ru-RU"/>
          <w:w w:val="100"/>
          <w:spacing w:val="0"/>
          <w:color w:val="000000"/>
          <w:position w:val="0"/>
        </w:rPr>
        <w:t>Председательствующего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both"/>
        <w:spacing w:before="0" w:after="0" w:line="317" w:lineRule="exact"/>
        <w:ind w:left="4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Специалиста-эксперта разряда отдела обжалования государственных закупок М.О. Мацневой,</w:t>
      </w:r>
    </w:p>
    <w:p>
      <w:pPr>
        <w:pStyle w:val="Style5"/>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Специалиста 1 разряда отдела обжалования государственных закупок Э.З. Гугава,</w:t>
      </w:r>
    </w:p>
    <w:p>
      <w:pPr>
        <w:pStyle w:val="Style5"/>
        <w:widowControl w:val="0"/>
        <w:keepNext w:val="0"/>
        <w:keepLines w:val="0"/>
        <w:shd w:val="clear" w:color="auto" w:fill="auto"/>
        <w:bidi w:val="0"/>
        <w:jc w:val="left"/>
        <w:spacing w:before="0" w:after="0" w:line="317" w:lineRule="exact"/>
        <w:ind w:left="4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ГБУЗ «ГКБ имени В.П. Демихова ДЗМ»: Н.Н. Бурлаковой (доверенность от 27.06.2022 №б/н),</w:t>
      </w:r>
    </w:p>
    <w:p>
      <w:pPr>
        <w:pStyle w:val="Style3"/>
        <w:framePr w:w="1685" w:h="394" w:wrap="around" w:vAnchor="text" w:hAnchor="margin" w:x="411" w:y="3452"/>
        <w:widowControl w:val="0"/>
        <w:keepNext w:val="0"/>
        <w:keepLines w:val="0"/>
        <w:shd w:val="clear" w:color="auto" w:fill="auto"/>
        <w:bidi w:val="0"/>
        <w:jc w:val="left"/>
        <w:spacing w:before="0" w:after="0" w:line="240" w:lineRule="auto"/>
        <w:ind w:left="0" w:right="0" w:firstLine="0"/>
      </w:pPr>
      <w:r>
        <w:rPr>
          <w:w w:val="100"/>
          <w:spacing w:val="0"/>
          <w:color w:val="000000"/>
          <w:position w:val="0"/>
        </w:rPr>
        <w:t>001038039561</w:t>
      </w:r>
    </w:p>
    <w:p>
      <w:pPr>
        <w:pStyle w:val="Style5"/>
        <w:widowControl w:val="0"/>
        <w:keepNext w:val="0"/>
        <w:keepLines w:val="0"/>
        <w:shd w:val="clear" w:color="auto" w:fill="auto"/>
        <w:bidi w:val="0"/>
        <w:jc w:val="both"/>
        <w:spacing w:before="0" w:after="177" w:line="317" w:lineRule="exact"/>
        <w:ind w:left="40" w:right="20" w:firstLine="700"/>
      </w:pPr>
      <w:r>
        <w:rPr>
          <w:lang w:val="ru-RU" w:eastAsia="ru-RU" w:bidi="ru-RU"/>
          <w:w w:val="100"/>
          <w:spacing w:val="0"/>
          <w:color w:val="000000"/>
          <w:position w:val="0"/>
        </w:rPr>
        <w:t>ООО «Савир»: С.И. Стрехова (доверенность от 11.05.2022 №8), рассмотрев жалобу ООО «Савир» (далее — Заявитель) на действия ГБУЗ «ГКБ имени В.П. Демихова ДЗМ» (далее — Заказчик) при проведении электронного аукциона на право заключения государственного контракта на закупку дезинфицирующих средств для нужд отделений ГБУЗ «ГКБ имени В.П. Демихова ДЗМ» на 2022 год (закупка среди субъектов малого предпринимательства, социально ориентированных некоммерческих организаций) (Закупка № 0373200100122000298)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framePr w:h="461" w:wrap="notBeside" w:vAnchor="text" w:hAnchor="text" w:y="1"/>
        <w:widowControl w:val="0"/>
        <w:jc w:val="left"/>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126pt;height:23pt;">
            <v:imagedata r:id="rId5" r:href="rId6"/>
          </v:shape>
        </w:pict>
      </w:r>
    </w:p>
    <w:p>
      <w:pPr>
        <w:widowControl w:val="0"/>
        <w:rPr>
          <w:sz w:val="2"/>
          <w:szCs w:val="2"/>
        </w:rPr>
      </w:pPr>
      <w:r>
        <w:br w:type="page"/>
      </w:r>
    </w:p>
    <w:p>
      <w:pPr>
        <w:widowControl w:val="0"/>
      </w:pPr>
      <w:r>
        <w:br w:type="page"/>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3"/>
        <w:widowControl w:val="0"/>
        <w:keepNext/>
        <w:keepLines/>
        <w:shd w:val="clear" w:color="auto" w:fill="auto"/>
        <w:bidi w:val="0"/>
        <w:spacing w:before="0" w:after="319"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07"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(исх. № ЕИ/33844/22 от 27.06.2022), Комиссия Управления установила следующее.</w:t>
      </w:r>
    </w:p>
    <w:p>
      <w:pPr>
        <w:pStyle w:val="Style5"/>
        <w:tabs>
          <w:tab w:leader="none" w:pos="8007" w:val="left"/>
        </w:tabs>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от 22.06.2022 №ИЭА1 заявка Заявителя (номер заявки 2) признана не соответствующей требованиям аукционной документации на следующем основании, так, например:</w:t>
        <w:tab/>
        <w:t>«Не представлен</w:t>
      </w:r>
    </w:p>
    <w:p>
      <w:pPr>
        <w:pStyle w:val="Style5"/>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конкретный показатель расхода средства при вирусной инфекции».</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На основании п. 1, п.3 ч. 2 ст. 42 Закона о контрактной системе извещение об осуществлении закупки, должно содержать описание объекта закупки в соответствии со статьей 33 Закона о контрактной системе, а также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5"/>
        <w:tabs>
          <w:tab w:leader="none" w:pos="2822" w:val="left"/>
        </w:tabs>
        <w:widowControl w:val="0"/>
        <w:keepNext w:val="0"/>
        <w:keepLines w:val="0"/>
        <w:shd w:val="clear" w:color="auto" w:fill="auto"/>
        <w:bidi w:val="0"/>
        <w:jc w:val="both"/>
        <w:spacing w:before="0" w:after="0" w:line="312" w:lineRule="exact"/>
        <w:ind w:left="20" w:right="0" w:firstLine="680"/>
      </w:pPr>
      <w:r>
        <w:rPr>
          <w:lang w:val="ru-RU" w:eastAsia="ru-RU" w:bidi="ru-RU"/>
          <w:w w:val="100"/>
          <w:spacing w:val="0"/>
          <w:color w:val="000000"/>
          <w:position w:val="0"/>
        </w:rPr>
        <w:t>В силу ч.2</w:t>
        <w:tab/>
        <w:t>ст.33 Закона о контрактной системе документация</w:t>
      </w:r>
    </w:p>
    <w:p>
      <w:pPr>
        <w:pStyle w:val="Style5"/>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Комиссией Управления установлено, что Заказчиком в технической части извещения об осуществлении закупки установлены максимальные и минимальные значения показателей в соответствии с ч.2 ст.33 Закона о контрактной системе.</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5"/>
        <w:tabs>
          <w:tab w:leader="none" w:pos="495" w:val="left"/>
        </w:tabs>
        <w:widowControl w:val="0"/>
        <w:keepNext w:val="0"/>
        <w:keepLines w:val="0"/>
        <w:shd w:val="clear" w:color="auto" w:fill="auto"/>
        <w:bidi w:val="0"/>
        <w:jc w:val="both"/>
        <w:spacing w:before="0" w:after="0" w:line="312" w:lineRule="exact"/>
        <w:ind w:left="20" w:right="0" w:firstLine="680"/>
      </w:pPr>
      <w:r>
        <w:rPr>
          <w:lang w:val="ru-RU" w:eastAsia="ru-RU" w:bidi="ru-RU"/>
          <w:w w:val="100"/>
          <w:spacing w:val="0"/>
          <w:color w:val="000000"/>
          <w:position w:val="0"/>
        </w:rPr>
        <w:t>а)</w:t>
        <w:tab/>
        <w:t>с учетом положений ч. 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г) с учетом положений ч. 2 ст. 43 Закона о контрактной системе предложение 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Комиссией Управления установлено, что Заявителем предложен к поставке товар по п. «Средство дезинфицирующее»: «Для обработки рук при вирусной инфекции расход средства должен составлять 3,5 мл при экспозиции 1,5 минут», что не является конкретным показателем и не позволяет Заказчику однозначным образом определить соответствие предлагаемого к поставке товара требованиям технической части извещения об осуществлении закупки.</w:t>
      </w:r>
    </w:p>
    <w:p>
      <w:pPr>
        <w:pStyle w:val="Style5"/>
        <w:tabs>
          <w:tab w:leader="none" w:pos="6351" w:val="left"/>
        </w:tabs>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Также, согласно протоколу подведения итогов определения поставщика (подрядчика, исполнителя) от 22.06.2022</w:t>
        <w:tab/>
        <w:t>№ИЭА1 заявка Заявителя</w:t>
      </w:r>
    </w:p>
    <w:p>
      <w:pPr>
        <w:pStyle w:val="Style5"/>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(номер заявки 2) признана не соответствующей требованиям аукционной документации на следующем основании, так, например: «По информации, полученной от производителя средства, предложенного в данном пункте, оно имеет товарный знак «ДИАСЕПТИК». При наличии товарного знака участник обязан его заявить, однако в своей заявке участник представил недостоверные сведения, продекларировав его отсутствие. Непредставление информации, установленной в извещении об осуществлении закупки; выявление недостоверной информации, содержащейся в заявке на участие в закупке»</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Комиссией Управления установлено, что Заявителем предложен к поставке товар «Средство дезинфицирующее, Россия», при этом отсутствует указание на товарный знак.</w:t>
      </w:r>
    </w:p>
    <w:p>
      <w:pPr>
        <w:pStyle w:val="Style5"/>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На заседании Комиссии Управления представитель Заказчика пояснил, что согласно представленному на заседании Комиссии Управления информационному письму ООО «Интерсэн-плюс» от 21.06.2022 №б/н указано, что товар, предложенный в составе заявки Заявителя имеет товарный знак Диасептик, поскольку ООО «Интерсэн-плюс» является правообладателем товарного знака Диасептик с 13.03.2007, что подтверждается свидетельством на товарный знак №322454, выданного Федеральной службой по интеллектуальной собственности, патентам и товарным знакам.</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Комиссия Управления отмечает, что требования, предусмотренные положениями ст.43 Закона о контрактной системе являются императивными, ввиду чего действия аукционной комиссии Заказчика не противоречат положениям Закона о контрактной системе.</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Вместе с тем 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при этом на заседании Комиссии Управления, а также в составе жалобы Заявителем не представлено документов и сведений, свидетельствующих о нарушении аукционной комиссией Заказчика норм Закона о контрактной системе, в том числе свидетельствующих о том, что предложенные средства дезинфицирующие соответствуют требованиям технического задания, ввиду чего у Комиссии Управления отсутствуют правовые основания для признания аукционной комиссии Заказчика нару</w:t>
      </w:r>
      <w:r>
        <w:rPr>
          <w:rStyle w:val="CharStyle15"/>
        </w:rPr>
        <w:t>ши</w:t>
      </w:r>
      <w:r>
        <w:rPr>
          <w:lang w:val="ru-RU" w:eastAsia="ru-RU" w:bidi="ru-RU"/>
          <w:w w:val="100"/>
          <w:spacing w:val="0"/>
          <w:color w:val="000000"/>
          <w:position w:val="0"/>
        </w:rPr>
        <w:t>в</w:t>
      </w:r>
      <w:r>
        <w:rPr>
          <w:rStyle w:val="CharStyle15"/>
        </w:rPr>
        <w:t>ши</w:t>
      </w:r>
      <w:r>
        <w:rPr>
          <w:lang w:val="ru-RU" w:eastAsia="ru-RU" w:bidi="ru-RU"/>
          <w:w w:val="100"/>
          <w:spacing w:val="0"/>
          <w:color w:val="000000"/>
          <w:position w:val="0"/>
        </w:rPr>
        <w:t>м требования Закона о контрактной системе.</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5"/>
        <w:numPr>
          <w:ilvl w:val="0"/>
          <w:numId w:val="1"/>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numPr>
          <w:ilvl w:val="0"/>
          <w:numId w:val="1"/>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numPr>
          <w:ilvl w:val="0"/>
          <w:numId w:val="1"/>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ситсеме;</w:t>
      </w:r>
    </w:p>
    <w:p>
      <w:pPr>
        <w:pStyle w:val="Style5"/>
        <w:numPr>
          <w:ilvl w:val="0"/>
          <w:numId w:val="1"/>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предусмотренных нормативными правовыми актами, принятыми в соответствии со ст. 14 Закона о контрактной системе (за исключением случаев</w:t>
        <w:br w:type="page"/>
        <w:t>непредставления информации и документов, предусмотренных п. 5 ч. 1 ст. 43 Закона о контрактной системе);</w:t>
      </w:r>
    </w:p>
    <w:p>
      <w:pPr>
        <w:pStyle w:val="Style5"/>
        <w:numPr>
          <w:ilvl w:val="0"/>
          <w:numId w:val="1"/>
        </w:numPr>
        <w:widowControl w:val="0"/>
        <w:keepNext w:val="0"/>
        <w:keepLines w:val="0"/>
        <w:shd w:val="clear" w:color="auto" w:fill="auto"/>
        <w:bidi w:val="0"/>
        <w:jc w:val="both"/>
        <w:spacing w:before="0" w:after="0" w:line="322" w:lineRule="exact"/>
        <w:ind w:left="100" w:right="20" w:firstLine="720"/>
      </w:pPr>
      <w:r>
        <w:rPr>
          <w:lang w:val="ru-RU" w:eastAsia="ru-RU" w:bidi="ru-RU"/>
          <w:w w:val="100"/>
          <w:spacing w:val="0"/>
          <w:color w:val="000000"/>
          <w:position w:val="0"/>
        </w:rPr>
        <w:t xml:space="preserve"> 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5"/>
        <w:numPr>
          <w:ilvl w:val="0"/>
          <w:numId w:val="1"/>
        </w:numPr>
        <w:widowControl w:val="0"/>
        <w:keepNext w:val="0"/>
        <w:keepLines w:val="0"/>
        <w:shd w:val="clear" w:color="auto" w:fill="auto"/>
        <w:bidi w:val="0"/>
        <w:jc w:val="both"/>
        <w:spacing w:before="0" w:after="0" w:line="322" w:lineRule="exact"/>
        <w:ind w:left="100" w:right="20" w:firstLine="720"/>
      </w:pPr>
      <w:r>
        <w:rPr>
          <w:lang w:val="ru-RU" w:eastAsia="ru-RU" w:bidi="ru-RU"/>
          <w:w w:val="100"/>
          <w:spacing w:val="0"/>
          <w:color w:val="000000"/>
          <w:position w:val="0"/>
        </w:rPr>
        <w:t xml:space="preserve">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5"/>
        <w:numPr>
          <w:ilvl w:val="0"/>
          <w:numId w:val="1"/>
        </w:numPr>
        <w:widowControl w:val="0"/>
        <w:keepNext w:val="0"/>
        <w:keepLines w:val="0"/>
        <w:shd w:val="clear" w:color="auto" w:fill="auto"/>
        <w:bidi w:val="0"/>
        <w:jc w:val="both"/>
        <w:spacing w:before="0" w:after="0" w:line="322" w:lineRule="exact"/>
        <w:ind w:left="100" w:right="0" w:firstLine="720"/>
      </w:pPr>
      <w:r>
        <w:rPr>
          <w:lang w:val="ru-RU" w:eastAsia="ru-RU" w:bidi="ru-RU"/>
          <w:w w:val="100"/>
          <w:spacing w:val="0"/>
          <w:color w:val="000000"/>
          <w:position w:val="0"/>
        </w:rPr>
        <w:t xml:space="preserve"> предусмотренных ч. 6 ст. 45 Закона о контрактной системе;</w:t>
      </w:r>
    </w:p>
    <w:p>
      <w:pPr>
        <w:pStyle w:val="Style5"/>
        <w:numPr>
          <w:ilvl w:val="0"/>
          <w:numId w:val="1"/>
        </w:numPr>
        <w:widowControl w:val="0"/>
        <w:keepNext w:val="0"/>
        <w:keepLines w:val="0"/>
        <w:shd w:val="clear" w:color="auto" w:fill="auto"/>
        <w:bidi w:val="0"/>
        <w:jc w:val="both"/>
        <w:spacing w:before="0" w:after="0" w:line="322" w:lineRule="exact"/>
        <w:ind w:left="100" w:right="20" w:firstLine="720"/>
      </w:pPr>
      <w:r>
        <w:rPr>
          <w:lang w:val="ru-RU" w:eastAsia="ru-RU" w:bidi="ru-RU"/>
          <w:w w:val="100"/>
          <w:spacing w:val="0"/>
          <w:color w:val="000000"/>
          <w:position w:val="0"/>
        </w:rPr>
        <w:t xml:space="preserve"> выявления недостоверной информации, содержащейся в заявке на участие в закупке;</w:t>
      </w:r>
    </w:p>
    <w:p>
      <w:pPr>
        <w:pStyle w:val="Style5"/>
        <w:numPr>
          <w:ilvl w:val="0"/>
          <w:numId w:val="1"/>
        </w:numPr>
        <w:widowControl w:val="0"/>
        <w:keepNext w:val="0"/>
        <w:keepLines w:val="0"/>
        <w:shd w:val="clear" w:color="auto" w:fill="auto"/>
        <w:bidi w:val="0"/>
        <w:jc w:val="both"/>
        <w:spacing w:before="0" w:after="0" w:line="322" w:lineRule="exact"/>
        <w:ind w:left="100" w:right="20" w:firstLine="720"/>
      </w:pPr>
      <w:r>
        <w:rPr>
          <w:lang w:val="ru-RU" w:eastAsia="ru-RU" w:bidi="ru-RU"/>
          <w:w w:val="100"/>
          <w:spacing w:val="0"/>
          <w:color w:val="000000"/>
          <w:position w:val="0"/>
        </w:rPr>
        <w:t xml:space="preserve"> указания информации о предложении участника закупки, предусмотренном п. 3 или п. 4 ч. 1 ст. 43 Закона о контрактной системе.</w:t>
      </w:r>
    </w:p>
    <w:p>
      <w:pPr>
        <w:pStyle w:val="Style5"/>
        <w:widowControl w:val="0"/>
        <w:keepNext w:val="0"/>
        <w:keepLines w:val="0"/>
        <w:shd w:val="clear" w:color="auto" w:fill="auto"/>
        <w:bidi w:val="0"/>
        <w:jc w:val="both"/>
        <w:spacing w:before="0" w:after="0" w:line="322" w:lineRule="exact"/>
        <w:ind w:left="100" w:right="20" w:firstLine="720"/>
      </w:pPr>
      <w:r>
        <w:rPr>
          <w:lang w:val="ru-RU" w:eastAsia="ru-RU" w:bidi="ru-RU"/>
          <w:w w:val="100"/>
          <w:spacing w:val="0"/>
          <w:color w:val="000000"/>
          <w:position w:val="0"/>
        </w:rPr>
        <w:t>Таким образом, Комиссия Управления приходит к выводу, что у аукционной комиссии Заказчика имелись основания для признания заявки Заявителя не соответствующей, и что решение аукционной комиссии Заказчика о признании заявки ООО «Савир» несоответствующей по основанию, отраженному в протоколе подведения итогов электронного аукциона, является правомерным.</w:t>
      </w:r>
    </w:p>
    <w:p>
      <w:pPr>
        <w:pStyle w:val="Style5"/>
        <w:widowControl w:val="0"/>
        <w:keepNext w:val="0"/>
        <w:keepLines w:val="0"/>
        <w:shd w:val="clear" w:color="auto" w:fill="auto"/>
        <w:bidi w:val="0"/>
        <w:jc w:val="both"/>
        <w:spacing w:before="0" w:after="289" w:line="322" w:lineRule="exact"/>
        <w:ind w:left="10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и Законом о контрактной системе, Комиссия Управления</w:t>
      </w:r>
    </w:p>
    <w:p>
      <w:pPr>
        <w:pStyle w:val="Style13"/>
        <w:widowControl w:val="0"/>
        <w:keepNext/>
        <w:keepLines/>
        <w:shd w:val="clear" w:color="auto" w:fill="auto"/>
        <w:bidi w:val="0"/>
        <w:spacing w:before="0" w:after="0" w:line="260" w:lineRule="exact"/>
        <w:ind w:left="0" w:right="80" w:firstLine="0"/>
      </w:pPr>
      <w:bookmarkStart w:id="1" w:name="bookmark1"/>
      <w:r>
        <w:rPr>
          <w:lang w:val="ru-RU" w:eastAsia="ru-RU" w:bidi="ru-RU"/>
          <w:w w:val="100"/>
          <w:spacing w:val="0"/>
          <w:color w:val="000000"/>
          <w:position w:val="0"/>
        </w:rPr>
        <w:t>Р Е Ш И Л А:</w:t>
      </w:r>
      <w:bookmarkEnd w:id="1"/>
    </w:p>
    <w:p>
      <w:pPr>
        <w:pStyle w:val="Style5"/>
        <w:numPr>
          <w:ilvl w:val="0"/>
          <w:numId w:val="3"/>
        </w:numPr>
        <w:widowControl w:val="0"/>
        <w:keepNext w:val="0"/>
        <w:keepLines w:val="0"/>
        <w:shd w:val="clear" w:color="auto" w:fill="auto"/>
        <w:bidi w:val="0"/>
        <w:jc w:val="both"/>
        <w:spacing w:before="0" w:after="0" w:line="326" w:lineRule="exact"/>
        <w:ind w:left="100" w:right="20" w:firstLine="720"/>
      </w:pPr>
      <w:r>
        <w:rPr>
          <w:lang w:val="ru-RU" w:eastAsia="ru-RU" w:bidi="ru-RU"/>
          <w:w w:val="100"/>
          <w:spacing w:val="0"/>
          <w:color w:val="000000"/>
          <w:position w:val="0"/>
        </w:rPr>
        <w:t>Признать жалобу ООО «Савир» на действия аукционной комиссии ГБУЗ «ГКБ имени В.П. Демихова ДЗМ» необоснованной.</w:t>
      </w:r>
    </w:p>
    <w:p>
      <w:pPr>
        <w:pStyle w:val="Style5"/>
        <w:numPr>
          <w:ilvl w:val="0"/>
          <w:numId w:val="3"/>
        </w:numPr>
        <w:widowControl w:val="0"/>
        <w:keepNext w:val="0"/>
        <w:keepLines w:val="0"/>
        <w:shd w:val="clear" w:color="auto" w:fill="auto"/>
        <w:bidi w:val="0"/>
        <w:jc w:val="both"/>
        <w:spacing w:before="0" w:after="240" w:line="322" w:lineRule="exact"/>
        <w:ind w:left="100" w:right="20" w:firstLine="720"/>
      </w:pPr>
      <w:r>
        <w:rPr>
          <w:lang w:val="ru-RU" w:eastAsia="ru-RU" w:bidi="ru-RU"/>
          <w:w w:val="100"/>
          <w:spacing w:val="0"/>
          <w:color w:val="000000"/>
          <w:position w:val="0"/>
        </w:rPr>
        <w:t>Снять ограничения, наложенные на определение поставщика (подрядчика, исполнителя) письмом Московского УФАС России (исх.№ ЕИ/33844/22 от 27.06.2022).</w:t>
      </w:r>
    </w:p>
    <w:p>
      <w:pPr>
        <w:pStyle w:val="Style5"/>
        <w:framePr w:w="1816" w:h="969" w:wrap="around" w:vAnchor="text" w:hAnchor="margin" w:x="8419" w:y="1227"/>
        <w:widowControl w:val="0"/>
        <w:keepNext w:val="0"/>
        <w:keepLines w:val="0"/>
        <w:shd w:val="clear" w:color="auto" w:fill="auto"/>
        <w:bidi w:val="0"/>
        <w:jc w:val="right"/>
        <w:spacing w:before="0" w:after="0" w:line="322" w:lineRule="exact"/>
        <w:ind w:left="100" w:right="20" w:firstLine="0"/>
      </w:pPr>
      <w:r>
        <w:rPr>
          <w:rStyle w:val="CharStyle6"/>
          <w:spacing w:val="0"/>
        </w:rPr>
        <w:t>С.И. Казарин М.О. Мацнева Э.З. Гугава</w:t>
      </w:r>
    </w:p>
    <w:p>
      <w:pPr>
        <w:pStyle w:val="Style5"/>
        <w:widowControl w:val="0"/>
        <w:keepNext w:val="0"/>
        <w:keepLines w:val="0"/>
        <w:shd w:val="clear" w:color="auto" w:fill="auto"/>
        <w:bidi w:val="0"/>
        <w:jc w:val="both"/>
        <w:spacing w:before="0" w:after="244" w:line="322" w:lineRule="exact"/>
        <w:ind w:left="100" w:right="20" w:firstLine="720"/>
      </w:pPr>
      <w:r>
        <w:rPr>
          <w:lang w:val="ru-RU" w:eastAsia="ru-RU" w:bidi="ru-RU"/>
          <w:w w:val="100"/>
          <w:spacing w:val="0"/>
          <w:color w:val="000000"/>
          <w:position w:val="0"/>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pStyle w:val="Style5"/>
        <w:widowControl w:val="0"/>
        <w:keepNext w:val="0"/>
        <w:keepLines w:val="0"/>
        <w:shd w:val="clear" w:color="auto" w:fill="auto"/>
        <w:bidi w:val="0"/>
        <w:jc w:val="left"/>
        <w:spacing w:before="0" w:after="309" w:line="317" w:lineRule="exact"/>
        <w:ind w:left="100" w:right="5540" w:firstLine="0"/>
      </w:pPr>
      <w:r>
        <w:rPr>
          <w:lang w:val="ru-RU" w:eastAsia="ru-RU" w:bidi="ru-RU"/>
          <w:w w:val="100"/>
          <w:spacing w:val="0"/>
          <w:color w:val="000000"/>
          <w:position w:val="0"/>
        </w:rPr>
        <w:t>Председательствующий Члены Комиссии:</w:t>
      </w:r>
    </w:p>
    <w:p>
      <w:pPr>
        <w:pStyle w:val="Style16"/>
        <w:widowControl w:val="0"/>
        <w:keepNext w:val="0"/>
        <w:keepLines w:val="0"/>
        <w:shd w:val="clear" w:color="auto" w:fill="auto"/>
        <w:bidi w:val="0"/>
        <w:jc w:val="left"/>
        <w:spacing w:before="0" w:after="0"/>
        <w:ind w:left="100" w:right="7520" w:firstLine="0"/>
      </w:pPr>
      <w:r>
        <w:rPr>
          <w:lang w:val="ru-RU" w:eastAsia="ru-RU" w:bidi="ru-RU"/>
          <w:w w:val="100"/>
          <w:spacing w:val="0"/>
          <w:color w:val="000000"/>
          <w:position w:val="0"/>
        </w:rPr>
        <w:t>Исп. Гугава Эдуард Звиадович 8 (495)784-75-05</w:t>
      </w:r>
    </w:p>
    <w:sectPr>
      <w:headerReference w:type="default" r:id="rId7"/>
      <w:footerReference w:type="default" r:id="rId8"/>
      <w:footerReference w:type="first" r:id="rId9"/>
      <w:titlePg/>
      <w:footnotePr>
        <w:pos w:val="pageBottom"/>
        <w:numFmt w:val="decimal"/>
        <w:numRestart w:val="continuous"/>
      </w:footnotePr>
      <w:type w:val="continuous"/>
      <w:pgSz w:w="11909" w:h="16838"/>
      <w:pgMar w:top="1098" w:left="818" w:right="794" w:bottom="101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65pt;margin-top:795.45pt;width:57.1pt;height:7.9pt;z-index:-188744063;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2022-37964</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4.4pt;margin-top:797.5pt;width:57.1pt;height:7.9pt;z-index:-188744062;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2022-37964</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65pt;margin-top:35.pt;width:5.3pt;height:7.9pt;z-index:-188744064;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fldSimple w:instr=" PAGE \* MERGEFORMAT ">
                  <w:r>
                    <w:rPr>
                      <w:rStyle w:val="CharStyle10"/>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Колонтитул_"/>
    <w:basedOn w:val="DefaultParagraphFont"/>
    <w:link w:val="Style8"/>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Колонтитул"/>
    <w:basedOn w:val="CharStyle9"/>
    <w:rPr>
      <w:lang w:val="ru-RU" w:eastAsia="ru-RU" w:bidi="ru-RU"/>
      <w:w w:val="100"/>
      <w:spacing w:val="0"/>
      <w:color w:val="000000"/>
      <w:position w:val="0"/>
    </w:rPr>
  </w:style>
  <w:style w:type="character" w:customStyle="1" w:styleId="CharStyle12">
    <w:name w:val="Основной текст (2)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4">
    <w:name w:val="Заголовок №1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w:basedOn w:val="CharStyle7"/>
    <w:rPr>
      <w:lang w:val="ru-RU" w:eastAsia="ru-RU" w:bidi="ru-RU"/>
      <w:u w:val="single"/>
      <w:w w:val="100"/>
      <w:spacing w:val="0"/>
      <w:color w:val="000000"/>
      <w:position w:val="0"/>
    </w:rPr>
  </w:style>
  <w:style w:type="character" w:customStyle="1" w:styleId="CharStyle17">
    <w:name w:val="Основной текст (3)_"/>
    <w:basedOn w:val="DefaultParagraphFont"/>
    <w:link w:val="Style16"/>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line="64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Колонтитул"/>
    <w:basedOn w:val="Normal"/>
    <w:link w:val="CharStyle9"/>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spacing w:before="1500" w:line="322" w:lineRule="exact"/>
      <w:ind w:firstLine="4380"/>
    </w:pPr>
    <w:rPr>
      <w:b/>
      <w:bCs/>
      <w:i w:val="0"/>
      <w:iCs w:val="0"/>
      <w:u w:val="none"/>
      <w:strike w:val="0"/>
      <w:smallCaps w:val="0"/>
      <w:sz w:val="26"/>
      <w:szCs w:val="26"/>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3)"/>
    <w:basedOn w:val="Normal"/>
    <w:link w:val="CharStyle17"/>
    <w:pPr>
      <w:widowControl w:val="0"/>
      <w:shd w:val="clear" w:color="auto" w:fill="FFFFFF"/>
      <w:spacing w:before="240" w:line="23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