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25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63pt;">
            <v:imagedata r:id="rId5" r:href="rId6"/>
          </v:shape>
        </w:pict>
      </w:r>
    </w:p>
    <w:p>
      <w:pPr>
        <w:pStyle w:val="Style3"/>
        <w:framePr w:h="1253" w:wrap="notBeside" w:vAnchor="text" w:hAnchor="text" w:xAlign="center" w:y="1"/>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УПРАВЛЕНИЕ</w:t>
      </w:r>
    </w:p>
    <w:p>
      <w:pPr>
        <w:widowControl w:val="0"/>
        <w:rPr>
          <w:sz w:val="2"/>
          <w:szCs w:val="2"/>
        </w:rPr>
      </w:pPr>
    </w:p>
    <w:p>
      <w:pPr>
        <w:pStyle w:val="Style5"/>
        <w:widowControl w:val="0"/>
        <w:keepNext/>
        <w:keepLines/>
        <w:shd w:val="clear" w:color="auto" w:fill="auto"/>
        <w:bidi w:val="0"/>
        <w:spacing w:before="11" w:after="60"/>
        <w:ind w:left="60" w:right="0" w:firstLine="0"/>
      </w:pPr>
      <w:bookmarkStart w:id="0" w:name="bookmark0"/>
      <w:r>
        <w:rPr>
          <w:lang w:val="ru-RU" w:eastAsia="ru-RU" w:bidi="ru-RU"/>
          <w:w w:val="100"/>
          <w:spacing w:val="0"/>
          <w:color w:val="000000"/>
          <w:position w:val="0"/>
        </w:rPr>
        <w:t>Федеральной антимонопольной службы по Свердловской области РЕШЕНИЕ № 066/06/106-2154/2022</w:t>
      </w:r>
      <w:bookmarkEnd w:id="0"/>
    </w:p>
    <w:p>
      <w:pPr>
        <w:pStyle w:val="Style7"/>
        <w:tabs>
          <w:tab w:leader="none" w:pos="9702"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 Екатеринбург</w:t>
        <w:tab/>
        <w:t>28.06.2022г.</w:t>
      </w:r>
    </w:p>
    <w:p>
      <w:pPr>
        <w:pStyle w:val="Style7"/>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7"/>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сфере закупок (далее по тексту - Комиссия) в составе:</w:t>
      </w:r>
    </w:p>
    <w:p>
      <w:pPr>
        <w:pStyle w:val="Style7"/>
        <w:widowControl w:val="0"/>
        <w:keepNext w:val="0"/>
        <w:keepLines w:val="0"/>
        <w:shd w:val="clear" w:color="auto" w:fill="auto"/>
        <w:bidi w:val="0"/>
        <w:spacing w:before="0" w:after="0" w:line="190" w:lineRule="exact"/>
        <w:ind w:left="20" w:right="0" w:firstLine="560"/>
      </w:pPr>
      <w:r>
        <w:rPr>
          <w:lang w:val="ru-RU" w:eastAsia="ru-RU" w:bidi="ru-RU"/>
          <w:w w:val="100"/>
          <w:spacing w:val="0"/>
          <w:color w:val="000000"/>
          <w:position w:val="0"/>
        </w:rPr>
        <w:t>*</w:t>
      </w:r>
    </w:p>
    <w:p>
      <w:pPr>
        <w:pStyle w:val="Style7"/>
        <w:widowControl w:val="0"/>
        <w:keepNext w:val="0"/>
        <w:keepLines w:val="0"/>
        <w:shd w:val="clear" w:color="auto" w:fill="auto"/>
        <w:bidi w:val="0"/>
        <w:spacing w:before="0" w:after="0" w:line="226" w:lineRule="exact"/>
        <w:ind w:left="20" w:right="120" w:firstLine="56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12-00, в присутствии представителей:</w:t>
      </w:r>
    </w:p>
    <w:p>
      <w:pPr>
        <w:pStyle w:val="Style7"/>
        <w:numPr>
          <w:ilvl w:val="0"/>
          <w:numId w:val="1"/>
        </w:numPr>
        <w:widowControl w:val="0"/>
        <w:keepNext w:val="0"/>
        <w:keepLines w:val="0"/>
        <w:shd w:val="clear" w:color="auto" w:fill="auto"/>
        <w:bidi w:val="0"/>
        <w:spacing w:before="0" w:after="0" w:line="226" w:lineRule="exact"/>
        <w:ind w:left="20" w:right="0" w:firstLine="560"/>
      </w:pPr>
      <w:r>
        <w:rPr>
          <w:lang w:val="ru-RU" w:eastAsia="ru-RU" w:bidi="ru-RU"/>
          <w:w w:val="100"/>
          <w:spacing w:val="0"/>
          <w:color w:val="000000"/>
          <w:position w:val="0"/>
        </w:rPr>
        <w:t xml:space="preserve"> заказчика в лице ГБУЗ СО «СОКВД», — *</w:t>
      </w:r>
    </w:p>
    <w:p>
      <w:pPr>
        <w:pStyle w:val="Style7"/>
        <w:numPr>
          <w:ilvl w:val="0"/>
          <w:numId w:val="1"/>
        </w:numPr>
        <w:widowControl w:val="0"/>
        <w:keepNext w:val="0"/>
        <w:keepLines w:val="0"/>
        <w:shd w:val="clear" w:color="auto" w:fill="auto"/>
        <w:bidi w:val="0"/>
        <w:spacing w:before="0" w:after="0" w:line="226" w:lineRule="exact"/>
        <w:ind w:left="20" w:right="0" w:firstLine="560"/>
      </w:pPr>
      <w:r>
        <w:rPr>
          <w:lang w:val="ru-RU" w:eastAsia="ru-RU" w:bidi="ru-RU"/>
          <w:w w:val="100"/>
          <w:spacing w:val="0"/>
          <w:color w:val="000000"/>
          <w:position w:val="0"/>
        </w:rPr>
        <w:t xml:space="preserve"> заявителя в лице ООО «ЭКОЛОГИЯ», — *</w:t>
      </w:r>
    </w:p>
    <w:p>
      <w:pPr>
        <w:pStyle w:val="Style7"/>
        <w:tabs>
          <w:tab w:leader="none" w:pos="4702" w:val="left"/>
          <w:tab w:leader="none" w:pos="5967" w:val="right"/>
          <w:tab w:leader="none" w:pos="6920" w:val="right"/>
          <w:tab w:leader="none" w:pos="7067" w:val="left"/>
        </w:tabs>
        <w:widowControl w:val="0"/>
        <w:keepNext w:val="0"/>
        <w:keepLines w:val="0"/>
        <w:shd w:val="clear" w:color="auto" w:fill="auto"/>
        <w:bidi w:val="0"/>
        <w:spacing w:before="0" w:after="0" w:line="226" w:lineRule="exact"/>
        <w:ind w:left="20" w:right="20" w:firstLine="560"/>
      </w:pPr>
      <w:r>
        <w:rPr>
          <w:lang w:val="ru-RU" w:eastAsia="ru-RU" w:bidi="ru-RU"/>
          <w:w w:val="100"/>
          <w:spacing w:val="0"/>
          <w:color w:val="000000"/>
          <w:position w:val="0"/>
        </w:rPr>
        <w:t>рассмотрев жалобу ООО «ЭКОЛОГИЯ» (*) о нарушении заказчиком в лице ГБУЗ СО «СОКВД» (*), его комиссией при осуществлении электронного аукциона на оказание услуг по очистке и дезинфекции вентиляционных систем, аэродинамическим испытаниям эффективности работы систем вентиляции, лабораторным исследованиям (извещение № 0362200069022000086), Федерального Закона от 05 апреля 2013 года № 44-ФЗ «О контрактной системе в сфере закупок</w:t>
        <w:tab/>
        <w:t>товаров,</w:t>
        <w:tab/>
        <w:t>работ,</w:t>
        <w:tab/>
        <w:t>услуг для</w:t>
        <w:tab/>
        <w:t>обеспечения государственных и</w:t>
      </w:r>
    </w:p>
    <w:p>
      <w:pPr>
        <w:pStyle w:val="Style7"/>
        <w:tabs>
          <w:tab w:leader="none" w:pos="4702" w:val="left"/>
          <w:tab w:leader="none" w:pos="5103" w:val="center"/>
          <w:tab w:leader="none" w:pos="6920" w:val="right"/>
          <w:tab w:leader="none" w:pos="7062" w:val="left"/>
          <w:tab w:leader="none" w:pos="7273" w:val="center"/>
          <w:tab w:leader="none" w:pos="7878" w:val="center"/>
          <w:tab w:leader="none" w:pos="9702" w:val="right"/>
        </w:tabs>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муниципальных нужд» (далее по тексту - Закон</w:t>
        <w:tab/>
        <w:t>о</w:t>
        <w:tab/>
        <w:t>контрактной</w:t>
        <w:tab/>
        <w:t>системе),</w:t>
        <w:tab/>
        <w:t>и</w:t>
        <w:tab/>
        <w:t>в</w:t>
        <w:tab/>
        <w:t>результате</w:t>
        <w:tab/>
        <w:t>осуществления</w:t>
      </w:r>
    </w:p>
    <w:p>
      <w:pPr>
        <w:pStyle w:val="Style7"/>
        <w:widowControl w:val="0"/>
        <w:keepNext w:val="0"/>
        <w:keepLines w:val="0"/>
        <w:shd w:val="clear" w:color="auto" w:fill="auto"/>
        <w:bidi w:val="0"/>
        <w:spacing w:before="0" w:after="269" w:line="226" w:lineRule="exact"/>
        <w:ind w:left="20" w:right="0" w:firstLine="0"/>
      </w:pPr>
      <w:r>
        <w:rPr>
          <w:lang w:val="ru-RU" w:eastAsia="ru-RU" w:bidi="ru-RU"/>
          <w:w w:val="100"/>
          <w:spacing w:val="0"/>
          <w:color w:val="000000"/>
          <w:position w:val="0"/>
        </w:rPr>
        <w:t>внеплановой проверки в соответствии со ст. 99, 106 Закона о контрактной системе,</w:t>
      </w:r>
    </w:p>
    <w:p>
      <w:pPr>
        <w:pStyle w:val="Style5"/>
        <w:widowControl w:val="0"/>
        <w:keepNext/>
        <w:keepLines/>
        <w:shd w:val="clear" w:color="auto" w:fill="auto"/>
        <w:bidi w:val="0"/>
        <w:spacing w:before="0" w:after="161" w:line="190" w:lineRule="exact"/>
        <w:ind w:left="60" w:right="0" w:firstLine="0"/>
      </w:pPr>
      <w:bookmarkStart w:id="1" w:name="bookmark1"/>
      <w:r>
        <w:rPr>
          <w:lang w:val="ru-RU" w:eastAsia="ru-RU" w:bidi="ru-RU"/>
          <w:w w:val="100"/>
          <w:spacing w:val="0"/>
          <w:color w:val="000000"/>
          <w:position w:val="0"/>
        </w:rPr>
        <w:t>У С Т А Н О В И Л А:</w:t>
      </w:r>
      <w:bookmarkEnd w:id="1"/>
    </w:p>
    <w:p>
      <w:pPr>
        <w:pStyle w:val="Style7"/>
        <w:widowControl w:val="0"/>
        <w:keepNext w:val="0"/>
        <w:keepLines w:val="0"/>
        <w:shd w:val="clear" w:color="auto" w:fill="auto"/>
        <w:bidi w:val="0"/>
        <w:spacing w:before="0" w:after="0" w:line="226" w:lineRule="exact"/>
        <w:ind w:left="20" w:right="120" w:firstLine="56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ООО «ЭКОЛОГИЯ» (вх. № 866-ЭП/22 от 24.06.2022г.) о нарушении заказчиком в лице ГБУЗ СО «СОКВД», его комиссией при осуществлении электронного аукциона на оказание услуг по очистке и дезинфекции вентиляционных систем, аэродинамическим испытаниям эффективности работы систем вентиляции, лабораторным исследованиям (извещение № 0362200069022000086), законодательство о контрактной системе в сфере закупок товаров, работ, услуг для обеспечения государственных и муниципальных нужд.</w:t>
      </w:r>
    </w:p>
    <w:p>
      <w:pPr>
        <w:pStyle w:val="Style7"/>
        <w:widowControl w:val="0"/>
        <w:keepNext w:val="0"/>
        <w:keepLines w:val="0"/>
        <w:shd w:val="clear" w:color="auto" w:fill="auto"/>
        <w:bidi w:val="0"/>
        <w:spacing w:before="0" w:after="0" w:line="226" w:lineRule="exact"/>
        <w:ind w:left="20" w:right="120" w:firstLine="700"/>
      </w:pPr>
      <w:r>
        <w:rPr>
          <w:lang w:val="ru-RU" w:eastAsia="ru-RU" w:bidi="ru-RU"/>
          <w:w w:val="100"/>
          <w:spacing w:val="0"/>
          <w:color w:val="000000"/>
          <w:position w:val="0"/>
        </w:rPr>
        <w:t>В своей жалобе заявитель указал, что извещение составлено с нарушениями положений Закона о контрактной системе, а именно: в один лот включены не связанные между собой работы, что влечет за собой ограничение конкуренции.</w:t>
      </w:r>
    </w:p>
    <w:p>
      <w:pPr>
        <w:pStyle w:val="Style7"/>
        <w:widowControl w:val="0"/>
        <w:keepNext w:val="0"/>
        <w:keepLines w:val="0"/>
        <w:shd w:val="clear" w:color="auto" w:fill="auto"/>
        <w:bidi w:val="0"/>
        <w:spacing w:before="0" w:after="0" w:line="226" w:lineRule="exact"/>
        <w:ind w:left="20" w:right="0" w:firstLine="700"/>
      </w:pPr>
      <w:r>
        <w:rPr>
          <w:lang w:val="ru-RU" w:eastAsia="ru-RU" w:bidi="ru-RU"/>
          <w:w w:val="100"/>
          <w:spacing w:val="0"/>
          <w:color w:val="000000"/>
          <w:position w:val="0"/>
        </w:rPr>
        <w:t>Представители заказчика с доводами жалобы не согласились, просили признать жалобу необоснованной.</w:t>
      </w:r>
    </w:p>
    <w:p>
      <w:pPr>
        <w:pStyle w:val="Style7"/>
        <w:widowControl w:val="0"/>
        <w:keepNext w:val="0"/>
        <w:keepLines w:val="0"/>
        <w:shd w:val="clear" w:color="auto" w:fill="auto"/>
        <w:bidi w:val="0"/>
        <w:spacing w:before="0" w:after="0" w:line="226" w:lineRule="exact"/>
        <w:ind w:left="20" w:right="120" w:firstLine="70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7"/>
        <w:widowControl w:val="0"/>
        <w:keepNext w:val="0"/>
        <w:keepLines w:val="0"/>
        <w:shd w:val="clear" w:color="auto" w:fill="auto"/>
        <w:bidi w:val="0"/>
        <w:spacing w:before="0" w:after="0" w:line="226" w:lineRule="exact"/>
        <w:ind w:left="20" w:right="120" w:firstLine="700"/>
      </w:pPr>
      <w:r>
        <w:rPr>
          <w:lang w:val="ru-RU" w:eastAsia="ru-RU" w:bidi="ru-RU"/>
          <w:w w:val="100"/>
          <w:spacing w:val="0"/>
          <w:color w:val="000000"/>
          <w:position w:val="0"/>
        </w:rPr>
        <w:t>16.06.2022г. на официальном сайте опубликовано извещение о проведении электронного аукциона № 0362200069022000086 на оказание услуг по очистке и дезинфекции вентиляционных систем, аэродинамическим испытаниям эффективности работы систем вентиляции, лабораторным исследованиям.</w:t>
      </w:r>
    </w:p>
    <w:p>
      <w:pPr>
        <w:pStyle w:val="Style7"/>
        <w:widowControl w:val="0"/>
        <w:keepNext w:val="0"/>
        <w:keepLines w:val="0"/>
        <w:shd w:val="clear" w:color="auto" w:fill="auto"/>
        <w:bidi w:val="0"/>
        <w:spacing w:before="0" w:after="0" w:line="226" w:lineRule="exact"/>
        <w:ind w:left="20" w:right="0" w:firstLine="700"/>
      </w:pPr>
      <w:r>
        <w:rPr>
          <w:lang w:val="ru-RU" w:eastAsia="ru-RU" w:bidi="ru-RU"/>
          <w:w w:val="100"/>
          <w:spacing w:val="0"/>
          <w:color w:val="000000"/>
          <w:position w:val="0"/>
        </w:rPr>
        <w:t>Начальная (максимальная) цена контракта составила 598 266, 66 рублей.</w:t>
      </w:r>
    </w:p>
    <w:p>
      <w:pPr>
        <w:pStyle w:val="Style7"/>
        <w:widowControl w:val="0"/>
        <w:keepNext w:val="0"/>
        <w:keepLines w:val="0"/>
        <w:shd w:val="clear" w:color="auto" w:fill="auto"/>
        <w:bidi w:val="0"/>
        <w:spacing w:before="0" w:after="0" w:line="226" w:lineRule="exact"/>
        <w:ind w:left="20" w:right="120" w:firstLine="700"/>
      </w:pPr>
      <w:r>
        <w:rPr>
          <w:lang w:val="ru-RU" w:eastAsia="ru-RU" w:bidi="ru-RU"/>
          <w:w w:val="100"/>
          <w:spacing w:val="0"/>
          <w:color w:val="000000"/>
          <w:position w:val="0"/>
        </w:rPr>
        <w:t>Из доводов жалобы следует, что заказчиком неправомерно включены при формировании технического задания требования к оказанию услуг по проведению аэродинамических испытаний вентиляционных установок, которые имеют отличный от используемого в данной закупке кода по ОКПД2. Следовательно, указанный заказчиком код по ОКПД2 71.20.19.190 (услуги по техническим испытаниям и анализу прочие, не включенные в другие группировки) не может включать в себя работы с кодом по ОКПД2 81.29.11.000 (услуги по дезинфекции, дезинсекции и дератизации).</w:t>
      </w:r>
    </w:p>
    <w:p>
      <w:pPr>
        <w:pStyle w:val="Style7"/>
        <w:widowControl w:val="0"/>
        <w:keepNext w:val="0"/>
        <w:keepLines w:val="0"/>
        <w:shd w:val="clear" w:color="auto" w:fill="auto"/>
        <w:bidi w:val="0"/>
        <w:spacing w:before="0" w:after="0" w:line="226" w:lineRule="exact"/>
        <w:ind w:left="20" w:right="0" w:firstLine="700"/>
      </w:pPr>
      <w:r>
        <w:rPr>
          <w:lang w:val="ru-RU" w:eastAsia="ru-RU" w:bidi="ru-RU"/>
          <w:w w:val="100"/>
          <w:spacing w:val="0"/>
          <w:color w:val="000000"/>
          <w:position w:val="0"/>
        </w:rPr>
        <w:t>Изучив имеющиеся доказательства, Комиссия приходит к следующим выводам.</w:t>
      </w:r>
    </w:p>
    <w:p>
      <w:pPr>
        <w:pStyle w:val="Style7"/>
        <w:widowControl w:val="0"/>
        <w:keepNext w:val="0"/>
        <w:keepLines w:val="0"/>
        <w:shd w:val="clear" w:color="auto" w:fill="auto"/>
        <w:bidi w:val="0"/>
        <w:spacing w:before="0" w:after="0" w:line="226" w:lineRule="exact"/>
        <w:ind w:left="20" w:right="120" w:firstLine="700"/>
      </w:pPr>
      <w:r>
        <w:rPr>
          <w:lang w:val="ru-RU" w:eastAsia="ru-RU" w:bidi="ru-RU"/>
          <w:w w:val="100"/>
          <w:spacing w:val="0"/>
          <w:color w:val="000000"/>
          <w:position w:val="0"/>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w:t>
      </w:r>
    </w:p>
    <w:p>
      <w:pPr>
        <w:pStyle w:val="Style7"/>
        <w:widowControl w:val="0"/>
        <w:keepNext w:val="0"/>
        <w:keepLines w:val="0"/>
        <w:shd w:val="clear" w:color="auto" w:fill="auto"/>
        <w:bidi w:val="0"/>
        <w:spacing w:before="0" w:after="0" w:line="226" w:lineRule="exact"/>
        <w:ind w:left="20" w:right="20" w:firstLine="0"/>
      </w:pPr>
      <w:r>
        <w:rPr>
          <w:lang w:val="ru-RU" w:eastAsia="ru-RU" w:bidi="ru-RU"/>
          <w:w w:val="100"/>
          <w:spacing w:val="0"/>
          <w:color w:val="000000"/>
          <w:position w:val="0"/>
        </w:rPr>
        <w:t>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 43</w:t>
      </w:r>
      <w:r>
        <w:rPr>
          <w:lang w:val="ru-RU" w:eastAsia="ru-RU" w:bidi="ru-RU"/>
          <w:w w:val="100"/>
          <w:spacing w:val="0"/>
          <w:color w:val="000000"/>
          <w:position w:val="0"/>
        </w:rPr>
        <w:t xml:space="preserve"> настоящего Федерального закона. Заявка также может содержать информацию и документы, предусмотренные </w:t>
      </w:r>
      <w:r>
        <w:rPr>
          <w:lang w:val="ru-RU" w:eastAsia="ru-RU" w:bidi="ru-RU"/>
          <w:w w:val="100"/>
          <w:spacing w:val="0"/>
          <w:color w:val="000000"/>
          <w:position w:val="0"/>
        </w:rPr>
        <w:t xml:space="preserve">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силу п. 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1) описание объекта закупки в соответствии со</w:t>
      </w:r>
      <w:r>
        <w:rPr>
          <w:lang w:val="ru-RU" w:eastAsia="ru-RU" w:bidi="ru-RU"/>
          <w:w w:val="100"/>
          <w:spacing w:val="0"/>
          <w:color w:val="000000"/>
          <w:position w:val="0"/>
        </w:rPr>
        <w:t xml:space="preserve"> статьей 33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Исходя из п.п.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7"/>
        <w:numPr>
          <w:ilvl w:val="0"/>
          <w:numId w:val="3"/>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3"/>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Описание объекта закупки в соответствии с требованиями, указанными в</w:t>
      </w:r>
      <w:r>
        <w:rPr>
          <w:lang w:val="ru-RU" w:eastAsia="ru-RU" w:bidi="ru-RU"/>
          <w:w w:val="100"/>
          <w:spacing w:val="0"/>
          <w:color w:val="000000"/>
          <w:position w:val="0"/>
        </w:rPr>
        <w:t xml:space="preserve"> части 1 </w:t>
      </w:r>
      <w:r>
        <w:rPr>
          <w:lang w:val="ru-RU" w:eastAsia="ru-RU" w:bidi="ru-RU"/>
          <w:w w:val="100"/>
          <w:spacing w:val="0"/>
          <w:color w:val="000000"/>
          <w:position w:val="0"/>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ч. 2 ст. 19 Закона о контрактной системе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Style12"/>
        <w:widowControl w:val="0"/>
        <w:keepNext w:val="0"/>
        <w:keepLines w:val="0"/>
        <w:shd w:val="clear" w:color="auto" w:fill="auto"/>
        <w:bidi w:val="0"/>
        <w:spacing w:before="0" w:after="0"/>
        <w:ind w:left="20" w:right="20"/>
      </w:pPr>
      <w:r>
        <w:rPr>
          <w:rStyle w:val="CharStyle14"/>
          <w:i w:val="0"/>
          <w:iCs w:val="0"/>
        </w:rPr>
        <w:t xml:space="preserve">Комиссией установлено, что наименованием объекта закупки является </w:t>
      </w:r>
      <w:r>
        <w:rPr>
          <w:lang w:val="ru-RU" w:eastAsia="ru-RU" w:bidi="ru-RU"/>
          <w:w w:val="100"/>
          <w:spacing w:val="0"/>
          <w:color w:val="000000"/>
          <w:position w:val="0"/>
        </w:rPr>
        <w:t xml:space="preserve">«оказание комплекса услуг по проведению аэродинамических испытаний эффективности работы, дезинфекции и очистке систем вентиляции и вентоборудования в соответствии с требованиями Постановления Главного государственного санитарного врача РФ от 28.01.2021 </w:t>
      </w:r>
      <w:r>
        <w:rPr>
          <w:lang w:val="en-US" w:eastAsia="en-US" w:bidi="en-US"/>
          <w:w w:val="100"/>
          <w:spacing w:val="0"/>
          <w:color w:val="000000"/>
          <w:position w:val="0"/>
        </w:rPr>
        <w:t xml:space="preserve">N </w:t>
      </w:r>
      <w:r>
        <w:rPr>
          <w:lang w:val="ru-RU" w:eastAsia="ru-RU" w:bidi="ru-RU"/>
          <w:w w:val="100"/>
          <w:spacing w:val="0"/>
          <w:color w:val="000000"/>
          <w:position w:val="0"/>
        </w:rPr>
        <w:t>4 (ред. от 11.02.2022) "Обутверждении санитарных правил и норм СанПиН 3.3686</w:t>
        <w:softHyphen/>
        <w:t xml:space="preserve">21 "Санитарно-эпидемиологические требования по профилактике инфекционных болезней ", МР 3.1/2.1.0186-20 «Рекомендации по проведению профилактических мероприятий в целях предотвращения распространения новой коронавирусной инфекции </w:t>
      </w:r>
      <w:r>
        <w:rPr>
          <w:lang w:val="en-US" w:eastAsia="en-US" w:bidi="en-US"/>
          <w:w w:val="100"/>
          <w:spacing w:val="0"/>
          <w:color w:val="000000"/>
          <w:position w:val="0"/>
        </w:rPr>
        <w:t xml:space="preserve">(COVID-19) </w:t>
      </w:r>
      <w:r>
        <w:rPr>
          <w:lang w:val="ru-RU" w:eastAsia="ru-RU" w:bidi="ru-RU"/>
          <w:w w:val="100"/>
          <w:spacing w:val="0"/>
          <w:color w:val="000000"/>
          <w:position w:val="0"/>
        </w:rPr>
        <w:t>при восстановлении профильной деятельности медицинских организаций» п услуг по очистке и дезинфекции вентиляционных систем, аэродинамическим испытаниям эффективности работы систем вентиляции, лабораторным исследованиям в зданиях ГБУЗ СО СОКВД, расположенных по адресам»</w:t>
      </w:r>
      <w:r>
        <w:rPr>
          <w:rStyle w:val="CharStyle14"/>
          <w:i w:val="0"/>
          <w:iCs w:val="0"/>
        </w:rPr>
        <w:t xml:space="preserve"> (описание объекта закупки, являющееся приложением к извещению).</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При этом для целей проведения указанной закупки заказчиком выбран следующий код по ОКПД2 71.20.19.190 - Услуги по техническим испытаниям и анализу прочие, не включенные в другие группировки.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Перечень и характеристика услуг (п. 1.2 описания объекта закупки, являющегося приложением к извещению):</w:t>
      </w:r>
    </w:p>
    <w:tbl>
      <w:tblPr>
        <w:tblOverlap w:val="never"/>
        <w:tblLayout w:type="fixed"/>
        <w:jc w:val="center"/>
      </w:tblPr>
      <w:tblGrid>
        <w:gridCol w:w="571"/>
        <w:gridCol w:w="2818"/>
        <w:gridCol w:w="6278"/>
      </w:tblGrid>
      <w:tr>
        <w:trPr>
          <w:trHeight w:val="475" w:hRule="exact"/>
        </w:trPr>
        <w:tc>
          <w:tcPr>
            <w:shd w:val="clear" w:color="auto" w:fill="FFFFFF"/>
            <w:tcBorders>
              <w:left w:val="single" w:sz="4"/>
              <w:top w:val="single" w:sz="4"/>
            </w:tcBorders>
            <w:vAlign w:val="bottom"/>
          </w:tcPr>
          <w:p>
            <w:pPr>
              <w:pStyle w:val="Style7"/>
              <w:framePr w:w="9667" w:wrap="notBeside" w:vAnchor="text" w:hAnchor="text" w:xAlign="center" w:y="1"/>
              <w:widowControl w:val="0"/>
              <w:keepNext w:val="0"/>
              <w:keepLines w:val="0"/>
              <w:shd w:val="clear" w:color="auto" w:fill="auto"/>
              <w:bidi w:val="0"/>
              <w:jc w:val="left"/>
              <w:spacing w:before="0" w:after="60" w:line="190" w:lineRule="exact"/>
              <w:ind w:left="120" w:right="0" w:firstLine="0"/>
            </w:pPr>
            <w:r>
              <w:rPr>
                <w:rStyle w:val="CharStyle17"/>
              </w:rPr>
              <w:t>№</w:t>
            </w:r>
          </w:p>
          <w:p>
            <w:pPr>
              <w:pStyle w:val="Style7"/>
              <w:framePr w:w="9667" w:wrap="notBeside" w:vAnchor="text" w:hAnchor="text" w:xAlign="center" w:y="1"/>
              <w:widowControl w:val="0"/>
              <w:keepNext w:val="0"/>
              <w:keepLines w:val="0"/>
              <w:shd w:val="clear" w:color="auto" w:fill="auto"/>
              <w:bidi w:val="0"/>
              <w:jc w:val="left"/>
              <w:spacing w:before="60" w:after="0" w:line="190" w:lineRule="exact"/>
              <w:ind w:left="120" w:right="0" w:firstLine="0"/>
            </w:pPr>
            <w:r>
              <w:rPr>
                <w:rStyle w:val="CharStyle17"/>
              </w:rPr>
              <w:t>п/п</w:t>
            </w:r>
          </w:p>
        </w:tc>
        <w:tc>
          <w:tcPr>
            <w:shd w:val="clear" w:color="auto" w:fill="FFFFFF"/>
            <w:tcBorders>
              <w:left w:val="single" w:sz="4"/>
              <w:top w:val="single" w:sz="4"/>
            </w:tcBorders>
            <w:vAlign w:val="center"/>
          </w:tcPr>
          <w:p>
            <w:pPr>
              <w:pStyle w:val="Style7"/>
              <w:framePr w:w="966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7"/>
              </w:rPr>
              <w:t>Наименование услуг</w:t>
            </w:r>
          </w:p>
        </w:tc>
        <w:tc>
          <w:tcPr>
            <w:shd w:val="clear" w:color="auto" w:fill="FFFFFF"/>
            <w:tcBorders>
              <w:left w:val="single" w:sz="4"/>
              <w:right w:val="single" w:sz="4"/>
              <w:top w:val="single" w:sz="4"/>
            </w:tcBorders>
            <w:vAlign w:val="center"/>
          </w:tcPr>
          <w:p>
            <w:pPr>
              <w:pStyle w:val="Style7"/>
              <w:framePr w:w="9667" w:wrap="notBeside" w:vAnchor="text" w:hAnchor="text" w:xAlign="center" w:y="1"/>
              <w:widowControl w:val="0"/>
              <w:keepNext w:val="0"/>
              <w:keepLines w:val="0"/>
              <w:shd w:val="clear" w:color="auto" w:fill="auto"/>
              <w:bidi w:val="0"/>
              <w:spacing w:before="0" w:after="0" w:line="190" w:lineRule="exact"/>
              <w:ind w:left="0" w:right="0" w:firstLine="0"/>
            </w:pPr>
            <w:r>
              <w:rPr>
                <w:rStyle w:val="CharStyle17"/>
              </w:rPr>
              <w:t>Характеристики оказываемых услуг</w:t>
            </w:r>
          </w:p>
        </w:tc>
      </w:tr>
      <w:tr>
        <w:trPr>
          <w:trHeight w:val="566" w:hRule="exact"/>
        </w:trPr>
        <w:tc>
          <w:tcPr>
            <w:shd w:val="clear" w:color="auto" w:fill="FFFFFF"/>
            <w:tcBorders>
              <w:left w:val="single" w:sz="4"/>
              <w:top w:val="single" w:sz="4"/>
            </w:tcBorders>
            <w:vAlign w:val="top"/>
          </w:tcPr>
          <w:p>
            <w:pPr>
              <w:pStyle w:val="Style7"/>
              <w:framePr w:w="966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7"/>
              </w:rPr>
              <w:t>1.</w:t>
            </w:r>
          </w:p>
        </w:tc>
        <w:tc>
          <w:tcPr>
            <w:shd w:val="clear" w:color="auto" w:fill="FFFFFF"/>
            <w:tcBorders>
              <w:left w:val="single" w:sz="4"/>
              <w:top w:val="single" w:sz="4"/>
            </w:tcBorders>
            <w:vAlign w:val="bottom"/>
          </w:tcPr>
          <w:p>
            <w:pPr>
              <w:pStyle w:val="Style7"/>
              <w:framePr w:w="966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17"/>
              </w:rPr>
              <w:t>Обследование систем вентиляции</w:t>
            </w:r>
          </w:p>
        </w:tc>
        <w:tc>
          <w:tcPr>
            <w:shd w:val="clear" w:color="auto" w:fill="FFFFFF"/>
            <w:tcBorders>
              <w:left w:val="single" w:sz="4"/>
              <w:right w:val="single" w:sz="4"/>
              <w:top w:val="single" w:sz="4"/>
            </w:tcBorders>
            <w:vAlign w:val="bottom"/>
          </w:tcPr>
          <w:p>
            <w:pPr>
              <w:pStyle w:val="Style7"/>
              <w:framePr w:w="9667" w:wrap="notBeside" w:vAnchor="text" w:hAnchor="text" w:xAlign="center" w:y="1"/>
              <w:widowControl w:val="0"/>
              <w:keepNext w:val="0"/>
              <w:keepLines w:val="0"/>
              <w:shd w:val="clear" w:color="auto" w:fill="auto"/>
              <w:bidi w:val="0"/>
              <w:spacing w:before="0" w:after="0" w:line="230" w:lineRule="exact"/>
              <w:ind w:left="0" w:right="0" w:firstLine="0"/>
            </w:pPr>
            <w:r>
              <w:rPr>
                <w:rStyle w:val="CharStyle17"/>
              </w:rPr>
              <w:t>Оценка технического состояния систем вентиляции и обнаружения отложений в воздуховодах системы вентиляции.</w:t>
            </w:r>
          </w:p>
        </w:tc>
      </w:tr>
      <w:tr>
        <w:trPr>
          <w:trHeight w:val="4147" w:hRule="exact"/>
        </w:trPr>
        <w:tc>
          <w:tcPr>
            <w:shd w:val="clear" w:color="auto" w:fill="FFFFFF"/>
            <w:tcBorders>
              <w:left w:val="single" w:sz="4"/>
              <w:top w:val="single" w:sz="4"/>
            </w:tcBorders>
            <w:vAlign w:val="top"/>
          </w:tcPr>
          <w:p>
            <w:pPr>
              <w:pStyle w:val="Style7"/>
              <w:framePr w:w="966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7"/>
              </w:rPr>
              <w:t>2.</w:t>
            </w:r>
          </w:p>
        </w:tc>
        <w:tc>
          <w:tcPr>
            <w:shd w:val="clear" w:color="auto" w:fill="FFFFFF"/>
            <w:tcBorders>
              <w:left w:val="single" w:sz="4"/>
              <w:top w:val="single" w:sz="4"/>
            </w:tcBorders>
            <w:vAlign w:val="top"/>
          </w:tcPr>
          <w:p>
            <w:pPr>
              <w:pStyle w:val="Style7"/>
              <w:framePr w:w="966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17"/>
              </w:rPr>
              <w:t>Очистка внутренней и наружной поверхности воздуховодов, вентиляторов, вытяжных зонтов, вентиляционных решёток специализированным оборудованием от пылевых отложений</w:t>
            </w:r>
          </w:p>
        </w:tc>
        <w:tc>
          <w:tcPr>
            <w:shd w:val="clear" w:color="auto" w:fill="FFFFFF"/>
            <w:tcBorders>
              <w:left w:val="single" w:sz="4"/>
              <w:right w:val="single" w:sz="4"/>
              <w:top w:val="single" w:sz="4"/>
            </w:tcBorders>
            <w:vAlign w:val="bottom"/>
          </w:tcPr>
          <w:p>
            <w:pPr>
              <w:pStyle w:val="Style7"/>
              <w:framePr w:w="9667" w:wrap="notBeside" w:vAnchor="text" w:hAnchor="text" w:xAlign="center" w:y="1"/>
              <w:widowControl w:val="0"/>
              <w:keepNext w:val="0"/>
              <w:keepLines w:val="0"/>
              <w:shd w:val="clear" w:color="auto" w:fill="auto"/>
              <w:bidi w:val="0"/>
              <w:spacing w:before="0" w:after="0" w:line="226" w:lineRule="exact"/>
              <w:ind w:left="0" w:right="0" w:firstLine="0"/>
            </w:pPr>
            <w:r>
              <w:rPr>
                <w:rStyle w:val="CharStyle17"/>
              </w:rPr>
              <w:t>Технология очистки - щеточная, сухая. Очистка проводится механическим (взрывобезопасным) способом с использованием специализированной установки, оснащенной гибким валом, набором щеток, позволяющим провести работы в каналах (воздуховодах) различного сечения без демонтажа и разборки воздуховодов, сетевого и вентиляционного оборудования.</w:t>
            </w:r>
          </w:p>
          <w:p>
            <w:pPr>
              <w:pStyle w:val="Style7"/>
              <w:framePr w:w="9667" w:wrap="notBeside" w:vAnchor="text" w:hAnchor="text" w:xAlign="center" w:y="1"/>
              <w:widowControl w:val="0"/>
              <w:keepNext w:val="0"/>
              <w:keepLines w:val="0"/>
              <w:shd w:val="clear" w:color="auto" w:fill="auto"/>
              <w:bidi w:val="0"/>
              <w:spacing w:before="0" w:after="0" w:line="226" w:lineRule="exact"/>
              <w:ind w:left="0" w:right="0" w:firstLine="0"/>
            </w:pPr>
            <w:r>
              <w:rPr>
                <w:rStyle w:val="CharStyle17"/>
              </w:rPr>
              <w:t>Очистка всех воздуховодов от пыли проводится через существующие вентиляционные отверстия либо через герметичные инспекционные люки, изготовление и установка которых производится по согласованию с Заказчиком и за счет Исполнителя.</w:t>
            </w:r>
          </w:p>
          <w:p>
            <w:pPr>
              <w:pStyle w:val="Style7"/>
              <w:framePr w:w="966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17"/>
              </w:rPr>
              <w:t>Щетка вводится через вентиляционное отверстие или инспекционный люк и продвигается по потоку воздуха в сторону фильтровентиляционного агрегата (пылесоса высокого давления). Вся сеть прочищается участками последовательно по потоку воздуха. Отсос пылевых отложений производится с помощью фильтровентиляционного агрегата(пылесоса высокого давления). Утилизация шлаков образовавшихся в ходе очистки производится средствами и силами Исполнителя</w:t>
            </w:r>
            <w:r>
              <w:rPr>
                <w:rStyle w:val="CharStyle18"/>
              </w:rPr>
              <w:t>.</w:t>
            </w:r>
          </w:p>
        </w:tc>
      </w:tr>
      <w:tr>
        <w:trPr>
          <w:trHeight w:val="6451" w:hRule="exact"/>
        </w:trPr>
        <w:tc>
          <w:tcPr>
            <w:shd w:val="clear" w:color="auto" w:fill="FFFFFF"/>
            <w:tcBorders>
              <w:left w:val="single" w:sz="4"/>
              <w:top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966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7"/>
              </w:rPr>
              <w:t>Дезинфекция внутренней поверхности воздуховодов и других воздухонесущих элементов систем вентиляции дезинфицирующим раствором</w:t>
            </w:r>
          </w:p>
        </w:tc>
        <w:tc>
          <w:tcPr>
            <w:shd w:val="clear" w:color="auto" w:fill="FFFFFF"/>
            <w:tcBorders>
              <w:left w:val="single" w:sz="4"/>
              <w:right w:val="single" w:sz="4"/>
              <w:top w:val="single" w:sz="4"/>
            </w:tcBorders>
            <w:vAlign w:val="bottom"/>
          </w:tcPr>
          <w:p>
            <w:pPr>
              <w:pStyle w:val="Style7"/>
              <w:framePr w:w="9667" w:wrap="notBeside" w:vAnchor="text" w:hAnchor="text" w:xAlign="center" w:y="1"/>
              <w:widowControl w:val="0"/>
              <w:keepNext w:val="0"/>
              <w:keepLines w:val="0"/>
              <w:shd w:val="clear" w:color="auto" w:fill="auto"/>
              <w:bidi w:val="0"/>
              <w:spacing w:before="0" w:after="0" w:line="226" w:lineRule="exact"/>
              <w:ind w:left="0" w:right="0" w:firstLine="0"/>
            </w:pPr>
            <w:r>
              <w:rPr>
                <w:rStyle w:val="CharStyle17"/>
              </w:rPr>
              <w:t>Дезинфекция производится с помощью специального распыляющего устройства методом мелко дисперсионного орошения либо аэрозолирования поверхностей водным раствором дезинфицирующего средства. Используемое дезинфицирующее средство должно быть разрешенным к применению в лечебных учреждениях, не ниже 4-го класса опасности при ингаляционном воздействии, нанесении на кожу и попадании в желудок согласно классификации ГОСТ 12.1.007-76. Используемое дезинфицирующее средство должно: обладать антимикробной активностью в отношении грамотрицательных и грамположительных (включая микобактерии туберкулеза) микроорганизмов, вирусов (включая аденовирусы, вирусы гриппа, парагриппа и др. возбудителей острых респираторных инфекций, энтеровирусы, ротавирусы, вирус полиомиелита, вирусы энтеральных, парентеральных гепатитов А, Б, С, герпеса, атипичная пневмония, птичьего и свиного гриппа, ВИЧ и др.) грибов рода Кандида, Трихофитон и плесневых грибов, возбудителей внутрибольничных и анаэробных инфекций; иметь хорошие моющие и дезодорирующие свойства, не портить обрабатываемые объекты, не обесцвечивать ткани, не фиксировать органические загрязнения, не вызывать коррозию металлов; сохранять свои свойства после замерзания и последующего оттаивания.</w:t>
            </w:r>
          </w:p>
          <w:p>
            <w:pPr>
              <w:pStyle w:val="Style7"/>
              <w:framePr w:w="9667" w:wrap="notBeside" w:vAnchor="text" w:hAnchor="text" w:xAlign="center" w:y="1"/>
              <w:widowControl w:val="0"/>
              <w:keepNext w:val="0"/>
              <w:keepLines w:val="0"/>
              <w:shd w:val="clear" w:color="auto" w:fill="auto"/>
              <w:bidi w:val="0"/>
              <w:spacing w:before="0" w:after="0" w:line="226" w:lineRule="exact"/>
              <w:ind w:left="0" w:right="0" w:firstLine="0"/>
            </w:pPr>
            <w:r>
              <w:rPr>
                <w:rStyle w:val="CharStyle17"/>
              </w:rPr>
              <w:t>Рабочие растворы должны быть негорючие, пожаро- и взрывобезопасны, экологически безвредны.</w:t>
            </w:r>
          </w:p>
          <w:p>
            <w:pPr>
              <w:pStyle w:val="Style7"/>
              <w:framePr w:w="9667" w:wrap="notBeside" w:vAnchor="text" w:hAnchor="text" w:xAlign="center" w:y="1"/>
              <w:widowControl w:val="0"/>
              <w:keepNext w:val="0"/>
              <w:keepLines w:val="0"/>
              <w:shd w:val="clear" w:color="auto" w:fill="auto"/>
              <w:bidi w:val="0"/>
              <w:spacing w:before="0" w:after="0" w:line="226" w:lineRule="exact"/>
              <w:ind w:left="0" w:right="0" w:firstLine="0"/>
            </w:pPr>
            <w:r>
              <w:rPr>
                <w:rStyle w:val="CharStyle17"/>
              </w:rPr>
              <w:t>Обработка производится однократно.</w:t>
            </w:r>
          </w:p>
          <w:p>
            <w:pPr>
              <w:pStyle w:val="Style7"/>
              <w:framePr w:w="9667" w:wrap="notBeside" w:vAnchor="text" w:hAnchor="text" w:xAlign="center" w:y="1"/>
              <w:widowControl w:val="0"/>
              <w:keepNext w:val="0"/>
              <w:keepLines w:val="0"/>
              <w:shd w:val="clear" w:color="auto" w:fill="auto"/>
              <w:bidi w:val="0"/>
              <w:spacing w:before="0" w:after="0" w:line="226" w:lineRule="exact"/>
              <w:ind w:left="0" w:right="0" w:firstLine="0"/>
            </w:pPr>
            <w:r>
              <w:rPr>
                <w:rStyle w:val="CharStyle17"/>
              </w:rPr>
              <w:t>Дезинфекция дистальных отделов воздуховодов в помещениях класса А и Б чистоты (ПИТы, манипуляционные, процедурные и т.д (Приложение № 3) должна быть выполнена безопасным (физическим или химическим) методом.</w:t>
            </w:r>
          </w:p>
        </w:tc>
      </w:tr>
      <w:tr>
        <w:trPr>
          <w:trHeight w:val="1070" w:hRule="exact"/>
        </w:trPr>
        <w:tc>
          <w:tcPr>
            <w:shd w:val="clear" w:color="auto" w:fill="FFFFFF"/>
            <w:tcBorders>
              <w:left w:val="single" w:sz="4"/>
              <w:top w:val="single" w:sz="4"/>
              <w:bottom w:val="single" w:sz="4"/>
            </w:tcBorders>
            <w:vAlign w:val="top"/>
          </w:tcPr>
          <w:p>
            <w:pPr>
              <w:pStyle w:val="Style7"/>
              <w:framePr w:w="966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7"/>
              </w:rPr>
              <w:t>4.</w:t>
            </w:r>
          </w:p>
        </w:tc>
        <w:tc>
          <w:tcPr>
            <w:shd w:val="clear" w:color="auto" w:fill="FFFFFF"/>
            <w:tcBorders>
              <w:left w:val="single" w:sz="4"/>
              <w:top w:val="single" w:sz="4"/>
              <w:bottom w:val="single" w:sz="4"/>
            </w:tcBorders>
            <w:vAlign w:val="top"/>
          </w:tcPr>
          <w:p>
            <w:pPr>
              <w:pStyle w:val="Style7"/>
              <w:framePr w:w="966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17"/>
              </w:rPr>
              <w:t>Проведение лабораторных исследований эффективности дезинфекции</w:t>
            </w:r>
          </w:p>
        </w:tc>
        <w:tc>
          <w:tcPr>
            <w:shd w:val="clear" w:color="auto" w:fill="FFFFFF"/>
            <w:tcBorders>
              <w:left w:val="single" w:sz="4"/>
              <w:right w:val="single" w:sz="4"/>
              <w:top w:val="single" w:sz="4"/>
              <w:bottom w:val="single" w:sz="4"/>
            </w:tcBorders>
            <w:vAlign w:val="top"/>
          </w:tcPr>
          <w:p>
            <w:pPr>
              <w:pStyle w:val="Style7"/>
              <w:framePr w:w="9667" w:wrap="notBeside" w:vAnchor="text" w:hAnchor="text" w:xAlign="center" w:y="1"/>
              <w:widowControl w:val="0"/>
              <w:keepNext w:val="0"/>
              <w:keepLines w:val="0"/>
              <w:shd w:val="clear" w:color="auto" w:fill="auto"/>
              <w:bidi w:val="0"/>
              <w:spacing w:before="0" w:after="0" w:line="230" w:lineRule="exact"/>
              <w:ind w:left="0" w:right="0" w:firstLine="0"/>
            </w:pPr>
            <w:r>
              <w:rPr>
                <w:rStyle w:val="CharStyle17"/>
              </w:rPr>
              <w:t>До и после дезинфекции проводится забор и лабораторные исследования методом санитарных смывов до (10 штук) и после (10 штук) по каждому адресу.</w:t>
            </w:r>
          </w:p>
        </w:tc>
      </w:tr>
    </w:tbl>
    <w:p>
      <w:pPr>
        <w:pStyle w:val="Style15"/>
        <w:framePr w:w="9667" w:wrap="notBeside" w:vAnchor="text" w:hAnchor="text" w:xAlign="center" w:y="1"/>
        <w:widowControl w:val="0"/>
        <w:keepNext w:val="0"/>
        <w:keepLines w:val="0"/>
        <w:shd w:val="clear" w:color="auto" w:fill="auto"/>
        <w:bidi w:val="0"/>
        <w:jc w:val="left"/>
        <w:spacing w:before="0" w:after="9" w:line="190" w:lineRule="exact"/>
        <w:ind w:left="0" w:right="0" w:firstLine="0"/>
      </w:pPr>
      <w:r>
        <w:rPr>
          <w:lang w:val="ru-RU" w:eastAsia="ru-RU" w:bidi="ru-RU"/>
          <w:w w:val="100"/>
          <w:spacing w:val="0"/>
          <w:color w:val="000000"/>
          <w:position w:val="0"/>
        </w:rPr>
        <w:t>При этом заказчиком установлены следующие требования к оказанию услуг:</w:t>
      </w:r>
    </w:p>
    <w:p>
      <w:pPr>
        <w:pStyle w:val="Style15"/>
        <w:framePr w:w="9667" w:wrap="notBeside" w:vAnchor="text" w:hAnchor="text" w:xAlign="center" w:y="1"/>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«1.2.2. Для оказания услуг Исполнитель должен иметь Аттестат аккредитации испытательной</w:t>
      </w:r>
    </w:p>
    <w:p>
      <w:pPr>
        <w:widowControl w:val="0"/>
        <w:rPr>
          <w:sz w:val="2"/>
          <w:szCs w:val="2"/>
        </w:rPr>
      </w:pPr>
    </w:p>
    <w:p>
      <w:pPr>
        <w:pStyle w:val="Style7"/>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лаборатории (центра), дающий право на выполнение данных услуг.</w:t>
      </w:r>
    </w:p>
    <w:p>
      <w:pPr>
        <w:pStyle w:val="Style7"/>
        <w:widowControl w:val="0"/>
        <w:keepNext w:val="0"/>
        <w:keepLines w:val="0"/>
        <w:shd w:val="clear" w:color="auto" w:fill="auto"/>
        <w:bidi w:val="0"/>
        <w:jc w:val="left"/>
        <w:spacing w:before="0" w:after="0" w:line="230" w:lineRule="exact"/>
        <w:ind w:left="20" w:right="0" w:firstLine="720"/>
      </w:pPr>
      <w:r>
        <w:rPr>
          <w:lang w:val="ru-RU" w:eastAsia="ru-RU" w:bidi="ru-RU"/>
          <w:w w:val="100"/>
          <w:spacing w:val="0"/>
          <w:color w:val="000000"/>
          <w:position w:val="0"/>
        </w:rPr>
        <w:t>1.2.3. Исполнитель обеспечивает:</w:t>
      </w:r>
    </w:p>
    <w:p>
      <w:pPr>
        <w:pStyle w:val="Style7"/>
        <w:numPr>
          <w:ilvl w:val="0"/>
          <w:numId w:val="5"/>
        </w:numPr>
        <w:widowControl w:val="0"/>
        <w:keepNext w:val="0"/>
        <w:keepLines w:val="0"/>
        <w:shd w:val="clear" w:color="auto" w:fill="auto"/>
        <w:bidi w:val="0"/>
        <w:jc w:val="left"/>
        <w:spacing w:before="0" w:after="0" w:line="230" w:lineRule="exact"/>
        <w:ind w:left="20" w:right="200" w:firstLine="720"/>
      </w:pPr>
      <w:r>
        <w:rPr>
          <w:lang w:val="ru-RU" w:eastAsia="ru-RU" w:bidi="ru-RU"/>
          <w:w w:val="100"/>
          <w:spacing w:val="0"/>
          <w:color w:val="000000"/>
          <w:position w:val="0"/>
        </w:rPr>
        <w:t xml:space="preserve"> проведение аэродинамических испытаний эффективности систем вентиляции согласно п.1.1. настоящего технического задания;</w:t>
      </w:r>
    </w:p>
    <w:p>
      <w:pPr>
        <w:pStyle w:val="Style7"/>
        <w:numPr>
          <w:ilvl w:val="0"/>
          <w:numId w:val="5"/>
        </w:numPr>
        <w:widowControl w:val="0"/>
        <w:keepNext w:val="0"/>
        <w:keepLines w:val="0"/>
        <w:shd w:val="clear" w:color="auto" w:fill="auto"/>
        <w:bidi w:val="0"/>
        <w:jc w:val="left"/>
        <w:spacing w:before="0" w:after="0" w:line="230" w:lineRule="exact"/>
        <w:ind w:left="20" w:right="0" w:firstLine="720"/>
      </w:pPr>
      <w:r>
        <w:rPr>
          <w:lang w:val="ru-RU" w:eastAsia="ru-RU" w:bidi="ru-RU"/>
          <w:w w:val="100"/>
          <w:spacing w:val="0"/>
          <w:color w:val="000000"/>
          <w:position w:val="0"/>
        </w:rPr>
        <w:t xml:space="preserve"> определение площадей воздуховодов, технических помещений и устройств обработки воздуха;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расчет кратности воздухообмена в помещениях» (п.п. 1.2.2, 1.2.3 описания объекта закупки, являющегося приложением к извещению).</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Таким образом, из вышеназванных положений технического задания извещения следует необходимость в проведении как дезинфекции, так и аэродинамических испытаний.</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Проанализировав содержание проекта контракта, Комиссией установлено отсутствие возможности привлечения соисполнителей при исполнении государственного контракта, заключаемого по результатам проведения данной закупочной процедуры.</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По договору возмездного оказания услуг исполнитель обязуется по заданию заказчика оказать услуги (совершить определенные действия или осуществить определенную деятельность), а заказчик обязуется оплатить эти услуги (п. 1 ст. 779 Гражданского кодекса РФ) (далее — ГК РФ).</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силу ст. 780 ГК РФ, если иное не предусмотрено договором возмездного оказания услуг, исполнитель обязан оказать услуги лично.</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Соответственно, при отсутствии указания в проекте контракта на возможность привлечения субисполнителей, работы, предусмотренные п. 1.2 описания объекта закупки, должны быть выполнены исполнителем по контракту лично.</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При формировании технического задания заказчику в рамках</w:t>
      </w:r>
      <w:r>
        <w:rPr>
          <w:lang w:val="ru-RU" w:eastAsia="ru-RU" w:bidi="ru-RU"/>
          <w:w w:val="100"/>
          <w:spacing w:val="0"/>
          <w:color w:val="000000"/>
          <w:position w:val="0"/>
        </w:rPr>
        <w:t xml:space="preserve"> Закона </w:t>
      </w:r>
      <w:r>
        <w:rPr>
          <w:lang w:val="ru-RU" w:eastAsia="ru-RU" w:bidi="ru-RU"/>
          <w:w w:val="100"/>
          <w:spacing w:val="0"/>
          <w:color w:val="000000"/>
          <w:position w:val="0"/>
        </w:rPr>
        <w:t>о контрактной системе предоставлены полномочия по самостоятельному определению объекта закупки (лота), в наибольшей степени удовлетворяющего его потребности.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Заказчик в ходе заседания Комиссии пояснил, что закупаемые услуги связаны между собой функционально, поскольку имеют одинаковое функциональное предназначение, а именно: первостепенно проводятся работы по очистке и дезинфекции систем вентиляции, завершающиеся оказанием услуг аэродинамическим испытаниям эффективности работы систем вентиляции.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При проведении конкурентных способов, при осуществлении закупки товара у единственного поставщика в электронной форме на сумму, предусмотренную</w:t>
      </w:r>
      <w:r>
        <w:rPr>
          <w:lang w:val="ru-RU" w:eastAsia="ru-RU" w:bidi="ru-RU"/>
          <w:w w:val="100"/>
          <w:spacing w:val="0"/>
          <w:color w:val="000000"/>
          <w:position w:val="0"/>
        </w:rPr>
        <w:t xml:space="preserve"> частью 12 статьи 93 </w:t>
      </w:r>
      <w:r>
        <w:rPr>
          <w:lang w:val="ru-RU" w:eastAsia="ru-RU" w:bidi="ru-RU"/>
          <w:w w:val="100"/>
          <w:spacing w:val="0"/>
          <w:color w:val="000000"/>
          <w:position w:val="0"/>
        </w:rPr>
        <w:t>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 (ч. 1 ст. 105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Вместе с тем, представителями заказчика было пояснено, что заявитель не является участником обжалуемой им закупочной процедуры, в связи с чем, неясно каким образом его права и законные интересы нарушаются положением извещения.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Кроме того, на участие в данной закупочной процедуре было подано шесть заявок, что свидетельствует о наличии конкуренции и говорит о возможности и готовности потенциальных участников закупки исполнить данный контракт на тех условиях, которые предусмотрены положением извещения.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чего, принимая во внимание данные представителями заказчика пояснения относительно наличия функциональной связи между указанными услугами, учитывая количество поступивших заявок и отсутствия поданной заявителем заявки, доводы жалобы были признаны необоснованным.</w:t>
      </w:r>
    </w:p>
    <w:p>
      <w:pPr>
        <w:pStyle w:val="Style7"/>
        <w:widowControl w:val="0"/>
        <w:keepNext w:val="0"/>
        <w:keepLines w:val="0"/>
        <w:shd w:val="clear" w:color="auto" w:fill="auto"/>
        <w:bidi w:val="0"/>
        <w:spacing w:before="0" w:after="389" w:line="226" w:lineRule="exact"/>
        <w:ind w:left="20" w:right="20" w:firstLine="72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7"/>
        <w:widowControl w:val="0"/>
        <w:keepNext w:val="0"/>
        <w:keepLines w:val="0"/>
        <w:shd w:val="clear" w:color="auto" w:fill="auto"/>
        <w:bidi w:val="0"/>
        <w:jc w:val="center"/>
        <w:spacing w:before="0" w:after="309" w:line="190" w:lineRule="exact"/>
        <w:ind w:left="0" w:right="0" w:firstLine="0"/>
      </w:pPr>
      <w:bookmarkStart w:id="2" w:name="bookmark2"/>
      <w:r>
        <w:rPr>
          <w:lang w:val="ru-RU" w:eastAsia="ru-RU" w:bidi="ru-RU"/>
          <w:w w:val="100"/>
          <w:spacing w:val="0"/>
          <w:color w:val="000000"/>
          <w:position w:val="0"/>
        </w:rPr>
        <w:t>Р Е Ш И Л А:</w:t>
      </w:r>
      <w:bookmarkEnd w:id="2"/>
    </w:p>
    <w:p>
      <w:pPr>
        <w:pStyle w:val="Style7"/>
        <w:numPr>
          <w:ilvl w:val="0"/>
          <w:numId w:val="7"/>
        </w:numPr>
        <w:tabs>
          <w:tab w:leader="none" w:pos="1404" w:val="left"/>
        </w:tabs>
        <w:widowControl w:val="0"/>
        <w:keepNext w:val="0"/>
        <w:keepLines w:val="0"/>
        <w:shd w:val="clear" w:color="auto" w:fill="auto"/>
        <w:bidi w:val="0"/>
        <w:spacing w:before="0" w:after="25" w:line="190" w:lineRule="exact"/>
        <w:ind w:left="20" w:right="0" w:firstLine="720"/>
      </w:pPr>
      <w:r>
        <w:rPr>
          <w:lang w:val="ru-RU" w:eastAsia="ru-RU" w:bidi="ru-RU"/>
          <w:w w:val="100"/>
          <w:spacing w:val="0"/>
          <w:color w:val="000000"/>
          <w:position w:val="0"/>
        </w:rPr>
        <w:t>Жалобу ООО «ЭКОЛОГИЯ» признать необоснованной.</w:t>
      </w:r>
    </w:p>
    <w:p>
      <w:pPr>
        <w:pStyle w:val="Style7"/>
        <w:numPr>
          <w:ilvl w:val="0"/>
          <w:numId w:val="7"/>
        </w:numPr>
        <w:tabs>
          <w:tab w:leader="none" w:pos="1404" w:val="left"/>
          <w:tab w:leader="none" w:pos="9649" w:val="right"/>
        </w:tabs>
        <w:widowControl w:val="0"/>
        <w:keepNext w:val="0"/>
        <w:keepLines w:val="0"/>
        <w:shd w:val="clear" w:color="auto" w:fill="auto"/>
        <w:bidi w:val="0"/>
        <w:spacing w:before="0" w:after="0" w:line="245" w:lineRule="exact"/>
        <w:ind w:left="20" w:right="0" w:firstLine="720"/>
      </w:pPr>
      <w:r>
        <w:rPr>
          <w:lang w:val="ru-RU" w:eastAsia="ru-RU" w:bidi="ru-RU"/>
          <w:w w:val="100"/>
          <w:spacing w:val="0"/>
          <w:color w:val="000000"/>
          <w:position w:val="0"/>
        </w:rPr>
        <w:t>В действиях заказчика в лице ГБУЗ СО «СОКВД», его комиссии нарушения Закона</w:t>
        <w:tab/>
        <w:t>о</w:t>
      </w:r>
    </w:p>
    <w:p>
      <w:pPr>
        <w:pStyle w:val="Style7"/>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контрактной системе не выявлено.</w:t>
      </w:r>
    </w:p>
    <w:p>
      <w:pPr>
        <w:pStyle w:val="Style7"/>
        <w:numPr>
          <w:ilvl w:val="0"/>
          <w:numId w:val="7"/>
        </w:numPr>
        <w:tabs>
          <w:tab w:leader="none" w:pos="1404" w:val="left"/>
          <w:tab w:leader="none" w:pos="9649" w:val="right"/>
        </w:tabs>
        <w:widowControl w:val="0"/>
        <w:keepNext w:val="0"/>
        <w:keepLines w:val="0"/>
        <w:shd w:val="clear" w:color="auto" w:fill="auto"/>
        <w:bidi w:val="0"/>
        <w:spacing w:before="0" w:after="0" w:line="240" w:lineRule="exact"/>
        <w:ind w:left="20" w:right="0" w:firstLine="720"/>
      </w:pPr>
      <w:r>
        <w:rPr>
          <w:lang w:val="ru-RU" w:eastAsia="ru-RU" w:bidi="ru-RU"/>
          <w:w w:val="100"/>
          <w:spacing w:val="0"/>
          <w:color w:val="000000"/>
          <w:position w:val="0"/>
        </w:rPr>
        <w:t>Заказчику, его комиссии предписание об устранении нарушений законодательства</w:t>
        <w:tab/>
        <w:t>о</w:t>
      </w:r>
    </w:p>
    <w:p>
      <w:pPr>
        <w:pStyle w:val="Style7"/>
        <w:widowControl w:val="0"/>
        <w:keepNext w:val="0"/>
        <w:keepLines w:val="0"/>
        <w:shd w:val="clear" w:color="auto" w:fill="auto"/>
        <w:bidi w:val="0"/>
        <w:jc w:val="left"/>
        <w:spacing w:before="0" w:after="372" w:line="240" w:lineRule="exact"/>
        <w:ind w:left="20" w:right="0" w:firstLine="0"/>
      </w:pPr>
      <w:r>
        <w:rPr>
          <w:lang w:val="ru-RU" w:eastAsia="ru-RU" w:bidi="ru-RU"/>
          <w:w w:val="100"/>
          <w:spacing w:val="0"/>
          <w:color w:val="000000"/>
          <w:position w:val="0"/>
        </w:rPr>
        <w:t>контрактной системе не выдавать.</w:t>
      </w:r>
    </w:p>
    <w:p>
      <w:pPr>
        <w:pStyle w:val="Style7"/>
        <w:widowControl w:val="0"/>
        <w:keepNext w:val="0"/>
        <w:keepLines w:val="0"/>
        <w:shd w:val="clear" w:color="auto" w:fill="auto"/>
        <w:bidi w:val="0"/>
        <w:jc w:val="left"/>
        <w:spacing w:before="0" w:after="205" w:line="226" w:lineRule="exact"/>
        <w:ind w:left="20" w:right="4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9"/>
        <w:widowControl w:val="0"/>
        <w:keepNext w:val="0"/>
        <w:keepLines w:val="0"/>
        <w:shd w:val="clear" w:color="auto" w:fill="auto"/>
        <w:bidi w:val="0"/>
        <w:spacing w:before="0" w:after="0" w:line="120" w:lineRule="exact"/>
        <w:ind w:left="20" w:right="0"/>
      </w:pPr>
      <w:r>
        <w:rPr>
          <w:lang w:val="ru-RU" w:eastAsia="ru-RU" w:bidi="ru-RU"/>
          <w:w w:val="100"/>
          <w:spacing w:val="0"/>
          <w:color w:val="000000"/>
          <w:position w:val="0"/>
        </w:rPr>
        <w:t>*</w:t>
      </w:r>
    </w:p>
    <w:sectPr>
      <w:headerReference w:type="default" r:id="rId7"/>
      <w:titlePg/>
      <w:footnotePr>
        <w:pos w:val="pageBottom"/>
        <w:numFmt w:val="decimal"/>
        <w:numRestart w:val="continuous"/>
      </w:footnotePr>
      <w:type w:val="continuous"/>
      <w:pgSz w:w="11909" w:h="16838"/>
      <w:pgMar w:top="1434" w:left="1037" w:right="1013" w:bottom="10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6.55pt;margin-top:50.85pt;width:4.3pt;height:6.7pt;z-index:-188744064;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fldSimple w:instr=" PAGE \* MERGEFORMAT ">
                  <w:r>
                    <w:rPr>
                      <w:rStyle w:val="CharStyle11"/>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6">
    <w:name w:val="Заголовок №1_"/>
    <w:basedOn w:val="DefaultParagraphFont"/>
    <w:link w:val="Style5"/>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Колонтитул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Колонтитул"/>
    <w:basedOn w:val="CharStyle10"/>
    <w:rPr>
      <w:lang w:val="ru-RU" w:eastAsia="ru-RU" w:bidi="ru-RU"/>
      <w:w w:val="100"/>
      <w:spacing w:val="0"/>
      <w:color w:val="000000"/>
      <w:position w:val="0"/>
    </w:rPr>
  </w:style>
  <w:style w:type="character" w:customStyle="1" w:styleId="CharStyle13">
    <w:name w:val="Основной текст (2)_"/>
    <w:basedOn w:val="DefaultParagraphFont"/>
    <w:link w:val="Style12"/>
    <w:rPr>
      <w:b w:val="0"/>
      <w:bCs w:val="0"/>
      <w:i/>
      <w:iCs/>
      <w:u w:val="none"/>
      <w:strike w:val="0"/>
      <w:smallCaps w:val="0"/>
      <w:sz w:val="19"/>
      <w:szCs w:val="19"/>
      <w:rFonts w:ascii="Times New Roman" w:eastAsia="Times New Roman" w:hAnsi="Times New Roman" w:cs="Times New Roman"/>
    </w:rPr>
  </w:style>
  <w:style w:type="character" w:customStyle="1" w:styleId="CharStyle14">
    <w:name w:val="Основной текст (2) + Не курсив"/>
    <w:basedOn w:val="CharStyle13"/>
    <w:rPr>
      <w:lang w:val="ru-RU" w:eastAsia="ru-RU" w:bidi="ru-RU"/>
      <w:i/>
      <w:iCs/>
      <w:w w:val="100"/>
      <w:spacing w:val="0"/>
      <w:color w:val="000000"/>
      <w:position w:val="0"/>
    </w:rPr>
  </w:style>
  <w:style w:type="character" w:customStyle="1" w:styleId="CharStyle16">
    <w:name w:val="Подпись к таблице_"/>
    <w:basedOn w:val="DefaultParagraphFont"/>
    <w:link w:val="Style15"/>
    <w:rPr>
      <w:b w:val="0"/>
      <w:bCs w:val="0"/>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w:basedOn w:val="CharStyle8"/>
    <w:rPr>
      <w:lang w:val="ru-RU" w:eastAsia="ru-RU" w:bidi="ru-RU"/>
      <w:w w:val="100"/>
      <w:spacing w:val="0"/>
      <w:color w:val="000000"/>
      <w:position w:val="0"/>
    </w:rPr>
  </w:style>
  <w:style w:type="character" w:customStyle="1" w:styleId="CharStyle18">
    <w:name w:val="Основной текст"/>
    <w:basedOn w:val="CharStyle8"/>
    <w:rPr>
      <w:lang w:val="ru-RU" w:eastAsia="ru-RU" w:bidi="ru-RU"/>
      <w:w w:val="100"/>
      <w:spacing w:val="0"/>
      <w:color w:val="000000"/>
      <w:position w:val="0"/>
    </w:rPr>
  </w:style>
  <w:style w:type="character" w:customStyle="1" w:styleId="CharStyle20">
    <w:name w:val="Основной текст (3)_"/>
    <w:basedOn w:val="DefaultParagraphFont"/>
    <w:link w:val="Style19"/>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240" w:line="235"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before="240" w:line="46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Колонтитул"/>
    <w:basedOn w:val="Normal"/>
    <w:link w:val="CharStyle10"/>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jc w:val="both"/>
      <w:spacing w:line="226" w:lineRule="exact"/>
      <w:ind w:firstLine="720"/>
    </w:pPr>
    <w:rPr>
      <w:b w:val="0"/>
      <w:bCs w:val="0"/>
      <w:i/>
      <w:iCs/>
      <w:u w:val="none"/>
      <w:strike w:val="0"/>
      <w:smallCaps w:val="0"/>
      <w:sz w:val="19"/>
      <w:szCs w:val="19"/>
      <w:rFonts w:ascii="Times New Roman" w:eastAsia="Times New Roman" w:hAnsi="Times New Roman" w:cs="Times New Roman"/>
    </w:rPr>
  </w:style>
  <w:style w:type="paragraph" w:customStyle="1" w:styleId="Style15">
    <w:name w:val="Подпись к таблице"/>
    <w:basedOn w:val="Normal"/>
    <w:link w:val="CharStyle16"/>
    <w:pPr>
      <w:widowControl w:val="0"/>
      <w:shd w:val="clear" w:color="auto" w:fill="FFFFFF"/>
      <w:spacing w:after="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9">
    <w:name w:val="Основной текст (3)"/>
    <w:basedOn w:val="Normal"/>
    <w:link w:val="CharStyle20"/>
    <w:pPr>
      <w:widowControl w:val="0"/>
      <w:shd w:val="clear" w:color="auto" w:fill="FFFFFF"/>
      <w:jc w:val="both"/>
      <w:spacing w:before="120" w:line="0" w:lineRule="exact"/>
      <w:ind w:firstLine="720"/>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