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3"/>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5"/>
        </w:rPr>
        <w:t>V</w:t>
      </w:r>
    </w:p>
    <w:p>
      <w:pPr>
        <w:widowControl w:val="0"/>
        <w:rPr>
          <w:sz w:val="2"/>
          <w:szCs w:val="2"/>
        </w:rPr>
      </w:pPr>
    </w:p>
    <w:p>
      <w:pPr>
        <w:widowControl w:val="0"/>
        <w:rPr>
          <w:sz w:val="2"/>
          <w:szCs w:val="2"/>
        </w:rPr>
        <w:sectPr>
          <w:headerReference w:type="default" r:id="rId7"/>
          <w:footerReference w:type="default" r:id="rId8"/>
          <w:footerReference w:type="first" r:id="rId9"/>
          <w:titlePg/>
          <w:footnotePr>
            <w:pos w:val="pageBottom"/>
            <w:numFmt w:val="decimal"/>
            <w:numRestart w:val="continuous"/>
          </w:footnotePr>
          <w:type w:val="continuous"/>
          <w:pgSz w:w="11909" w:h="16838"/>
          <w:pgMar w:top="91" w:left="2623" w:right="8666" w:bottom="341" w:header="0" w:footer="3" w:gutter="0"/>
          <w:rtlGutter w:val="0"/>
          <w:cols w:space="720"/>
          <w:noEndnote/>
          <w:docGrid w:linePitch="360"/>
        </w:sectPr>
      </w:pPr>
    </w:p>
    <w:p>
      <w:pPr>
        <w:pStyle w:val="Style9"/>
        <w:framePr w:w="4981" w:h="250" w:wrap="none" w:vAnchor="text" w:hAnchor="margin" w:x="5246"/>
        <w:widowControl w:val="0"/>
        <w:keepNext w:val="0"/>
        <w:keepLines w:val="0"/>
        <w:shd w:val="clear" w:color="auto" w:fill="auto"/>
        <w:bidi w:val="0"/>
        <w:jc w:val="left"/>
        <w:spacing w:before="0" w:after="0" w:line="240" w:lineRule="exact"/>
        <w:ind w:left="100" w:right="0" w:firstLine="0"/>
      </w:pPr>
      <w:r>
        <w:rPr>
          <w:rStyle w:val="CharStyle10"/>
          <w:spacing w:val="0"/>
        </w:rPr>
        <w:t>Администрация поселения Десеновское</w:t>
      </w:r>
    </w:p>
    <w:p>
      <w:pPr>
        <w:pStyle w:val="Style9"/>
        <w:framePr w:w="4659" w:h="643" w:wrap="none" w:vAnchor="text" w:hAnchor="margin" w:x="5227" w:y="579"/>
        <w:widowControl w:val="0"/>
        <w:keepNext w:val="0"/>
        <w:keepLines w:val="0"/>
        <w:shd w:val="clear" w:color="auto" w:fill="auto"/>
        <w:bidi w:val="0"/>
        <w:jc w:val="both"/>
        <w:spacing w:before="0" w:after="0" w:line="322" w:lineRule="exact"/>
        <w:ind w:left="100" w:right="100" w:firstLine="0"/>
      </w:pPr>
      <w:r>
        <w:rPr>
          <w:rStyle w:val="CharStyle10"/>
          <w:spacing w:val="0"/>
        </w:rPr>
        <w:t>ул. Административная, д. 9, д. Десна, г. Москва, 108818</w:t>
      </w:r>
    </w:p>
    <w:p>
      <w:pPr>
        <w:pStyle w:val="Style11"/>
        <w:framePr w:w="3368" w:h="1335" w:wrap="none" w:vAnchor="text" w:hAnchor="margin" w:x="422" w:y="3"/>
        <w:widowControl w:val="0"/>
        <w:keepNext w:val="0"/>
        <w:keepLines w:val="0"/>
        <w:shd w:val="clear" w:color="auto" w:fill="auto"/>
        <w:bidi w:val="0"/>
        <w:spacing w:before="0" w:after="172"/>
        <w:ind w:left="0" w:right="20" w:firstLine="0"/>
      </w:pPr>
      <w:r>
        <w:rPr>
          <w:rStyle w:val="CharStyle13"/>
          <w:b/>
          <w:bCs/>
          <w:spacing w:val="0"/>
        </w:rPr>
        <w:t>ФЕДЕРАЛЬНАЯ АНТИМОНОПОЛЬНАЯ СЛУЖБА</w:t>
      </w:r>
    </w:p>
    <w:p>
      <w:pPr>
        <w:pStyle w:val="Style11"/>
        <w:framePr w:w="3368" w:h="1335" w:wrap="none" w:vAnchor="text" w:hAnchor="margin" w:x="422" w:y="3"/>
        <w:widowControl w:val="0"/>
        <w:keepNext w:val="0"/>
        <w:keepLines w:val="0"/>
        <w:shd w:val="clear" w:color="auto" w:fill="auto"/>
        <w:bidi w:val="0"/>
        <w:spacing w:before="0" w:after="260" w:line="170" w:lineRule="exact"/>
        <w:ind w:left="0" w:right="20" w:firstLine="0"/>
      </w:pPr>
      <w:r>
        <w:rPr>
          <w:rStyle w:val="CharStyle13"/>
          <w:b/>
          <w:bCs/>
          <w:spacing w:val="0"/>
        </w:rPr>
        <w:t>УПРАВЛЕ</w:t>
      </w:r>
      <w:r>
        <w:rPr>
          <w:rStyle w:val="CharStyle14"/>
          <w:b/>
          <w:bCs/>
          <w:spacing w:val="0"/>
        </w:rPr>
        <w:t>НИЕ</w:t>
      </w:r>
    </w:p>
    <w:p>
      <w:pPr>
        <w:pStyle w:val="Style11"/>
        <w:framePr w:w="3368" w:h="1335" w:wrap="none" w:vAnchor="text" w:hAnchor="margin" w:x="422" w:y="3"/>
        <w:widowControl w:val="0"/>
        <w:keepNext w:val="0"/>
        <w:keepLines w:val="0"/>
        <w:shd w:val="clear" w:color="auto" w:fill="auto"/>
        <w:bidi w:val="0"/>
        <w:spacing w:before="0" w:after="0" w:line="170" w:lineRule="exact"/>
        <w:ind w:left="0" w:right="20" w:firstLine="0"/>
      </w:pPr>
      <w:r>
        <w:rPr>
          <w:rStyle w:val="CharStyle13"/>
          <w:b/>
          <w:bCs/>
          <w:spacing w:val="0"/>
        </w:rPr>
        <w:t>по г. Москве</w:t>
      </w:r>
    </w:p>
    <w:p>
      <w:pPr>
        <w:widowControl w:val="0"/>
        <w:spacing w:line="360" w:lineRule="exact"/>
      </w:pPr>
    </w:p>
    <w:p>
      <w:pPr>
        <w:widowControl w:val="0"/>
        <w:spacing w:line="360" w:lineRule="exact"/>
      </w:pPr>
    </w:p>
    <w:p>
      <w:pPr>
        <w:widowControl w:val="0"/>
        <w:spacing w:line="573" w:lineRule="exact"/>
      </w:pPr>
    </w:p>
    <w:p>
      <w:pPr>
        <w:widowControl w:val="0"/>
        <w:rPr>
          <w:sz w:val="2"/>
          <w:szCs w:val="2"/>
        </w:rPr>
        <w:sectPr>
          <w:type w:val="continuous"/>
          <w:pgSz w:w="11909" w:h="16838"/>
          <w:pgMar w:top="5" w:left="828" w:right="828" w:bottom="5" w:header="0" w:footer="3" w:gutter="0"/>
          <w:rtlGutter w:val="0"/>
          <w:cols w:space="720"/>
          <w:noEndnote/>
          <w:docGrid w:linePitch="360"/>
        </w:sectPr>
      </w:pPr>
    </w:p>
    <w:p>
      <w:pPr>
        <w:pStyle w:val="Style15"/>
        <w:widowControl w:val="0"/>
        <w:keepNext w:val="0"/>
        <w:keepLines w:val="0"/>
        <w:shd w:val="clear" w:color="auto" w:fill="auto"/>
        <w:bidi w:val="0"/>
        <w:spacing w:before="0" w:after="281"/>
        <w:ind w:left="0" w:right="0" w:firstLine="0"/>
      </w:pPr>
      <w:r>
        <w:rPr>
          <w:rStyle w:val="CharStyle17"/>
        </w:rPr>
        <w:t xml:space="preserve">Мясницкий проезд, д.4, стр. 1 107078, г. Москва, тел. (495) 784-75-05, факс (495) 607-49-29 факс (495) 607-42-92, </w:t>
      </w:r>
      <w:r>
        <w:rPr>
          <w:rStyle w:val="CharStyle18"/>
        </w:rPr>
        <w:t>e-mail: to77@,fas.gov.ru</w:t>
      </w:r>
    </w:p>
    <w:p>
      <w:pPr>
        <w:pStyle w:val="Style19"/>
        <w:widowControl w:val="0"/>
        <w:keepNext w:val="0"/>
        <w:keepLines w:val="0"/>
        <w:shd w:val="clear" w:color="auto" w:fill="auto"/>
        <w:bidi w:val="0"/>
        <w:spacing w:before="0" w:after="0" w:line="170" w:lineRule="exact"/>
        <w:ind w:left="0" w:right="0" w:firstLine="0"/>
      </w:pPr>
      <w:r>
        <w:rPr>
          <w:rStyle w:val="CharStyle21"/>
        </w:rPr>
        <w:t>№</w:t>
      </w:r>
    </w:p>
    <w:p>
      <w:pPr>
        <w:pStyle w:val="Style9"/>
        <w:widowControl w:val="0"/>
        <w:keepNext w:val="0"/>
        <w:keepLines w:val="0"/>
        <w:shd w:val="clear" w:color="auto" w:fill="auto"/>
        <w:bidi w:val="0"/>
        <w:jc w:val="left"/>
        <w:spacing w:before="0" w:after="308" w:line="260" w:lineRule="exact"/>
        <w:ind w:left="0" w:right="0" w:firstLine="0"/>
      </w:pPr>
      <w:r>
        <w:rPr>
          <w:lang w:val="ru-RU" w:eastAsia="ru-RU" w:bidi="ru-RU"/>
          <w:w w:val="100"/>
          <w:spacing w:val="0"/>
          <w:color w:val="000000"/>
          <w:position w:val="0"/>
        </w:rPr>
        <w:t>ООО «МД-Консалтинг»</w:t>
      </w:r>
    </w:p>
    <w:p>
      <w:pPr>
        <w:pStyle w:val="Style9"/>
        <w:widowControl w:val="0"/>
        <w:keepNext w:val="0"/>
        <w:keepLines w:val="0"/>
        <w:shd w:val="clear" w:color="auto" w:fill="auto"/>
        <w:bidi w:val="0"/>
        <w:jc w:val="left"/>
        <w:spacing w:before="0" w:after="0" w:line="322" w:lineRule="exact"/>
        <w:ind w:left="0" w:right="0" w:firstLine="0"/>
        <w:sectPr>
          <w:type w:val="continuous"/>
          <w:pgSz w:w="11909" w:h="16838"/>
          <w:pgMar w:top="121" w:left="1078" w:right="1548" w:bottom="371" w:header="0" w:footer="3" w:gutter="0"/>
          <w:rtlGutter w:val="0"/>
          <w:cols w:num="2" w:space="720" w:equalWidth="0">
            <w:col w:w="3715" w:space="1363"/>
            <w:col w:w="4205"/>
          </w:cols>
          <w:noEndnote/>
          <w:docGrid w:linePitch="360"/>
        </w:sectPr>
      </w:pPr>
      <w:r>
        <w:rPr>
          <w:lang w:val="ru-RU" w:eastAsia="ru-RU" w:bidi="ru-RU"/>
          <w:w w:val="100"/>
          <w:spacing w:val="0"/>
          <w:color w:val="000000"/>
          <w:position w:val="0"/>
        </w:rPr>
        <w:t>б-р. Приморский, д. 2Б, оф. 5, г. Тольятти, Самарская обл., 445051</w:t>
      </w:r>
    </w:p>
    <w:p>
      <w:pPr>
        <w:widowControl w:val="0"/>
        <w:spacing w:before="16" w:after="16"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5"/>
        <w:framePr w:h="160" w:wrap="around" w:vAnchor="text" w:hAnchor="margin" w:x="1895" w:y="12"/>
        <w:widowControl w:val="0"/>
        <w:keepNext w:val="0"/>
        <w:keepLines w:val="0"/>
        <w:shd w:val="clear" w:color="auto" w:fill="auto"/>
        <w:bidi w:val="0"/>
        <w:jc w:val="left"/>
        <w:spacing w:before="0" w:after="0" w:line="160" w:lineRule="exact"/>
        <w:ind w:left="100" w:right="0" w:firstLine="0"/>
      </w:pPr>
      <w:r>
        <w:rPr>
          <w:rStyle w:val="CharStyle24"/>
          <w:spacing w:val="0"/>
        </w:rPr>
        <w:t>от</w:t>
      </w:r>
    </w:p>
    <w:p>
      <w:pPr>
        <w:pStyle w:val="Style25"/>
        <w:widowControl w:val="0"/>
        <w:keepNext w:val="0"/>
        <w:keepLines w:val="0"/>
        <w:shd w:val="clear" w:color="auto" w:fill="auto"/>
        <w:bidi w:val="0"/>
        <w:jc w:val="left"/>
        <w:spacing w:before="0" w:after="0" w:line="170" w:lineRule="exact"/>
        <w:ind w:left="0" w:right="0" w:firstLine="0"/>
        <w:sectPr>
          <w:type w:val="continuous"/>
          <w:pgSz w:w="11909" w:h="16838"/>
          <w:pgMar w:top="121" w:left="886" w:right="10385" w:bottom="371" w:header="0" w:footer="3" w:gutter="0"/>
          <w:rtlGutter w:val="0"/>
          <w:cols w:space="720"/>
          <w:noEndnote/>
          <w:docGrid w:linePitch="360"/>
        </w:sectPr>
      </w:pPr>
      <w:r>
        <w:rPr>
          <w:rStyle w:val="CharStyle27"/>
        </w:rPr>
        <w:t>На№</w:t>
      </w:r>
    </w:p>
    <w:p>
      <w:pPr>
        <w:widowControl w:val="0"/>
        <w:spacing w:before="72" w:after="7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8"/>
        <w:framePr w:h="420" w:wrap="around" w:vAnchor="text" w:hAnchor="margin" w:x="-2442" w:y="-81"/>
        <w:widowControl w:val="0"/>
        <w:keepNext w:val="0"/>
        <w:keepLines w:val="0"/>
        <w:shd w:val="clear" w:color="auto" w:fill="auto"/>
        <w:bidi w:val="0"/>
        <w:jc w:val="left"/>
        <w:spacing w:before="0" w:after="0" w:line="420" w:lineRule="exact"/>
        <w:ind w:left="0" w:right="0" w:firstLine="0"/>
      </w:pPr>
      <w:r>
        <w:rPr>
          <w:rStyle w:val="CharStyle30"/>
          <w:b/>
          <w:bCs/>
        </w:rPr>
        <w:t>Г</w:t>
      </w:r>
    </w:p>
    <w:p>
      <w:pPr>
        <w:pStyle w:val="Style31"/>
        <w:widowControl w:val="0"/>
        <w:keepNext w:val="0"/>
        <w:keepLines w:val="0"/>
        <w:shd w:val="clear" w:color="auto" w:fill="auto"/>
        <w:bidi w:val="0"/>
        <w:jc w:val="left"/>
        <w:spacing w:before="0" w:after="602" w:line="540" w:lineRule="exact"/>
        <w:ind w:left="1360" w:right="0" w:firstLine="0"/>
      </w:pPr>
      <w:r>
        <w:rPr>
          <w:rStyle w:val="CharStyle33"/>
        </w:rPr>
        <w:t>п</w:t>
      </w:r>
    </w:p>
    <w:p>
      <w:pPr>
        <w:pStyle w:val="Style34"/>
        <w:widowControl w:val="0"/>
        <w:keepNext w:val="0"/>
        <w:keepLines w:val="0"/>
        <w:shd w:val="clear" w:color="auto" w:fill="auto"/>
        <w:bidi w:val="0"/>
        <w:spacing w:before="0" w:after="0"/>
        <w:ind w:left="0" w:right="0" w:firstLine="0"/>
        <w:sectPr>
          <w:type w:val="continuous"/>
          <w:pgSz w:w="11909" w:h="16838"/>
          <w:pgMar w:top="121" w:left="3319" w:right="2700" w:bottom="371" w:header="0" w:footer="3" w:gutter="0"/>
          <w:rtlGutter w:val="0"/>
          <w:cols w:space="720"/>
          <w:noEndnote/>
          <w:docGrid w:linePitch="360"/>
        </w:sectPr>
      </w:pPr>
      <w:r>
        <w:rPr>
          <w:lang w:val="ru-RU" w:eastAsia="ru-RU" w:bidi="ru-RU"/>
          <w:w w:val="100"/>
          <w:spacing w:val="0"/>
          <w:color w:val="000000"/>
          <w:position w:val="0"/>
        </w:rPr>
        <w:t>РЕШЕНИЕ по делу № 077/06/106-9923/2022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4"/>
        <w:framePr w:h="240" w:wrap="around" w:vAnchor="text" w:hAnchor="margin" w:x="8865" w:y="6"/>
        <w:widowControl w:val="0"/>
        <w:keepNext w:val="0"/>
        <w:keepLines w:val="0"/>
        <w:shd w:val="clear" w:color="auto" w:fill="auto"/>
        <w:bidi w:val="0"/>
        <w:jc w:val="left"/>
        <w:spacing w:before="0" w:after="0" w:line="240" w:lineRule="exact"/>
        <w:ind w:left="100" w:right="0" w:firstLine="0"/>
      </w:pPr>
      <w:r>
        <w:rPr>
          <w:rStyle w:val="CharStyle36"/>
          <w:b/>
          <w:bCs/>
          <w:spacing w:val="0"/>
        </w:rPr>
        <w:t>г. Москва</w:t>
      </w:r>
    </w:p>
    <w:p>
      <w:pPr>
        <w:pStyle w:val="Style34"/>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29.06.2022</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Председательствующего — заместителя начальника отдела обжалования государственных закупок К.А. Сомова,</w:t>
      </w:r>
    </w:p>
    <w:p>
      <w:pPr>
        <w:pStyle w:val="Style9"/>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Членов Комиссии:</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9"/>
        <w:tabs>
          <w:tab w:leader="none" w:pos="542" w:val="left"/>
        </w:tabs>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9"/>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при участии представителя Администрации поселения Десеновское: А.С. Виноградова (по дов. № б/н от 27.06.2022),</w:t>
      </w:r>
    </w:p>
    <w:p>
      <w:pPr>
        <w:pStyle w:val="Style9"/>
        <w:widowControl w:val="0"/>
        <w:keepNext w:val="0"/>
        <w:keepLines w:val="0"/>
        <w:shd w:val="clear" w:color="auto" w:fill="auto"/>
        <w:bidi w:val="0"/>
        <w:jc w:val="both"/>
        <w:spacing w:before="0" w:after="0" w:line="341" w:lineRule="exact"/>
        <w:ind w:left="0" w:right="20" w:firstLine="600"/>
      </w:pPr>
      <w:r>
        <w:rPr>
          <w:lang w:val="ru-RU" w:eastAsia="ru-RU" w:bidi="ru-RU"/>
          <w:w w:val="100"/>
          <w:spacing w:val="0"/>
          <w:color w:val="000000"/>
          <w:position w:val="0"/>
        </w:rPr>
        <w:t>в отсутствие представителей ООО «МД-Консалтинг», о времени и порядке заседания Комиссии Управления уведомлены надлежащим образом письмом Московского УФАС России от 27.06.2022 №ЕИ/33837/22,</w:t>
      </w:r>
    </w:p>
    <w:p>
      <w:pPr>
        <w:pStyle w:val="Style9"/>
        <w:widowControl w:val="0"/>
        <w:keepNext w:val="0"/>
        <w:keepLines w:val="0"/>
        <w:shd w:val="clear" w:color="auto" w:fill="auto"/>
        <w:bidi w:val="0"/>
        <w:jc w:val="both"/>
        <w:spacing w:before="0" w:after="172" w:line="341" w:lineRule="exact"/>
        <w:ind w:left="0" w:right="20" w:firstLine="700"/>
      </w:pPr>
      <w:r>
        <w:rPr>
          <w:lang w:val="ru-RU" w:eastAsia="ru-RU" w:bidi="ru-RU"/>
          <w:w w:val="100"/>
          <w:spacing w:val="0"/>
          <w:color w:val="000000"/>
          <w:position w:val="0"/>
        </w:rPr>
        <w:t>рассмотрев жалобу ООО «МД-Консалтинг» (далее — Заявитель) на действия Администрации поселения Десеновское (далее — Заказчик) при проведении открытого конкурса в электронной форме на право заключения государственного контракта на выполнение работ по текущему ремонту конструктивных элементов</w:t>
      </w:r>
    </w:p>
    <w:p>
      <w:pPr>
        <w:pStyle w:val="Style37"/>
        <w:widowControl w:val="0"/>
        <w:keepNext w:val="0"/>
        <w:keepLines w:val="0"/>
        <w:shd w:val="clear" w:color="auto" w:fill="auto"/>
        <w:bidi w:val="0"/>
        <w:jc w:val="left"/>
        <w:spacing w:before="0" w:after="0" w:line="240" w:lineRule="auto"/>
        <w:ind w:left="0" w:right="0" w:firstLine="0"/>
        <w:sectPr>
          <w:type w:val="continuous"/>
          <w:pgSz w:w="11909" w:h="16838"/>
          <w:pgMar w:top="121" w:left="852" w:right="852" w:bottom="371" w:header="0" w:footer="3" w:gutter="0"/>
          <w:rtlGutter w:val="0"/>
          <w:cols w:space="720"/>
          <w:noEndnote/>
          <w:docGrid w:linePitch="360"/>
        </w:sectPr>
      </w:pPr>
      <w:r>
        <w:rPr>
          <w:w w:val="100"/>
          <w:spacing w:val="0"/>
          <w:color w:val="000000"/>
          <w:position w:val="0"/>
        </w:rPr>
        <w:t>001700728572</w:t>
      </w:r>
    </w:p>
    <w:p>
      <w:pPr>
        <w:pStyle w:val="Style9"/>
        <w:widowControl w:val="0"/>
        <w:keepNext w:val="0"/>
        <w:keepLines w:val="0"/>
        <w:shd w:val="clear" w:color="auto" w:fill="auto"/>
        <w:bidi w:val="0"/>
        <w:jc w:val="both"/>
        <w:spacing w:before="0" w:after="365" w:line="341" w:lineRule="exact"/>
        <w:ind w:left="20" w:right="20" w:firstLine="0"/>
      </w:pPr>
      <w:r>
        <w:rPr>
          <w:lang w:val="ru-RU" w:eastAsia="ru-RU" w:bidi="ru-RU"/>
          <w:w w:val="100"/>
          <w:spacing w:val="0"/>
          <w:color w:val="000000"/>
          <w:position w:val="0"/>
        </w:rPr>
        <w:t>многоквартирных домов поселения Десеновское (Закупка № 0148300011022000007)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39"/>
        <w:widowControl w:val="0"/>
        <w:keepNext/>
        <w:keepLines/>
        <w:shd w:val="clear" w:color="auto" w:fill="auto"/>
        <w:bidi w:val="0"/>
        <w:spacing w:before="0" w:after="319"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9"/>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9"/>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от 27.06.2022 №ЕИ/33837/22 документы и сведения.</w:t>
      </w:r>
    </w:p>
    <w:p>
      <w:pPr>
        <w:pStyle w:val="Style9"/>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9"/>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составе жалобы Заявитель указывает на установление в конкурсной документации неправомерного порядка оценки заявок участников закупки детализирующего показателя «Общая цена исполненных участником закупки договоров» показателя «наличие у участников закупки опыта работы, связанного с предметом контракта»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специалистов и иных работников определенного уровня квалификации».</w:t>
      </w:r>
    </w:p>
    <w:p>
      <w:pPr>
        <w:pStyle w:val="Style9"/>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9"/>
        <w:numPr>
          <w:ilvl w:val="0"/>
          <w:numId w:val="1"/>
        </w:numPr>
        <w:widowControl w:val="0"/>
        <w:keepNext w:val="0"/>
        <w:keepLines w:val="0"/>
        <w:shd w:val="clear" w:color="auto" w:fill="auto"/>
        <w:bidi w:val="0"/>
        <w:jc w:val="both"/>
        <w:spacing w:before="0" w:after="0" w:line="336" w:lineRule="exact"/>
        <w:ind w:left="20" w:right="0" w:firstLine="700"/>
      </w:pPr>
      <w:r>
        <w:rPr>
          <w:lang w:val="ru-RU" w:eastAsia="ru-RU" w:bidi="ru-RU"/>
          <w:w w:val="100"/>
          <w:spacing w:val="0"/>
          <w:color w:val="000000"/>
          <w:position w:val="0"/>
        </w:rPr>
        <w:t xml:space="preserve"> цена контракта;</w:t>
      </w:r>
    </w:p>
    <w:p>
      <w:pPr>
        <w:pStyle w:val="Style9"/>
        <w:numPr>
          <w:ilvl w:val="0"/>
          <w:numId w:val="1"/>
        </w:numPr>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9"/>
        <w:numPr>
          <w:ilvl w:val="0"/>
          <w:numId w:val="1"/>
        </w:numPr>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9"/>
        <w:numPr>
          <w:ilvl w:val="0"/>
          <w:numId w:val="1"/>
        </w:numPr>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w:t>
      </w:r>
    </w:p>
    <w:p>
      <w:pPr>
        <w:pStyle w:val="Style9"/>
        <w:widowControl w:val="0"/>
        <w:keepNext w:val="0"/>
        <w:keepLines w:val="0"/>
        <w:shd w:val="clear" w:color="auto" w:fill="auto"/>
        <w:bidi w:val="0"/>
        <w:jc w:val="left"/>
        <w:spacing w:before="0" w:after="0" w:line="336" w:lineRule="exact"/>
        <w:ind w:left="20" w:right="0" w:firstLine="0"/>
      </w:pPr>
      <w:r>
        <w:rPr>
          <w:lang w:val="ru-RU" w:eastAsia="ru-RU" w:bidi="ru-RU"/>
          <w:w w:val="100"/>
          <w:spacing w:val="0"/>
          <w:color w:val="000000"/>
          <w:position w:val="0"/>
        </w:rPr>
        <w:t>квалификации.</w:t>
      </w:r>
    </w:p>
    <w:p>
      <w:pPr>
        <w:pStyle w:val="Style9"/>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9"/>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Согласно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9"/>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В соответствии с конкурсной документацией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9"/>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Согласно ч.4 ст.24 Закона о контрактной системе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Законом о контрактной системе предусмотрена документация о закупке)</w:t>
      </w:r>
    </w:p>
    <w:p>
      <w:pPr>
        <w:pStyle w:val="Style9"/>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В соответствии с п.24 Порядка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9"/>
        <w:widowControl w:val="0"/>
        <w:keepNext w:val="0"/>
        <w:keepLines w:val="0"/>
        <w:shd w:val="clear" w:color="auto" w:fill="auto"/>
        <w:bidi w:val="0"/>
        <w:jc w:val="both"/>
        <w:spacing w:before="0" w:after="0" w:line="336" w:lineRule="exact"/>
        <w:ind w:left="20" w:right="0" w:firstLine="700"/>
      </w:pPr>
      <w:r>
        <w:rPr>
          <w:lang w:val="ru-RU" w:eastAsia="ru-RU" w:bidi="ru-RU"/>
          <w:w w:val="100"/>
          <w:spacing w:val="0"/>
          <w:color w:val="000000"/>
          <w:position w:val="0"/>
        </w:rPr>
        <w:t>а) наличие у участников закупки финансовых ресурсов;</w:t>
      </w:r>
    </w:p>
    <w:p>
      <w:pPr>
        <w:pStyle w:val="Style9"/>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9"/>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в) наличие у участников закупки опыта поставки товара, выполнения работы, оказания услуги, связанного с предметом контракта;</w:t>
      </w:r>
    </w:p>
    <w:p>
      <w:pPr>
        <w:pStyle w:val="Style9"/>
        <w:widowControl w:val="0"/>
        <w:keepNext w:val="0"/>
        <w:keepLines w:val="0"/>
        <w:shd w:val="clear" w:color="auto" w:fill="auto"/>
        <w:bidi w:val="0"/>
        <w:jc w:val="both"/>
        <w:spacing w:before="0" w:after="0" w:line="336" w:lineRule="exact"/>
        <w:ind w:left="20" w:right="0" w:firstLine="700"/>
      </w:pPr>
      <w:r>
        <w:rPr>
          <w:lang w:val="ru-RU" w:eastAsia="ru-RU" w:bidi="ru-RU"/>
          <w:w w:val="100"/>
          <w:spacing w:val="0"/>
          <w:color w:val="000000"/>
          <w:position w:val="0"/>
        </w:rPr>
        <w:t>г) наличие у участников закупки деловой репутации;</w:t>
      </w:r>
    </w:p>
    <w:p>
      <w:pPr>
        <w:pStyle w:val="Style9"/>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д) наличие у участников закупки специалистов и иных работников определенного уровня квалификации.</w:t>
      </w:r>
    </w:p>
    <w:p>
      <w:pPr>
        <w:pStyle w:val="Style9"/>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Согласно п.25 Порядка для оценки заявок по показателям оценки, предусмотренным пунктом 24 настоящего Положения, применяются детализирующие показатели.</w:t>
      </w:r>
    </w:p>
    <w:p>
      <w:pPr>
        <w:pStyle w:val="Style9"/>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Комиссией Управления определено, что согласно конкурсной документации Заказчиком установлен, в том числе следующий порядок оценки заявок по детализирующему показателю оценки: Признак № 1 «Общая цена исполненных участником закупки договоров»:</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«Оценивается суммарный объем выполненных работ, исчисляемый в рублях, исполненных участником закупки с учетом правопреемства (в случае наличия в заявке подтверждающего документа) гражданско-правовых договоров, в том числе заключенных и исполненных в соответствии с Федеральным законом от 05.04.2013 № 44-ФЗ, на выполнение работ, связанных с предметом контракта.</w:t>
      </w:r>
    </w:p>
    <w:p>
      <w:pPr>
        <w:pStyle w:val="Style41"/>
        <w:widowControl w:val="0"/>
        <w:keepNext w:val="0"/>
        <w:keepLines w:val="0"/>
        <w:shd w:val="clear" w:color="auto" w:fill="auto"/>
        <w:bidi w:val="0"/>
        <w:spacing w:before="0" w:after="0"/>
        <w:ind w:left="40" w:right="20"/>
      </w:pPr>
      <w:r>
        <w:rPr>
          <w:lang w:val="ru-RU" w:eastAsia="ru-RU" w:bidi="ru-RU"/>
          <w:w w:val="100"/>
          <w:spacing w:val="0"/>
          <w:color w:val="000000"/>
          <w:position w:val="0"/>
        </w:rPr>
        <w:t>Под работами, связанными с предметом контракта, понимаются работы по ремонту многоквартирных жилых домов</w:t>
      </w:r>
      <w:r>
        <w:rPr>
          <w:rStyle w:val="CharStyle43"/>
          <w:b w:val="0"/>
          <w:bCs w:val="0"/>
          <w:i w:val="0"/>
          <w:iCs w:val="0"/>
        </w:rPr>
        <w:t>».</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В составе жалобы Заявитель указывает на неправомерный сопоставимый характер договоров, оцениваемых по детализирующему показателю, противоречащий п.33 Положений.</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Согласно извещению о проведении открытого конкурса в электронной форме от 08.06.2022 №0148300011022000007 объектом закупки является выполнение работ по текущему ремонту конструктивных элементов многоквартирных домов поселения Десеновское.</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Комиссия Управления отмечает, что Положениями определены особенности оценки заявок при осуществлении закупок отдельных видов товаров, работ, услуг в зависимости об предмета закупки.</w:t>
      </w:r>
    </w:p>
    <w:p>
      <w:pPr>
        <w:pStyle w:val="Style9"/>
        <w:tabs>
          <w:tab w:leader="none" w:pos="2517" w:val="left"/>
        </w:tabs>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Так, пп. «в» п. 33 Положения определено, что при осуществлении закупки, по результатам проведения которой заключается контракт на выполнение работ по текущему ремонту зданий, сооружений, документом, предусмотренным приложением №</w:t>
        <w:tab/>
        <w:t>1 к настоящему Положению, в отношении показателя,</w:t>
      </w:r>
    </w:p>
    <w:p>
      <w:pPr>
        <w:pStyle w:val="Style9"/>
        <w:widowControl w:val="0"/>
        <w:keepNext w:val="0"/>
        <w:keepLines w:val="0"/>
        <w:shd w:val="clear" w:color="auto" w:fill="auto"/>
        <w:bidi w:val="0"/>
        <w:jc w:val="both"/>
        <w:spacing w:before="0" w:after="0" w:line="317" w:lineRule="exact"/>
        <w:ind w:left="40" w:right="20" w:firstLine="0"/>
      </w:pPr>
      <w:r>
        <w:rPr>
          <w:lang w:val="ru-RU" w:eastAsia="ru-RU" w:bidi="ru-RU"/>
          <w:w w:val="100"/>
          <w:spacing w:val="0"/>
          <w:color w:val="000000"/>
          <w:position w:val="0"/>
        </w:rPr>
        <w:t xml:space="preserve">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w:t>
      </w:r>
      <w:r>
        <w:rPr>
          <w:rStyle w:val="CharStyle44"/>
        </w:rPr>
        <w:t>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r>
        <w:rPr>
          <w:lang w:val="ru-RU" w:eastAsia="ru-RU" w:bidi="ru-RU"/>
          <w:w w:val="100"/>
          <w:spacing w:val="0"/>
          <w:color w:val="000000"/>
          <w:position w:val="0"/>
        </w:rPr>
        <w:t>.</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Таким образом, утвержденный Заказчиком порядок оценки по показателю «Общая цена исполненных участником закупки договоров» в части сопоставимого характера учитываемых договоров не отвечает требованиям п.33 Положений.</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На заседании Комиссии Управления представитель Заказчика согласился с указанным доводом жалобы и пояснил, что выявленное нарушение явилось следствием допущенной технической ошибки.</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При таких данных Комиссия Управления приходит к выводу о нарушении Заказчиком положений п.11 ч.1 ст.42, ч.8 ст.32 Закона о контрактной системе при утверждении вышеуказанного порядка оценки, что содержит признаки состава административного правонарушения, ответственность за которое предусмотрена ч.4 ст.7.30 Кодекса административных правонарушений.</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r>
        <w:br w:type="page"/>
      </w:r>
    </w:p>
    <w:p>
      <w:pPr>
        <w:pStyle w:val="Style39"/>
        <w:widowControl w:val="0"/>
        <w:keepNext/>
        <w:keepLines/>
        <w:shd w:val="clear" w:color="auto" w:fill="auto"/>
        <w:bidi w:val="0"/>
        <w:spacing w:before="0" w:after="299"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9"/>
        <w:numPr>
          <w:ilvl w:val="0"/>
          <w:numId w:val="3"/>
        </w:numPr>
        <w:widowControl w:val="0"/>
        <w:keepNext w:val="0"/>
        <w:keepLines w:val="0"/>
        <w:shd w:val="clear" w:color="auto" w:fill="auto"/>
        <w:bidi w:val="0"/>
        <w:jc w:val="both"/>
        <w:spacing w:before="0" w:after="0" w:line="326" w:lineRule="exact"/>
        <w:ind w:left="0" w:right="20" w:firstLine="720"/>
      </w:pPr>
      <w:r>
        <w:rPr>
          <w:lang w:val="ru-RU" w:eastAsia="ru-RU" w:bidi="ru-RU"/>
          <w:w w:val="100"/>
          <w:spacing w:val="0"/>
          <w:color w:val="000000"/>
          <w:position w:val="0"/>
        </w:rPr>
        <w:t xml:space="preserve"> Признать жалобу ООО «МД-Консалтинг» на действия Администрации поселения Десеновское обоснованной.</w:t>
      </w:r>
    </w:p>
    <w:p>
      <w:pPr>
        <w:pStyle w:val="Style9"/>
        <w:numPr>
          <w:ilvl w:val="0"/>
          <w:numId w:val="3"/>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Признать в действиях Заказчика нарушение п.11 ч.1 ст.42, ч.8 ст.32 Закона о контрактной системе.</w:t>
      </w:r>
    </w:p>
    <w:p>
      <w:pPr>
        <w:pStyle w:val="Style9"/>
        <w:numPr>
          <w:ilvl w:val="0"/>
          <w:numId w:val="3"/>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об осуществлении закупок Заказчику не выдавать, поскольку оно выдано ранее в рамках рассмотрения жалобы ИП Кремешкова А.А. по делу от 29.06.2022 № 077/06/106-9952/2022.</w:t>
      </w:r>
    </w:p>
    <w:p>
      <w:pPr>
        <w:pStyle w:val="Style9"/>
        <w:numPr>
          <w:ilvl w:val="0"/>
          <w:numId w:val="3"/>
        </w:numPr>
        <w:widowControl w:val="0"/>
        <w:keepNext w:val="0"/>
        <w:keepLines w:val="0"/>
        <w:shd w:val="clear" w:color="auto" w:fill="auto"/>
        <w:bidi w:val="0"/>
        <w:jc w:val="both"/>
        <w:spacing w:before="0" w:after="300" w:line="322" w:lineRule="exact"/>
        <w:ind w:left="0" w:right="20" w:firstLine="72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widowControl w:val="0"/>
        <w:keepNext w:val="0"/>
        <w:keepLines w:val="0"/>
        <w:shd w:val="clear" w:color="auto" w:fill="auto"/>
        <w:bidi w:val="0"/>
        <w:jc w:val="both"/>
        <w:spacing w:before="0" w:after="43" w:line="322" w:lineRule="exact"/>
        <w:ind w:left="0" w:right="20" w:firstLine="5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9"/>
        <w:framePr w:w="2978" w:h="1281" w:wrap="around" w:vAnchor="text" w:hAnchor="margin" w:x="25" w:y="-316"/>
        <w:widowControl w:val="0"/>
        <w:keepNext w:val="0"/>
        <w:keepLines w:val="0"/>
        <w:shd w:val="clear" w:color="auto" w:fill="auto"/>
        <w:bidi w:val="0"/>
        <w:jc w:val="both"/>
        <w:spacing w:before="0" w:after="0" w:line="643" w:lineRule="exact"/>
        <w:ind w:left="0" w:right="100" w:firstLine="0"/>
      </w:pPr>
      <w:r>
        <w:rPr>
          <w:rStyle w:val="CharStyle10"/>
          <w:spacing w:val="0"/>
        </w:rPr>
        <w:t>Председательствующий Члены Комиссии</w:t>
      </w:r>
    </w:p>
    <w:p>
      <w:pPr>
        <w:pStyle w:val="Style9"/>
        <w:widowControl w:val="0"/>
        <w:keepNext w:val="0"/>
        <w:keepLines w:val="0"/>
        <w:shd w:val="clear" w:color="auto" w:fill="auto"/>
        <w:bidi w:val="0"/>
        <w:jc w:val="right"/>
        <w:spacing w:before="0" w:after="5171" w:line="643" w:lineRule="exact"/>
        <w:ind w:left="5460" w:right="20" w:firstLine="0"/>
      </w:pPr>
      <w:r>
        <w:rPr>
          <w:lang w:val="ru-RU" w:eastAsia="ru-RU" w:bidi="ru-RU"/>
          <w:w w:val="100"/>
          <w:spacing w:val="0"/>
          <w:color w:val="000000"/>
          <w:position w:val="0"/>
        </w:rPr>
        <w:t>К.А. Сомов А.З. Касимова Е.О. Сгибнев</w:t>
      </w:r>
    </w:p>
    <w:p>
      <w:pPr>
        <w:pStyle w:val="Style45"/>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Исп. Касимова А.З.</w:t>
      </w:r>
    </w:p>
    <w:sectPr>
      <w:pgSz w:w="11909" w:h="16838"/>
      <w:pgMar w:top="1259" w:left="845" w:right="821" w:bottom="1197"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4.05pt;margin-top:795.7pt;width:56.9pt;height:7.9pt;z-index:-188744063;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2022-37223</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1pt;margin-top:806.pt;width:56.4pt;height:7.9pt;z-index:-188744062;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2022-37223</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6.05pt;margin-top:38.pt;width:5.3pt;height:7.9pt;z-index:-188744064;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_"/>
    <w:basedOn w:val="DefaultParagraphFont"/>
    <w:link w:val="Style3"/>
    <w:rPr>
      <w:b w:val="0"/>
      <w:bCs w:val="0"/>
      <w:i w:val="0"/>
      <w:iCs w:val="0"/>
      <w:u w:val="none"/>
      <w:strike w:val="0"/>
      <w:smallCaps w:val="0"/>
      <w:sz w:val="12"/>
      <w:szCs w:val="12"/>
      <w:w w:val="200"/>
    </w:rPr>
  </w:style>
  <w:style w:type="character" w:customStyle="1" w:styleId="CharStyle5">
    <w:name w:val="Подпись к картинке"/>
    <w:basedOn w:val="CharStyle4"/>
    <w:rPr>
      <w:lang w:val="ru-RU" w:eastAsia="ru-RU" w:bidi="ru-RU"/>
      <w:rFonts w:ascii="Courier New" w:eastAsia="Courier New" w:hAnsi="Courier New" w:cs="Courier New"/>
      <w:spacing w:val="0"/>
      <w:color w:val="000000"/>
      <w:position w:val="0"/>
    </w:rPr>
  </w:style>
  <w:style w:type="character" w:customStyle="1" w:styleId="CharStyle7">
    <w:name w:val="Колонтитул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Колонтитул"/>
    <w:basedOn w:val="CharStyle7"/>
    <w:rPr>
      <w:lang w:val="ru-RU" w:eastAsia="ru-RU" w:bidi="ru-RU"/>
      <w:w w:val="100"/>
      <w:spacing w:val="0"/>
      <w:color w:val="000000"/>
      <w:position w:val="0"/>
    </w:rPr>
  </w:style>
  <w:style w:type="character" w:customStyle="1" w:styleId="CharStyle10">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12">
    <w:name w:val="Основной текст (2) Exact"/>
    <w:basedOn w:val="DefaultParagraphFont"/>
    <w:link w:val="Style11"/>
    <w:rPr>
      <w:b/>
      <w:bCs/>
      <w:i w:val="0"/>
      <w:iCs w:val="0"/>
      <w:u w:val="none"/>
      <w:strike w:val="0"/>
      <w:smallCaps w:val="0"/>
      <w:sz w:val="17"/>
      <w:szCs w:val="17"/>
      <w:rFonts w:ascii="Times New Roman" w:eastAsia="Times New Roman" w:hAnsi="Times New Roman" w:cs="Times New Roman"/>
      <w:spacing w:val="2"/>
    </w:rPr>
  </w:style>
  <w:style w:type="character" w:customStyle="1" w:styleId="CharStyle13">
    <w:name w:val="Основной текст (2) Exact"/>
    <w:basedOn w:val="CharStyle12"/>
    <w:rPr>
      <w:lang w:val="ru-RU" w:eastAsia="ru-RU" w:bidi="ru-RU"/>
      <w:w w:val="100"/>
      <w:color w:val="000000"/>
      <w:position w:val="0"/>
    </w:rPr>
  </w:style>
  <w:style w:type="character" w:customStyle="1" w:styleId="CharStyle14">
    <w:name w:val="Основной текст (2) Exact"/>
    <w:basedOn w:val="CharStyle12"/>
    <w:rPr>
      <w:lang w:val="ru-RU" w:eastAsia="ru-RU" w:bidi="ru-RU"/>
      <w:u w:val="single"/>
      <w:w w:val="100"/>
      <w:color w:val="000000"/>
      <w:position w:val="0"/>
    </w:rPr>
  </w:style>
  <w:style w:type="character" w:customStyle="1" w:styleId="CharStyle16">
    <w:name w:val="Основной текст (3)_"/>
    <w:basedOn w:val="DefaultParagraphFont"/>
    <w:link w:val="Style15"/>
    <w:rPr>
      <w:b w:val="0"/>
      <w:bCs w:val="0"/>
      <w:i w:val="0"/>
      <w:iCs w:val="0"/>
      <w:u w:val="none"/>
      <w:strike w:val="0"/>
      <w:smallCaps w:val="0"/>
      <w:sz w:val="18"/>
      <w:szCs w:val="18"/>
      <w:rFonts w:ascii="Times New Roman" w:eastAsia="Times New Roman" w:hAnsi="Times New Roman" w:cs="Times New Roman"/>
    </w:rPr>
  </w:style>
  <w:style w:type="character" w:customStyle="1" w:styleId="CharStyle17">
    <w:name w:val="Основной текст (3)"/>
    <w:basedOn w:val="CharStyle16"/>
    <w:rPr>
      <w:lang w:val="ru-RU" w:eastAsia="ru-RU" w:bidi="ru-RU"/>
      <w:w w:val="100"/>
      <w:spacing w:val="0"/>
      <w:color w:val="000000"/>
      <w:position w:val="0"/>
    </w:rPr>
  </w:style>
  <w:style w:type="character" w:customStyle="1" w:styleId="CharStyle18">
    <w:name w:val="Основной текст (3)"/>
    <w:basedOn w:val="CharStyle16"/>
    <w:rPr>
      <w:lang w:val="en-US" w:eastAsia="en-US" w:bidi="en-US"/>
      <w:u w:val="single"/>
      <w:w w:val="100"/>
      <w:spacing w:val="0"/>
      <w:color w:val="000000"/>
      <w:position w:val="0"/>
    </w:rPr>
  </w:style>
  <w:style w:type="character" w:customStyle="1" w:styleId="CharStyle20">
    <w:name w:val="Основной текст (4)_"/>
    <w:basedOn w:val="DefaultParagraphFont"/>
    <w:link w:val="Style19"/>
    <w:rPr>
      <w:b w:val="0"/>
      <w:bCs w:val="0"/>
      <w:i w:val="0"/>
      <w:iCs w:val="0"/>
      <w:u w:val="none"/>
      <w:strike w:val="0"/>
      <w:smallCaps w:val="0"/>
      <w:sz w:val="17"/>
      <w:szCs w:val="17"/>
      <w:rFonts w:ascii="Segoe UI" w:eastAsia="Segoe UI" w:hAnsi="Segoe UI" w:cs="Segoe UI"/>
    </w:rPr>
  </w:style>
  <w:style w:type="character" w:customStyle="1" w:styleId="CharStyle21">
    <w:name w:val="Основной текст (4)"/>
    <w:basedOn w:val="CharStyle20"/>
    <w:rPr>
      <w:lang w:val="ru-RU" w:eastAsia="ru-RU" w:bidi="ru-RU"/>
      <w:w w:val="100"/>
      <w:spacing w:val="0"/>
      <w:color w:val="000000"/>
      <w:position w:val="0"/>
    </w:rPr>
  </w:style>
  <w:style w:type="character" w:customStyle="1" w:styleId="CharStyle22">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24">
    <w:name w:val="Основной текст (3) Exact"/>
    <w:basedOn w:val="CharStyle16"/>
    <w:rPr>
      <w:lang w:val="ru-RU" w:eastAsia="ru-RU" w:bidi="ru-RU"/>
      <w:sz w:val="16"/>
      <w:szCs w:val="16"/>
      <w:w w:val="100"/>
      <w:spacing w:val="3"/>
      <w:color w:val="000000"/>
      <w:position w:val="0"/>
    </w:rPr>
  </w:style>
  <w:style w:type="character" w:customStyle="1" w:styleId="CharStyle26">
    <w:name w:val="Основной текст (5)_"/>
    <w:basedOn w:val="DefaultParagraphFont"/>
    <w:link w:val="Style25"/>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7">
    <w:name w:val="Основной текст (5)"/>
    <w:basedOn w:val="CharStyle26"/>
    <w:rPr>
      <w:lang w:val="ru-RU" w:eastAsia="ru-RU" w:bidi="ru-RU"/>
      <w:w w:val="100"/>
      <w:color w:val="000000"/>
      <w:position w:val="0"/>
    </w:rPr>
  </w:style>
  <w:style w:type="character" w:customStyle="1" w:styleId="CharStyle29">
    <w:name w:val="Основной текст (8) Exact"/>
    <w:basedOn w:val="DefaultParagraphFont"/>
    <w:link w:val="Style28"/>
    <w:rPr>
      <w:b/>
      <w:bCs/>
      <w:i w:val="0"/>
      <w:iCs w:val="0"/>
      <w:u w:val="none"/>
      <w:strike w:val="0"/>
      <w:smallCaps w:val="0"/>
      <w:sz w:val="42"/>
      <w:szCs w:val="42"/>
    </w:rPr>
  </w:style>
  <w:style w:type="character" w:customStyle="1" w:styleId="CharStyle30">
    <w:name w:val="Основной текст (8) Exact"/>
    <w:basedOn w:val="CharStyle29"/>
    <w:rPr>
      <w:lang w:val="ru-RU" w:eastAsia="ru-RU" w:bidi="ru-RU"/>
      <w:rFonts w:ascii="Courier New" w:eastAsia="Courier New" w:hAnsi="Courier New" w:cs="Courier New"/>
      <w:w w:val="100"/>
      <w:spacing w:val="0"/>
      <w:color w:val="000000"/>
      <w:position w:val="0"/>
    </w:rPr>
  </w:style>
  <w:style w:type="character" w:customStyle="1" w:styleId="CharStyle32">
    <w:name w:val="Основной текст (6)_"/>
    <w:basedOn w:val="DefaultParagraphFont"/>
    <w:link w:val="Style31"/>
    <w:rPr>
      <w:b w:val="0"/>
      <w:bCs w:val="0"/>
      <w:i w:val="0"/>
      <w:iCs w:val="0"/>
      <w:u w:val="none"/>
      <w:strike w:val="0"/>
      <w:smallCaps w:val="0"/>
      <w:sz w:val="54"/>
      <w:szCs w:val="54"/>
      <w:rFonts w:ascii="Times New Roman" w:eastAsia="Times New Roman" w:hAnsi="Times New Roman" w:cs="Times New Roman"/>
    </w:rPr>
  </w:style>
  <w:style w:type="character" w:customStyle="1" w:styleId="CharStyle33">
    <w:name w:val="Основной текст (6)"/>
    <w:basedOn w:val="CharStyle32"/>
    <w:rPr>
      <w:lang w:val="ru-RU" w:eastAsia="ru-RU" w:bidi="ru-RU"/>
      <w:w w:val="100"/>
      <w:spacing w:val="0"/>
      <w:color w:val="000000"/>
      <w:position w:val="0"/>
    </w:rPr>
  </w:style>
  <w:style w:type="character" w:customStyle="1" w:styleId="CharStyle35">
    <w:name w:val="Основной текст (7)_"/>
    <w:basedOn w:val="DefaultParagraphFont"/>
    <w:link w:val="Style34"/>
    <w:rPr>
      <w:b/>
      <w:bCs/>
      <w:i w:val="0"/>
      <w:iCs w:val="0"/>
      <w:u w:val="none"/>
      <w:strike w:val="0"/>
      <w:smallCaps w:val="0"/>
      <w:sz w:val="26"/>
      <w:szCs w:val="26"/>
      <w:rFonts w:ascii="Times New Roman" w:eastAsia="Times New Roman" w:hAnsi="Times New Roman" w:cs="Times New Roman"/>
    </w:rPr>
  </w:style>
  <w:style w:type="character" w:customStyle="1" w:styleId="CharStyle36">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8">
    <w:name w:val="Штрих-код (2)_"/>
    <w:basedOn w:val="DefaultParagraphFont"/>
    <w:link w:val="Style3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40">
    <w:name w:val="Заголовок №1_"/>
    <w:basedOn w:val="DefaultParagraphFont"/>
    <w:link w:val="Style39"/>
    <w:rPr>
      <w:b/>
      <w:bCs/>
      <w:i w:val="0"/>
      <w:iCs w:val="0"/>
      <w:u w:val="none"/>
      <w:strike w:val="0"/>
      <w:smallCaps w:val="0"/>
      <w:sz w:val="26"/>
      <w:szCs w:val="26"/>
      <w:rFonts w:ascii="Times New Roman" w:eastAsia="Times New Roman" w:hAnsi="Times New Roman" w:cs="Times New Roman"/>
    </w:rPr>
  </w:style>
  <w:style w:type="character" w:customStyle="1" w:styleId="CharStyle42">
    <w:name w:val="Основной текст (9)_"/>
    <w:basedOn w:val="DefaultParagraphFont"/>
    <w:link w:val="Style41"/>
    <w:rPr>
      <w:b/>
      <w:bCs/>
      <w:i/>
      <w:iCs/>
      <w:u w:val="none"/>
      <w:strike w:val="0"/>
      <w:smallCaps w:val="0"/>
      <w:sz w:val="26"/>
      <w:szCs w:val="26"/>
      <w:rFonts w:ascii="Times New Roman" w:eastAsia="Times New Roman" w:hAnsi="Times New Roman" w:cs="Times New Roman"/>
    </w:rPr>
  </w:style>
  <w:style w:type="character" w:customStyle="1" w:styleId="CharStyle43">
    <w:name w:val="Основной текст (9) + Не полужирный,Не курсив"/>
    <w:basedOn w:val="CharStyle42"/>
    <w:rPr>
      <w:lang w:val="ru-RU" w:eastAsia="ru-RU" w:bidi="ru-RU"/>
      <w:b/>
      <w:bCs/>
      <w:i/>
      <w:iCs/>
      <w:w w:val="100"/>
      <w:spacing w:val="0"/>
      <w:color w:val="000000"/>
      <w:position w:val="0"/>
    </w:rPr>
  </w:style>
  <w:style w:type="character" w:customStyle="1" w:styleId="CharStyle44">
    <w:name w:val="Основной текст + Полужирный,Курсив"/>
    <w:basedOn w:val="CharStyle22"/>
    <w:rPr>
      <w:lang w:val="ru-RU" w:eastAsia="ru-RU" w:bidi="ru-RU"/>
      <w:b/>
      <w:bCs/>
      <w:i/>
      <w:iCs/>
      <w:w w:val="100"/>
      <w:spacing w:val="0"/>
      <w:color w:val="000000"/>
      <w:position w:val="0"/>
    </w:rPr>
  </w:style>
  <w:style w:type="character" w:customStyle="1" w:styleId="CharStyle46">
    <w:name w:val="Основной текст (10)_"/>
    <w:basedOn w:val="DefaultParagraphFont"/>
    <w:link w:val="Style45"/>
    <w:rPr>
      <w:b/>
      <w:bCs/>
      <w:i w:val="0"/>
      <w:iCs w:val="0"/>
      <w:u w:val="none"/>
      <w:strike w:val="0"/>
      <w:smallCaps w:val="0"/>
      <w:sz w:val="18"/>
      <w:szCs w:val="18"/>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spacing w:line="0" w:lineRule="exact"/>
    </w:pPr>
    <w:rPr>
      <w:b w:val="0"/>
      <w:bCs w:val="0"/>
      <w:i w:val="0"/>
      <w:iCs w:val="0"/>
      <w:u w:val="none"/>
      <w:strike w:val="0"/>
      <w:smallCaps w:val="0"/>
      <w:sz w:val="12"/>
      <w:szCs w:val="12"/>
      <w:w w:val="200"/>
    </w:rPr>
  </w:style>
  <w:style w:type="paragraph" w:customStyle="1" w:styleId="Style6">
    <w:name w:val="Колонтитул"/>
    <w:basedOn w:val="Normal"/>
    <w:link w:val="CharStyle7"/>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22"/>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center"/>
      <w:spacing w:after="120"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5">
    <w:name w:val="Основной текст (3)"/>
    <w:basedOn w:val="Normal"/>
    <w:link w:val="CharStyle16"/>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jc w:val="center"/>
      <w:spacing w:before="240" w:line="0" w:lineRule="exact"/>
    </w:pPr>
    <w:rPr>
      <w:b w:val="0"/>
      <w:bCs w:val="0"/>
      <w:i w:val="0"/>
      <w:iCs w:val="0"/>
      <w:u w:val="none"/>
      <w:strike w:val="0"/>
      <w:smallCaps w:val="0"/>
      <w:sz w:val="17"/>
      <w:szCs w:val="17"/>
      <w:rFonts w:ascii="Segoe UI" w:eastAsia="Segoe UI" w:hAnsi="Segoe UI" w:cs="Segoe UI"/>
    </w:rPr>
  </w:style>
  <w:style w:type="paragraph" w:customStyle="1" w:styleId="Style25">
    <w:name w:val="Основной текст (5)"/>
    <w:basedOn w:val="Normal"/>
    <w:link w:val="CharStyle26"/>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28">
    <w:name w:val="Основной текст (8)"/>
    <w:basedOn w:val="Normal"/>
    <w:link w:val="CharStyle29"/>
    <w:pPr>
      <w:widowControl w:val="0"/>
      <w:shd w:val="clear" w:color="auto" w:fill="FFFFFF"/>
      <w:spacing w:line="0" w:lineRule="exact"/>
    </w:pPr>
    <w:rPr>
      <w:b/>
      <w:bCs/>
      <w:i w:val="0"/>
      <w:iCs w:val="0"/>
      <w:u w:val="none"/>
      <w:strike w:val="0"/>
      <w:smallCaps w:val="0"/>
      <w:sz w:val="42"/>
      <w:szCs w:val="42"/>
    </w:rPr>
  </w:style>
  <w:style w:type="paragraph" w:customStyle="1" w:styleId="Style31">
    <w:name w:val="Основной текст (6)"/>
    <w:basedOn w:val="Normal"/>
    <w:link w:val="CharStyle32"/>
    <w:pPr>
      <w:widowControl w:val="0"/>
      <w:shd w:val="clear" w:color="auto" w:fill="FFFFFF"/>
      <w:spacing w:after="780" w:line="0" w:lineRule="exact"/>
    </w:pPr>
    <w:rPr>
      <w:b w:val="0"/>
      <w:bCs w:val="0"/>
      <w:i w:val="0"/>
      <w:iCs w:val="0"/>
      <w:u w:val="none"/>
      <w:strike w:val="0"/>
      <w:smallCaps w:val="0"/>
      <w:sz w:val="54"/>
      <w:szCs w:val="54"/>
      <w:rFonts w:ascii="Times New Roman" w:eastAsia="Times New Roman" w:hAnsi="Times New Roman" w:cs="Times New Roman"/>
    </w:rPr>
  </w:style>
  <w:style w:type="paragraph" w:customStyle="1" w:styleId="Style34">
    <w:name w:val="Основной текст (7)"/>
    <w:basedOn w:val="Normal"/>
    <w:link w:val="CharStyle35"/>
    <w:pPr>
      <w:widowControl w:val="0"/>
      <w:shd w:val="clear" w:color="auto" w:fill="FFFFFF"/>
      <w:jc w:val="center"/>
      <w:spacing w:before="7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7">
    <w:name w:val="Штрих-код (2)"/>
    <w:basedOn w:val="Normal"/>
    <w:link w:val="CharStyle3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9">
    <w:name w:val="Заголовок №1"/>
    <w:basedOn w:val="Normal"/>
    <w:link w:val="CharStyle4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1">
    <w:name w:val="Основной текст (9)"/>
    <w:basedOn w:val="Normal"/>
    <w:link w:val="CharStyle42"/>
    <w:pPr>
      <w:widowControl w:val="0"/>
      <w:shd w:val="clear" w:color="auto" w:fill="FFFFFF"/>
      <w:jc w:val="both"/>
      <w:spacing w:line="317" w:lineRule="exact"/>
      <w:ind w:firstLine="700"/>
    </w:pPr>
    <w:rPr>
      <w:b/>
      <w:bCs/>
      <w:i/>
      <w:iCs/>
      <w:u w:val="none"/>
      <w:strike w:val="0"/>
      <w:smallCaps w:val="0"/>
      <w:sz w:val="26"/>
      <w:szCs w:val="26"/>
      <w:rFonts w:ascii="Times New Roman" w:eastAsia="Times New Roman" w:hAnsi="Times New Roman" w:cs="Times New Roman"/>
    </w:rPr>
  </w:style>
  <w:style w:type="paragraph" w:customStyle="1" w:styleId="Style45">
    <w:name w:val="Основной текст (10)"/>
    <w:basedOn w:val="Normal"/>
    <w:link w:val="CharStyle46"/>
    <w:pPr>
      <w:widowControl w:val="0"/>
      <w:shd w:val="clear" w:color="auto" w:fill="FFFFFF"/>
      <w:spacing w:before="480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