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1138" w:wrap="notBeside" w:vAnchor="text" w:hAnchor="text" w:xAlign="center" w:y="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52pt;height:57pt;">
            <v:imagedata r:id="rId5" r:href="rId6"/>
          </v:shape>
        </w:pict>
      </w:r>
    </w:p>
    <w:p>
      <w:pPr>
        <w:widowControl w:val="0"/>
        <w:rPr>
          <w:sz w:val="2"/>
          <w:szCs w:val="2"/>
        </w:rPr>
      </w:pPr>
    </w:p>
    <w:p>
      <w:pPr>
        <w:pStyle w:val="Style3"/>
        <w:widowControl w:val="0"/>
        <w:keepNext w:val="0"/>
        <w:keepLines w:val="0"/>
        <w:shd w:val="clear" w:color="auto" w:fill="auto"/>
        <w:bidi w:val="0"/>
        <w:spacing w:before="109" w:after="60"/>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100"/>
        <w:ind w:left="0" w:right="0" w:firstLine="0"/>
      </w:pPr>
      <w:r>
        <w:rPr>
          <w:lang w:val="ru-RU" w:eastAsia="ru-RU" w:bidi="ru-RU"/>
          <w:w w:val="100"/>
          <w:spacing w:val="0"/>
          <w:color w:val="000000"/>
          <w:position w:val="0"/>
        </w:rPr>
        <w:t>УПРАВЛЕНИЕ Федеральной антимонопольной службы по Республике Хакасия</w:t>
      </w:r>
    </w:p>
    <w:p>
      <w:pPr>
        <w:pStyle w:val="Style7"/>
        <w:widowControl w:val="0"/>
        <w:keepNext w:val="0"/>
        <w:keepLines w:val="0"/>
        <w:shd w:val="clear" w:color="auto" w:fill="auto"/>
        <w:bidi w:val="0"/>
        <w:spacing w:before="0" w:after="170"/>
        <w:ind w:left="0" w:right="0" w:firstLine="0"/>
      </w:pPr>
      <w:r>
        <w:rPr>
          <w:lang w:val="ru-RU" w:eastAsia="ru-RU" w:bidi="ru-RU"/>
          <w:w w:val="100"/>
          <w:spacing w:val="0"/>
          <w:color w:val="000000"/>
          <w:position w:val="0"/>
        </w:rPr>
        <w:t xml:space="preserve">ул. Вяткина, 3, г. Абакан, 655017, тел. (3902) 22-27-59, факс. (3902) 22-62-55 </w:t>
      </w:r>
      <w:r>
        <w:rPr>
          <w:lang w:val="en-US" w:eastAsia="en-US" w:bidi="en-US"/>
          <w:w w:val="100"/>
          <w:spacing w:val="0"/>
          <w:color w:val="000000"/>
          <w:position w:val="0"/>
        </w:rPr>
        <w:t xml:space="preserve">e-mail: </w:t>
      </w:r>
      <w:r>
        <w:fldChar w:fldCharType="begin"/>
      </w:r>
      <w:r>
        <w:rPr>
          <w:color w:val="000000"/>
        </w:rPr>
        <w:instrText> HYPERLINK "mailto:tol9@fas.gov.ru" </w:instrText>
      </w:r>
      <w:r>
        <w:fldChar w:fldCharType="separate"/>
      </w:r>
      <w:r>
        <w:rPr>
          <w:rStyle w:val="Hyperlink"/>
          <w:lang w:val="en-US" w:eastAsia="en-US" w:bidi="en-US"/>
          <w:w w:val="100"/>
          <w:spacing w:val="0"/>
          <w:position w:val="0"/>
        </w:rPr>
        <w:t>t</w:t>
      </w:r>
      <w:r>
        <w:rPr>
          <w:rStyle w:val="Hyperlink"/>
        </w:rPr>
        <w:t>ol9@fas.gov.ru</w:t>
      </w:r>
      <w:r>
        <w:fldChar w:fldCharType="end"/>
      </w:r>
    </w:p>
    <w:p>
      <w:pPr>
        <w:pStyle w:val="Style10"/>
        <w:widowControl w:val="0"/>
        <w:keepNext/>
        <w:keepLines/>
        <w:shd w:val="clear" w:color="auto" w:fill="auto"/>
        <w:bidi w:val="0"/>
        <w:jc w:val="left"/>
        <w:spacing w:before="0" w:after="228" w:line="240" w:lineRule="exact"/>
        <w:ind w:left="260" w:right="0" w:firstLine="0"/>
      </w:pPr>
      <w:bookmarkStart w:id="0" w:name="bookmark0"/>
      <w:r>
        <w:rPr>
          <w:rStyle w:val="CharStyle12"/>
        </w:rPr>
        <w:t>2 0 ИЮЯ2Ш</w:t>
      </w:r>
      <w:r>
        <w:rPr>
          <w:rStyle w:val="CharStyle13"/>
        </w:rPr>
        <w:t xml:space="preserve"> </w:t>
      </w:r>
      <w:r>
        <w:rPr>
          <w:lang w:val="ru-RU" w:eastAsia="ru-RU" w:bidi="ru-RU"/>
          <w:sz w:val="24"/>
          <w:szCs w:val="24"/>
          <w:w w:val="100"/>
          <w:spacing w:val="0"/>
          <w:color w:val="000000"/>
          <w:position w:val="0"/>
        </w:rPr>
        <w:t>№</w:t>
      </w:r>
      <w:r>
        <w:rPr>
          <w:rStyle w:val="CharStyle14"/>
        </w:rPr>
        <w:t>(7С-</w:t>
      </w:r>
      <w:bookmarkEnd w:id="0"/>
    </w:p>
    <w:p>
      <w:pPr>
        <w:pStyle w:val="Style3"/>
        <w:tabs>
          <w:tab w:leader="underscore" w:pos="1536" w:val="left"/>
          <w:tab w:leader="underscore" w:pos="3692" w:val="right"/>
        </w:tabs>
        <w:widowControl w:val="0"/>
        <w:keepNext w:val="0"/>
        <w:keepLines w:val="0"/>
        <w:shd w:val="clear" w:color="auto" w:fill="auto"/>
        <w:bidi w:val="0"/>
        <w:jc w:val="both"/>
        <w:spacing w:before="0" w:after="0" w:line="210" w:lineRule="exact"/>
        <w:ind w:left="20" w:right="0" w:firstLine="0"/>
      </w:pPr>
      <w:r>
        <w:rPr>
          <w:lang w:val="ru-RU" w:eastAsia="ru-RU" w:bidi="ru-RU"/>
          <w:w w:val="100"/>
          <w:spacing w:val="0"/>
          <w:color w:val="000000"/>
          <w:position w:val="0"/>
        </w:rPr>
        <w:t>На№</w:t>
        <w:tab/>
        <w:t>от</w:t>
        <w:tab/>
        <w:t>__</w:t>
      </w:r>
    </w:p>
    <w:p>
      <w:pPr>
        <w:pStyle w:val="Style15"/>
        <w:widowControl w:val="0"/>
        <w:keepNext w:val="0"/>
        <w:keepLines w:val="0"/>
        <w:shd w:val="clear" w:color="auto" w:fill="auto"/>
        <w:bidi w:val="0"/>
        <w:jc w:val="left"/>
        <w:spacing w:before="0" w:after="0" w:line="230" w:lineRule="exact"/>
        <w:ind w:left="20" w:right="0" w:firstLine="0"/>
      </w:pPr>
      <w:r>
        <w:rPr>
          <w:lang w:val="ru-RU" w:eastAsia="ru-RU" w:bidi="ru-RU"/>
          <w:w w:val="100"/>
          <w:spacing w:val="0"/>
          <w:color w:val="000000"/>
          <w:position w:val="0"/>
        </w:rPr>
        <w:t>Заявителю - ООО «ЛенМедПрофи»</w:t>
      </w:r>
    </w:p>
    <w:p>
      <w:pPr>
        <w:pStyle w:val="Style15"/>
        <w:widowControl w:val="0"/>
        <w:keepNext w:val="0"/>
        <w:keepLines w:val="0"/>
        <w:shd w:val="clear" w:color="auto" w:fill="auto"/>
        <w:bidi w:val="0"/>
        <w:jc w:val="left"/>
        <w:spacing w:before="0" w:after="0" w:line="320" w:lineRule="exact"/>
        <w:ind w:left="20" w:right="0" w:firstLine="0"/>
      </w:pPr>
      <w:r>
        <w:rPr>
          <w:lang w:val="ru-RU" w:eastAsia="ru-RU" w:bidi="ru-RU"/>
          <w:w w:val="100"/>
          <w:spacing w:val="0"/>
          <w:color w:val="000000"/>
          <w:position w:val="0"/>
        </w:rPr>
        <w:t>660074, г. Красноярск, ул. Овражная, д. 62,</w:t>
      </w:r>
    </w:p>
    <w:p>
      <w:pPr>
        <w:pStyle w:val="Style15"/>
        <w:widowControl w:val="0"/>
        <w:keepNext w:val="0"/>
        <w:keepLines w:val="0"/>
        <w:shd w:val="clear" w:color="auto" w:fill="auto"/>
        <w:bidi w:val="0"/>
        <w:jc w:val="left"/>
        <w:spacing w:before="0" w:after="0" w:line="320" w:lineRule="exact"/>
        <w:ind w:left="20" w:right="0" w:firstLine="0"/>
      </w:pPr>
      <w:r>
        <w:rPr>
          <w:lang w:val="ru-RU" w:eastAsia="ru-RU" w:bidi="ru-RU"/>
          <w:w w:val="100"/>
          <w:spacing w:val="0"/>
          <w:color w:val="000000"/>
          <w:position w:val="0"/>
        </w:rPr>
        <w:t>стр.1, пом. 12</w:t>
      </w:r>
    </w:p>
    <w:p>
      <w:pPr>
        <w:pStyle w:val="Style15"/>
        <w:widowControl w:val="0"/>
        <w:keepNext w:val="0"/>
        <w:keepLines w:val="0"/>
        <w:shd w:val="clear" w:color="auto" w:fill="auto"/>
        <w:bidi w:val="0"/>
        <w:jc w:val="left"/>
        <w:spacing w:before="0" w:after="312" w:line="320" w:lineRule="exact"/>
        <w:ind w:left="20" w:right="0" w:firstLine="0"/>
      </w:pPr>
      <w:r>
        <w:fldChar w:fldCharType="begin"/>
      </w:r>
      <w:r>
        <w:rPr>
          <w:color w:val="000000"/>
        </w:rPr>
        <w:instrText> HYPERLINK "mailto:corp@lenmedprofi.ru" </w:instrText>
      </w:r>
      <w:r>
        <w:fldChar w:fldCharType="separate"/>
      </w:r>
      <w:r>
        <w:rPr>
          <w:rStyle w:val="Hyperlink"/>
          <w:lang w:val="en-US" w:eastAsia="en-US" w:bidi="en-US"/>
          <w:w w:val="100"/>
          <w:spacing w:val="0"/>
          <w:position w:val="0"/>
        </w:rPr>
        <w:t>corp@lenmedprofi.ru</w:t>
      </w:r>
      <w:r>
        <w:fldChar w:fldCharType="end"/>
      </w:r>
    </w:p>
    <w:p>
      <w:pPr>
        <w:pStyle w:val="Style15"/>
        <w:widowControl w:val="0"/>
        <w:keepNext w:val="0"/>
        <w:keepLines w:val="0"/>
        <w:shd w:val="clear" w:color="auto" w:fill="auto"/>
        <w:bidi w:val="0"/>
        <w:jc w:val="left"/>
        <w:spacing w:before="0" w:after="0" w:line="230" w:lineRule="exact"/>
        <w:ind w:left="20" w:right="0" w:firstLine="0"/>
      </w:pPr>
      <w:r>
        <w:rPr>
          <w:lang w:val="ru-RU" w:eastAsia="ru-RU" w:bidi="ru-RU"/>
          <w:w w:val="100"/>
          <w:spacing w:val="0"/>
          <w:color w:val="000000"/>
          <w:position w:val="0"/>
        </w:rPr>
        <w:t>Субъектам контроля:</w:t>
      </w:r>
    </w:p>
    <w:p>
      <w:pPr>
        <w:pStyle w:val="Style15"/>
        <w:tabs>
          <w:tab w:leader="none" w:pos="2277" w:val="left"/>
        </w:tabs>
        <w:widowControl w:val="0"/>
        <w:keepNext w:val="0"/>
        <w:keepLines w:val="0"/>
        <w:shd w:val="clear" w:color="auto" w:fill="auto"/>
        <w:bidi w:val="0"/>
        <w:jc w:val="left"/>
        <w:spacing w:before="0" w:after="0" w:line="317" w:lineRule="exact"/>
        <w:ind w:left="20" w:right="20" w:firstLine="0"/>
      </w:pPr>
      <w:r>
        <w:rPr>
          <w:lang w:val="ru-RU" w:eastAsia="ru-RU" w:bidi="ru-RU"/>
          <w:w w:val="100"/>
          <w:spacing w:val="0"/>
          <w:color w:val="000000"/>
          <w:position w:val="0"/>
        </w:rPr>
        <w:t>Уполномоченному органу Г осударственному</w:t>
        <w:tab/>
        <w:t>по регулированию</w:t>
      </w:r>
    </w:p>
    <w:p>
      <w:pPr>
        <w:pStyle w:val="Style15"/>
        <w:widowControl w:val="0"/>
        <w:keepNext w:val="0"/>
        <w:keepLines w:val="0"/>
        <w:shd w:val="clear" w:color="auto" w:fill="auto"/>
        <w:bidi w:val="0"/>
        <w:jc w:val="left"/>
        <w:spacing w:before="0" w:after="243" w:line="317" w:lineRule="exact"/>
        <w:ind w:left="20" w:right="20" w:firstLine="0"/>
      </w:pPr>
      <w:r>
        <w:rPr>
          <w:lang w:val="ru-RU" w:eastAsia="ru-RU" w:bidi="ru-RU"/>
          <w:w w:val="100"/>
          <w:spacing w:val="0"/>
          <w:color w:val="000000"/>
          <w:position w:val="0"/>
        </w:rPr>
        <w:t xml:space="preserve">контрактной системы в сфере закупок Республики Хакасия 655017, Республика Хакасия, г. Абакан, ул. Кравченко, 11 3, стр. 1, помещение 25Н </w:t>
      </w:r>
      <w:r>
        <w:fldChar w:fldCharType="begin"/>
      </w:r>
      <w:r>
        <w:rPr>
          <w:color w:val="000000"/>
        </w:rPr>
        <w:instrText> HYPERLINK "mailto:gz@r-19.ru" </w:instrText>
      </w:r>
      <w:r>
        <w:fldChar w:fldCharType="separate"/>
      </w:r>
      <w:r>
        <w:rPr>
          <w:rStyle w:val="Hyperlink"/>
          <w:lang w:val="en-US" w:eastAsia="en-US" w:bidi="en-US"/>
          <w:w w:val="100"/>
          <w:spacing w:val="0"/>
          <w:position w:val="0"/>
        </w:rPr>
        <w:t>gz@r-19.ru</w:t>
      </w:r>
      <w:r>
        <w:fldChar w:fldCharType="end"/>
      </w:r>
    </w:p>
    <w:p>
      <w:pPr>
        <w:pStyle w:val="Style15"/>
        <w:widowControl w:val="0"/>
        <w:keepNext w:val="0"/>
        <w:keepLines w:val="0"/>
        <w:shd w:val="clear" w:color="auto" w:fill="auto"/>
        <w:bidi w:val="0"/>
        <w:jc w:val="left"/>
        <w:spacing w:before="0" w:after="0" w:line="313" w:lineRule="exact"/>
        <w:ind w:left="20" w:right="20" w:firstLine="0"/>
        <w:sectPr>
          <w:headerReference w:type="even" r:id="rId7"/>
          <w:headerReference w:type="default" r:id="rId8"/>
          <w:titlePg/>
          <w:footnotePr>
            <w:pos w:val="pageBottom"/>
            <w:numFmt w:val="decimal"/>
            <w:numRestart w:val="continuous"/>
          </w:footnotePr>
          <w:type w:val="continuous"/>
          <w:pgSz w:w="11909" w:h="16838"/>
          <w:pgMar w:top="587" w:left="880" w:right="1226" w:bottom="587" w:header="0" w:footer="3" w:gutter="0"/>
          <w:rtlGutter w:val="0"/>
          <w:cols w:num="2" w:space="720" w:equalWidth="0">
            <w:col w:w="3758" w:space="1501"/>
            <w:col w:w="4543"/>
          </w:cols>
          <w:noEndnote/>
          <w:docGrid w:linePitch="360"/>
        </w:sectPr>
      </w:pPr>
      <w:r>
        <w:rPr>
          <w:lang w:val="ru-RU" w:eastAsia="ru-RU" w:bidi="ru-RU"/>
          <w:w w:val="100"/>
          <w:spacing w:val="0"/>
          <w:color w:val="000000"/>
          <w:position w:val="0"/>
        </w:rPr>
        <w:t xml:space="preserve">Г осударственному заказчику - Государственного бюджетного учреждения здравоохранения республики Хакасия «Черногорская межрайонная больница» 655158, Республика Хакасия, Черногорск г, пр. Космонавтов, д. 21 </w:t>
      </w:r>
      <w:r>
        <w:rPr>
          <w:lang w:val="en-US" w:eastAsia="en-US" w:bidi="en-US"/>
          <w:w w:val="100"/>
          <w:spacing w:val="0"/>
          <w:color w:val="000000"/>
          <w:position w:val="0"/>
        </w:rPr>
        <w:t xml:space="preserve">Muz-gor-bol-nl </w:t>
      </w:r>
      <w:r>
        <w:rPr>
          <w:lang w:val="ru-RU" w:eastAsia="ru-RU" w:bidi="ru-RU"/>
          <w:w w:val="100"/>
          <w:spacing w:val="0"/>
          <w:color w:val="000000"/>
          <w:position w:val="0"/>
        </w:rPr>
        <w:t xml:space="preserve">@у </w:t>
      </w:r>
      <w:r>
        <w:rPr>
          <w:lang w:val="en-US" w:eastAsia="en-US" w:bidi="en-US"/>
          <w:w w:val="100"/>
          <w:spacing w:val="0"/>
          <w:color w:val="000000"/>
          <w:position w:val="0"/>
        </w:rPr>
        <w:t>andex.ru</w:t>
      </w:r>
    </w:p>
    <w:p>
      <w:pPr>
        <w:widowControl w:val="0"/>
        <w:spacing w:before="35" w:after="35"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5"/>
        <w:widowControl w:val="0"/>
        <w:keepNext w:val="0"/>
        <w:keepLines w:val="0"/>
        <w:shd w:val="clear" w:color="auto" w:fill="auto"/>
        <w:bidi w:val="0"/>
        <w:jc w:val="left"/>
        <w:spacing w:before="0" w:after="300" w:line="313" w:lineRule="exact"/>
        <w:ind w:left="4600" w:right="1120" w:firstLine="0"/>
      </w:pPr>
      <w:r>
        <w:rPr>
          <w:lang w:val="ru-RU" w:eastAsia="ru-RU" w:bidi="ru-RU"/>
          <w:w w:val="100"/>
          <w:spacing w:val="0"/>
          <w:color w:val="000000"/>
          <w:position w:val="0"/>
        </w:rPr>
        <w:t xml:space="preserve">Оператору электронной площадки - АО «Сбербанк-АСТ» </w:t>
      </w:r>
      <w:r>
        <w:fldChar w:fldCharType="begin"/>
      </w:r>
      <w:r>
        <w:rPr>
          <w:color w:val="000000"/>
        </w:rPr>
        <w:instrText> HYPERLINK "mailto:ko@sberbank-ast.ru" </w:instrText>
      </w:r>
      <w:r>
        <w:fldChar w:fldCharType="separate"/>
      </w:r>
      <w:r>
        <w:rPr>
          <w:rStyle w:val="Hyperlink"/>
          <w:lang w:val="en-US" w:eastAsia="en-US" w:bidi="en-US"/>
          <w:w w:val="100"/>
          <w:spacing w:val="0"/>
          <w:position w:val="0"/>
        </w:rPr>
        <w:t>ko@sberbank-ast.ru</w:t>
      </w:r>
      <w:r>
        <w:fldChar w:fldCharType="end"/>
      </w:r>
    </w:p>
    <w:p>
      <w:pPr>
        <w:pStyle w:val="Style15"/>
        <w:widowControl w:val="0"/>
        <w:keepNext w:val="0"/>
        <w:keepLines w:val="0"/>
        <w:shd w:val="clear" w:color="auto" w:fill="auto"/>
        <w:bidi w:val="0"/>
        <w:jc w:val="left"/>
        <w:spacing w:before="0" w:after="367" w:line="313" w:lineRule="exact"/>
        <w:ind w:left="4600" w:right="1120" w:firstLine="0"/>
      </w:pPr>
      <w:r>
        <w:rPr>
          <w:lang w:val="ru-RU" w:eastAsia="ru-RU" w:bidi="ru-RU"/>
          <w:w w:val="100"/>
          <w:spacing w:val="0"/>
          <w:color w:val="000000"/>
          <w:position w:val="0"/>
        </w:rPr>
        <w:t xml:space="preserve">Заинтересованному лицу - ООО «Научно-производственная компания МЕД ЭКС» </w:t>
      </w:r>
      <w:r>
        <w:fldChar w:fldCharType="begin"/>
      </w:r>
      <w:r>
        <w:rPr>
          <w:color w:val="000000"/>
        </w:rPr>
        <w:instrText> HYPERLINK "mailto:info@npkmedex.ru" </w:instrText>
      </w:r>
      <w:r>
        <w:fldChar w:fldCharType="separate"/>
      </w:r>
      <w:r>
        <w:rPr>
          <w:rStyle w:val="Hyperlink"/>
          <w:lang w:val="en-US" w:eastAsia="en-US" w:bidi="en-US"/>
          <w:w w:val="100"/>
          <w:spacing w:val="0"/>
          <w:position w:val="0"/>
        </w:rPr>
        <w:t>info@npkmedex.ru</w:t>
      </w:r>
      <w:r>
        <w:fldChar w:fldCharType="end"/>
      </w:r>
    </w:p>
    <w:p>
      <w:pPr>
        <w:pStyle w:val="Style15"/>
        <w:widowControl w:val="0"/>
        <w:keepNext w:val="0"/>
        <w:keepLines w:val="0"/>
        <w:shd w:val="clear" w:color="auto" w:fill="auto"/>
        <w:bidi w:val="0"/>
        <w:jc w:val="left"/>
        <w:spacing w:before="0" w:after="327" w:line="230" w:lineRule="exact"/>
        <w:ind w:left="4600" w:right="0" w:firstLine="0"/>
      </w:pPr>
      <w:r>
        <w:rPr>
          <w:lang w:val="ru-RU" w:eastAsia="ru-RU" w:bidi="ru-RU"/>
          <w:w w:val="100"/>
          <w:spacing w:val="0"/>
          <w:color w:val="000000"/>
          <w:position w:val="0"/>
        </w:rPr>
        <w:t>Извещение № 0380200000122003413</w:t>
      </w:r>
    </w:p>
    <w:p>
      <w:pPr>
        <w:pStyle w:val="Style17"/>
        <w:widowControl w:val="0"/>
        <w:keepNext/>
        <w:keepLines/>
        <w:shd w:val="clear" w:color="auto" w:fill="auto"/>
        <w:bidi w:val="0"/>
        <w:spacing w:before="0" w:after="386"/>
        <w:ind w:left="340" w:right="0" w:firstLine="0"/>
      </w:pPr>
      <w:bookmarkStart w:id="1" w:name="bookmark1"/>
      <w:r>
        <w:rPr>
          <w:lang w:val="ru-RU" w:eastAsia="ru-RU" w:bidi="ru-RU"/>
          <w:w w:val="100"/>
          <w:spacing w:val="0"/>
          <w:color w:val="000000"/>
          <w:position w:val="0"/>
        </w:rPr>
        <w:t>РЕШЕНИЕ по жалобе № 019/06/106-425/2022</w:t>
      </w:r>
      <w:bookmarkEnd w:id="1"/>
    </w:p>
    <w:p>
      <w:pPr>
        <w:pStyle w:val="Style19"/>
        <w:tabs>
          <w:tab w:leader="none" w:pos="7846" w:val="left"/>
        </w:tabs>
        <w:widowControl w:val="0"/>
        <w:keepNext w:val="0"/>
        <w:keepLines w:val="0"/>
        <w:shd w:val="clear" w:color="auto" w:fill="auto"/>
        <w:bidi w:val="0"/>
        <w:spacing w:before="0" w:after="328" w:line="260" w:lineRule="exact"/>
        <w:ind w:left="20" w:right="0" w:firstLine="0"/>
      </w:pPr>
      <w:r>
        <w:rPr>
          <w:lang w:val="ru-RU" w:eastAsia="ru-RU" w:bidi="ru-RU"/>
          <w:w w:val="100"/>
          <w:spacing w:val="0"/>
          <w:color w:val="000000"/>
          <w:position w:val="0"/>
        </w:rPr>
        <w:t>«18» июля 2022 года</w:t>
        <w:tab/>
        <w:t>г. Абакан</w:t>
      </w:r>
    </w:p>
    <w:p>
      <w:pPr>
        <w:pStyle w:val="Style19"/>
        <w:widowControl w:val="0"/>
        <w:keepNext w:val="0"/>
        <w:keepLines w:val="0"/>
        <w:shd w:val="clear" w:color="auto" w:fill="auto"/>
        <w:bidi w:val="0"/>
        <w:jc w:val="left"/>
        <w:spacing w:before="0" w:after="702" w:line="367" w:lineRule="exact"/>
        <w:ind w:left="20" w:right="360" w:firstLine="580"/>
      </w:pPr>
      <w:r>
        <w:rPr>
          <w:lang w:val="ru-RU" w:eastAsia="ru-RU" w:bidi="ru-RU"/>
          <w:w w:val="100"/>
          <w:spacing w:val="0"/>
          <w:color w:val="000000"/>
          <w:position w:val="0"/>
        </w:rPr>
        <w:t xml:space="preserve">Комиссия Управления Федеральной антимонопольной службы по Республике Хакасия по контролю закупок (далее </w:t>
      </w:r>
      <w:r>
        <w:rPr>
          <w:rStyle w:val="CharStyle21"/>
        </w:rPr>
        <w:t xml:space="preserve">— </w:t>
      </w:r>
      <w:r>
        <w:rPr>
          <w:lang w:val="ru-RU" w:eastAsia="ru-RU" w:bidi="ru-RU"/>
          <w:w w:val="100"/>
          <w:spacing w:val="0"/>
          <w:color w:val="000000"/>
          <w:position w:val="0"/>
        </w:rPr>
        <w:t>Комиссия) в составе: Председателя комиссии -</w:t>
      </w:r>
    </w:p>
    <w:p>
      <w:pPr>
        <w:pStyle w:val="Style22"/>
        <w:widowControl w:val="0"/>
        <w:keepNext/>
        <w:keepLines/>
        <w:shd w:val="clear" w:color="auto" w:fill="auto"/>
        <w:bidi w:val="0"/>
        <w:spacing w:before="0" w:after="0" w:line="240" w:lineRule="exact"/>
        <w:ind w:left="0" w:right="220" w:firstLine="0"/>
      </w:pPr>
      <w:bookmarkStart w:id="2" w:name="bookmark2"/>
      <w:r>
        <w:rPr>
          <w:rStyle w:val="CharStyle24"/>
        </w:rPr>
        <w:t>108565</w:t>
      </w:r>
      <w:bookmarkEnd w:id="2"/>
      <w:r>
        <w:br w:type="page"/>
      </w:r>
    </w:p>
    <w:p>
      <w:pPr>
        <w:pStyle w:val="Style19"/>
        <w:widowControl w:val="0"/>
        <w:keepNext w:val="0"/>
        <w:keepLines w:val="0"/>
        <w:shd w:val="clear" w:color="auto" w:fill="auto"/>
        <w:bidi w:val="0"/>
        <w:jc w:val="left"/>
        <w:spacing w:before="0" w:after="1832" w:line="260" w:lineRule="exact"/>
        <w:ind w:left="40" w:right="0" w:firstLine="0"/>
      </w:pPr>
      <w:r>
        <w:rPr>
          <w:lang w:val="ru-RU" w:eastAsia="ru-RU" w:bidi="ru-RU"/>
          <w:w w:val="100"/>
          <w:spacing w:val="0"/>
          <w:color w:val="000000"/>
          <w:position w:val="0"/>
        </w:rPr>
        <w:t>Членов комиссии:</w:t>
      </w:r>
    </w:p>
    <w:p>
      <w:pPr>
        <w:pStyle w:val="Style19"/>
        <w:widowControl w:val="0"/>
        <w:keepNext w:val="0"/>
        <w:keepLines w:val="0"/>
        <w:shd w:val="clear" w:color="auto" w:fill="auto"/>
        <w:bidi w:val="0"/>
        <w:jc w:val="left"/>
        <w:spacing w:before="0" w:after="0" w:line="367" w:lineRule="exact"/>
        <w:ind w:left="40" w:right="20" w:firstLine="560"/>
      </w:pPr>
      <w:r>
        <w:rPr>
          <w:lang w:val="ru-RU" w:eastAsia="ru-RU" w:bidi="ru-RU"/>
          <w:w w:val="100"/>
          <w:spacing w:val="0"/>
          <w:color w:val="000000"/>
          <w:position w:val="0"/>
        </w:rPr>
        <w:t xml:space="preserve">ярг/ </w:t>
      </w:r>
      <w:r>
        <w:rPr>
          <w:rStyle w:val="CharStyle28"/>
        </w:rPr>
        <w:t>участии представителей: уполномоченного органа -</w:t>
      </w:r>
      <w:r>
        <w:rPr>
          <w:lang w:val="ru-RU" w:eastAsia="ru-RU" w:bidi="ru-RU"/>
          <w:w w:val="100"/>
          <w:spacing w:val="0"/>
          <w:color w:val="000000"/>
          <w:position w:val="0"/>
        </w:rPr>
        <w:t xml:space="preserve"> Государственного комитета по регулированию контрактной системы в сфере закупок Республики Хакасия (далее - Госкомзакуп РХ, уполномоченный орган):</w:t>
      </w:r>
    </w:p>
    <w:p>
      <w:pPr>
        <w:pStyle w:val="Style19"/>
        <w:widowControl w:val="0"/>
        <w:keepNext w:val="0"/>
        <w:keepLines w:val="0"/>
        <w:shd w:val="clear" w:color="auto" w:fill="auto"/>
        <w:bidi w:val="0"/>
        <w:jc w:val="right"/>
        <w:spacing w:before="0" w:after="0" w:line="367" w:lineRule="exact"/>
        <w:ind w:left="0" w:right="20" w:firstLine="0"/>
      </w:pPr>
      <w:r>
        <w:rPr>
          <w:lang w:val="ru-RU" w:eastAsia="ru-RU" w:bidi="ru-RU"/>
          <w:w w:val="100"/>
          <w:spacing w:val="0"/>
          <w:color w:val="000000"/>
          <w:position w:val="0"/>
        </w:rPr>
        <w:t>на основании доверенности от</w:t>
      </w:r>
    </w:p>
    <w:p>
      <w:pPr>
        <w:pStyle w:val="Style19"/>
        <w:numPr>
          <w:ilvl w:val="0"/>
          <w:numId w:val="1"/>
        </w:numPr>
        <w:widowControl w:val="0"/>
        <w:keepNext w:val="0"/>
        <w:keepLines w:val="0"/>
        <w:shd w:val="clear" w:color="auto" w:fill="auto"/>
        <w:bidi w:val="0"/>
        <w:jc w:val="left"/>
        <w:spacing w:before="0" w:after="0" w:line="367" w:lineRule="exact"/>
        <w:ind w:left="40" w:right="0" w:firstLine="0"/>
      </w:pPr>
      <w:r>
        <w:rPr>
          <w:lang w:val="ru-RU" w:eastAsia="ru-RU" w:bidi="ru-RU"/>
          <w:w w:val="100"/>
          <w:spacing w:val="0"/>
          <w:color w:val="000000"/>
          <w:position w:val="0"/>
        </w:rPr>
        <w:t xml:space="preserve"> № 7;</w:t>
      </w:r>
    </w:p>
    <w:p>
      <w:pPr>
        <w:pStyle w:val="Style19"/>
        <w:widowControl w:val="0"/>
        <w:keepNext w:val="0"/>
        <w:keepLines w:val="0"/>
        <w:shd w:val="clear" w:color="auto" w:fill="auto"/>
        <w:bidi w:val="0"/>
        <w:spacing w:before="0" w:after="0" w:line="367" w:lineRule="exact"/>
        <w:ind w:left="40" w:right="20" w:firstLine="560"/>
      </w:pPr>
      <w:r>
        <w:rPr>
          <w:rStyle w:val="CharStyle28"/>
        </w:rPr>
        <w:t>Государственного Заказчика</w:t>
      </w:r>
      <w:r>
        <w:rPr>
          <w:lang w:val="ru-RU" w:eastAsia="ru-RU" w:bidi="ru-RU"/>
          <w:w w:val="100"/>
          <w:spacing w:val="0"/>
          <w:color w:val="000000"/>
          <w:position w:val="0"/>
        </w:rPr>
        <w:t xml:space="preserve"> — Г осударственного бюджетного учреждения здравоохранения республики Хакасия «Черногорская межрайонная больница» (далее - Заказчик, ГБУЗ РХ «Черногорская МБ»):</w:t>
      </w:r>
    </w:p>
    <w:p>
      <w:pPr>
        <w:pStyle w:val="Style19"/>
        <w:widowControl w:val="0"/>
        <w:keepNext w:val="0"/>
        <w:keepLines w:val="0"/>
        <w:shd w:val="clear" w:color="auto" w:fill="auto"/>
        <w:bidi w:val="0"/>
        <w:jc w:val="right"/>
        <w:spacing w:before="0" w:after="0" w:line="367" w:lineRule="exact"/>
        <w:ind w:left="0" w:right="20" w:firstLine="0"/>
      </w:pPr>
      <w:r>
        <w:rPr>
          <w:lang w:val="ru-RU" w:eastAsia="ru-RU" w:bidi="ru-RU"/>
          <w:w w:val="100"/>
          <w:spacing w:val="0"/>
          <w:color w:val="000000"/>
          <w:position w:val="0"/>
        </w:rPr>
        <w:t>на основании доверенности от</w:t>
      </w:r>
    </w:p>
    <w:p>
      <w:pPr>
        <w:pStyle w:val="Style19"/>
        <w:numPr>
          <w:ilvl w:val="0"/>
          <w:numId w:val="3"/>
        </w:numPr>
        <w:widowControl w:val="0"/>
        <w:keepNext w:val="0"/>
        <w:keepLines w:val="0"/>
        <w:shd w:val="clear" w:color="auto" w:fill="auto"/>
        <w:bidi w:val="0"/>
        <w:jc w:val="left"/>
        <w:spacing w:before="0" w:after="0" w:line="367" w:lineRule="exact"/>
        <w:ind w:left="40" w:right="0" w:firstLine="0"/>
      </w:pPr>
      <w:r>
        <w:rPr>
          <w:lang w:val="ru-RU" w:eastAsia="ru-RU" w:bidi="ru-RU"/>
          <w:w w:val="100"/>
          <w:spacing w:val="0"/>
          <w:color w:val="000000"/>
          <w:position w:val="0"/>
        </w:rPr>
        <w:t xml:space="preserve"> года б/н,</w:t>
      </w:r>
    </w:p>
    <w:p>
      <w:pPr>
        <w:pStyle w:val="Style19"/>
        <w:widowControl w:val="0"/>
        <w:keepNext w:val="0"/>
        <w:keepLines w:val="0"/>
        <w:shd w:val="clear" w:color="auto" w:fill="auto"/>
        <w:bidi w:val="0"/>
        <w:spacing w:before="0" w:after="0" w:line="367" w:lineRule="exact"/>
        <w:ind w:left="40" w:right="20" w:firstLine="560"/>
      </w:pPr>
      <w:r>
        <w:rPr>
          <w:rStyle w:val="CharStyle28"/>
        </w:rPr>
        <w:t>Заявителя</w:t>
      </w:r>
      <w:r>
        <w:rPr>
          <w:lang w:val="ru-RU" w:eastAsia="ru-RU" w:bidi="ru-RU"/>
          <w:w w:val="100"/>
          <w:spacing w:val="0"/>
          <w:color w:val="000000"/>
          <w:position w:val="0"/>
        </w:rPr>
        <w:t xml:space="preserve"> - Общества с ограниченной ответственностью «ЛенМедПрофи» (далее - Заявитель, податель жалобы, ООО «ЛенМедПрофи»):</w:t>
      </w:r>
    </w:p>
    <w:p>
      <w:pPr>
        <w:pStyle w:val="Style19"/>
        <w:widowControl w:val="0"/>
        <w:keepNext w:val="0"/>
        <w:keepLines w:val="0"/>
        <w:shd w:val="clear" w:color="auto" w:fill="auto"/>
        <w:bidi w:val="0"/>
        <w:jc w:val="left"/>
        <w:spacing w:before="0" w:after="0" w:line="367" w:lineRule="exact"/>
        <w:ind w:left="40" w:right="20" w:firstLine="4600"/>
      </w:pPr>
      <w:r>
        <w:rPr>
          <w:lang w:val="ru-RU" w:eastAsia="ru-RU" w:bidi="ru-RU"/>
          <w:w w:val="100"/>
          <w:spacing w:val="0"/>
          <w:color w:val="000000"/>
          <w:position w:val="0"/>
        </w:rPr>
        <w:t>директора ООО «ЛенМедПрофи» на основании Решения № 1 от 24.01.2020 года;</w:t>
      </w:r>
    </w:p>
    <w:p>
      <w:pPr>
        <w:pStyle w:val="Style19"/>
        <w:widowControl w:val="0"/>
        <w:keepNext w:val="0"/>
        <w:keepLines w:val="0"/>
        <w:shd w:val="clear" w:color="auto" w:fill="auto"/>
        <w:bidi w:val="0"/>
        <w:jc w:val="right"/>
        <w:spacing w:before="0" w:after="0" w:line="367" w:lineRule="exact"/>
        <w:ind w:left="0" w:right="20" w:firstLine="0"/>
      </w:pPr>
      <w:r>
        <w:rPr>
          <w:lang w:val="ru-RU" w:eastAsia="ru-RU" w:bidi="ru-RU"/>
          <w:w w:val="100"/>
          <w:spacing w:val="0"/>
          <w:color w:val="000000"/>
          <w:position w:val="0"/>
        </w:rPr>
        <w:t>на основании доверенности от 15.07.2022</w:t>
      </w:r>
    </w:p>
    <w:p>
      <w:pPr>
        <w:pStyle w:val="Style19"/>
        <w:widowControl w:val="0"/>
        <w:keepNext w:val="0"/>
        <w:keepLines w:val="0"/>
        <w:shd w:val="clear" w:color="auto" w:fill="auto"/>
        <w:bidi w:val="0"/>
        <w:jc w:val="left"/>
        <w:spacing w:before="0" w:after="0" w:line="367" w:lineRule="exact"/>
        <w:ind w:left="40" w:right="0" w:firstLine="0"/>
      </w:pPr>
      <w:r>
        <w:rPr>
          <w:lang w:val="ru-RU" w:eastAsia="ru-RU" w:bidi="ru-RU"/>
          <w:w w:val="100"/>
          <w:spacing w:val="0"/>
          <w:color w:val="000000"/>
          <w:position w:val="0"/>
        </w:rPr>
        <w:t>года № 275;</w:t>
      </w:r>
    </w:p>
    <w:p>
      <w:pPr>
        <w:pStyle w:val="Style19"/>
        <w:widowControl w:val="0"/>
        <w:keepNext w:val="0"/>
        <w:keepLines w:val="0"/>
        <w:shd w:val="clear" w:color="auto" w:fill="auto"/>
        <w:bidi w:val="0"/>
        <w:spacing w:before="0" w:after="0" w:line="367" w:lineRule="exact"/>
        <w:ind w:left="40" w:right="20" w:firstLine="560"/>
      </w:pPr>
      <w:r>
        <w:rPr>
          <w:rStyle w:val="CharStyle28"/>
        </w:rPr>
        <w:t>Заинтересованного лица</w:t>
      </w:r>
      <w:r>
        <w:rPr>
          <w:lang w:val="ru-RU" w:eastAsia="ru-RU" w:bidi="ru-RU"/>
          <w:w w:val="100"/>
          <w:spacing w:val="0"/>
          <w:color w:val="000000"/>
          <w:position w:val="0"/>
        </w:rPr>
        <w:t xml:space="preserve"> - Общества с ограниченной ответственностью «Научно-производственная компания Медэкс» (далее - Заинтересованное лицо, ООО «НПК Медэкс»):</w:t>
      </w:r>
    </w:p>
    <w:p>
      <w:pPr>
        <w:pStyle w:val="Style19"/>
        <w:widowControl w:val="0"/>
        <w:keepNext w:val="0"/>
        <w:keepLines w:val="0"/>
        <w:shd w:val="clear" w:color="auto" w:fill="auto"/>
        <w:bidi w:val="0"/>
        <w:jc w:val="right"/>
        <w:spacing w:before="0" w:after="0" w:line="367" w:lineRule="exact"/>
        <w:ind w:left="0" w:right="20" w:firstLine="0"/>
      </w:pPr>
      <w:r>
        <w:rPr>
          <w:lang w:val="ru-RU" w:eastAsia="ru-RU" w:bidi="ru-RU"/>
          <w:w w:val="100"/>
          <w:spacing w:val="0"/>
          <w:color w:val="000000"/>
          <w:position w:val="0"/>
        </w:rPr>
        <w:t>на основании доверенности от</w:t>
      </w:r>
    </w:p>
    <w:p>
      <w:pPr>
        <w:pStyle w:val="Style19"/>
        <w:numPr>
          <w:ilvl w:val="0"/>
          <w:numId w:val="5"/>
        </w:numPr>
        <w:widowControl w:val="0"/>
        <w:keepNext w:val="0"/>
        <w:keepLines w:val="0"/>
        <w:shd w:val="clear" w:color="auto" w:fill="auto"/>
        <w:bidi w:val="0"/>
        <w:jc w:val="left"/>
        <w:spacing w:before="0" w:after="0" w:line="367" w:lineRule="exact"/>
        <w:ind w:left="40" w:right="0" w:firstLine="0"/>
      </w:pPr>
      <w:r>
        <w:rPr>
          <w:lang w:val="ru-RU" w:eastAsia="ru-RU" w:bidi="ru-RU"/>
          <w:w w:val="100"/>
          <w:spacing w:val="0"/>
          <w:color w:val="000000"/>
          <w:position w:val="0"/>
        </w:rPr>
        <w:t xml:space="preserve"> года б/н;</w:t>
      </w:r>
    </w:p>
    <w:p>
      <w:pPr>
        <w:pStyle w:val="Style19"/>
        <w:widowControl w:val="0"/>
        <w:keepNext w:val="0"/>
        <w:keepLines w:val="0"/>
        <w:shd w:val="clear" w:color="auto" w:fill="auto"/>
        <w:bidi w:val="0"/>
        <w:spacing w:before="0" w:after="386" w:line="367" w:lineRule="exact"/>
        <w:ind w:left="40" w:right="20" w:firstLine="560"/>
      </w:pPr>
      <w:r>
        <w:rPr>
          <w:lang w:val="ru-RU" w:eastAsia="ru-RU" w:bidi="ru-RU"/>
          <w:w w:val="100"/>
          <w:spacing w:val="0"/>
          <w:color w:val="000000"/>
          <w:position w:val="0"/>
        </w:rPr>
        <w:t>рассмотрев посредством видеоконференцсвязи жалобу ООО «ЛенМедПрофи» на действия субъектов контроля при проведении электронного аукциона на поставку дезинфицирующих средств для моюще</w:t>
        <w:softHyphen/>
        <w:t xml:space="preserve">дезинфицирующей машины </w:t>
      </w:r>
      <w:r>
        <w:rPr>
          <w:lang w:val="en-US" w:eastAsia="en-US" w:bidi="en-US"/>
          <w:w w:val="100"/>
          <w:spacing w:val="0"/>
          <w:color w:val="000000"/>
          <w:position w:val="0"/>
        </w:rPr>
        <w:t xml:space="preserve">Endoclens-NSX </w:t>
      </w:r>
      <w:r>
        <w:rPr>
          <w:lang w:val="ru-RU" w:eastAsia="ru-RU" w:bidi="ru-RU"/>
          <w:w w:val="100"/>
          <w:spacing w:val="0"/>
          <w:color w:val="000000"/>
          <w:position w:val="0"/>
        </w:rPr>
        <w:t>(извещение № 0380200000122003413) (далее - Аукцион), и в результате осуществления внеплановой проверки в соответствии с пунктом 1 части 15 статьи 99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pPr>
        <w:pStyle w:val="Style17"/>
        <w:widowControl w:val="0"/>
        <w:keepNext/>
        <w:keepLines/>
        <w:shd w:val="clear" w:color="auto" w:fill="auto"/>
        <w:bidi w:val="0"/>
        <w:spacing w:before="0" w:after="332" w:line="260" w:lineRule="exact"/>
        <w:ind w:left="0" w:right="0" w:firstLine="0"/>
      </w:pPr>
      <w:bookmarkStart w:id="3" w:name="bookmark3"/>
      <w:r>
        <w:rPr>
          <w:lang w:val="ru-RU" w:eastAsia="ru-RU" w:bidi="ru-RU"/>
          <w:w w:val="100"/>
          <w:spacing w:val="0"/>
          <w:color w:val="000000"/>
          <w:position w:val="0"/>
        </w:rPr>
        <w:t>УСТАНОВИЛА:</w:t>
      </w:r>
      <w:bookmarkEnd w:id="3"/>
    </w:p>
    <w:p>
      <w:pPr>
        <w:pStyle w:val="Style19"/>
        <w:widowControl w:val="0"/>
        <w:keepNext w:val="0"/>
        <w:keepLines w:val="0"/>
        <w:shd w:val="clear" w:color="auto" w:fill="auto"/>
        <w:bidi w:val="0"/>
        <w:spacing w:before="0" w:after="0" w:line="367" w:lineRule="exact"/>
        <w:ind w:left="20" w:right="20" w:firstLine="560"/>
      </w:pPr>
      <w:r>
        <w:rPr>
          <w:lang w:val="ru-RU" w:eastAsia="ru-RU" w:bidi="ru-RU"/>
          <w:w w:val="100"/>
          <w:spacing w:val="0"/>
          <w:color w:val="000000"/>
          <w:position w:val="0"/>
        </w:rPr>
        <w:t>В Хакасское У ФАС России поступила жалоба Заявителя на предоставление недостоверной информации победителем электронного аукциона.</w:t>
      </w:r>
    </w:p>
    <w:p>
      <w:pPr>
        <w:pStyle w:val="Style19"/>
        <w:widowControl w:val="0"/>
        <w:keepNext w:val="0"/>
        <w:keepLines w:val="0"/>
        <w:shd w:val="clear" w:color="auto" w:fill="auto"/>
        <w:bidi w:val="0"/>
        <w:spacing w:before="0" w:after="0" w:line="367" w:lineRule="exact"/>
        <w:ind w:left="20" w:right="20" w:firstLine="720"/>
      </w:pPr>
      <w:r>
        <w:rPr>
          <w:lang w:val="ru-RU" w:eastAsia="ru-RU" w:bidi="ru-RU"/>
          <w:w w:val="100"/>
          <w:spacing w:val="0"/>
          <w:color w:val="000000"/>
          <w:position w:val="0"/>
        </w:rPr>
        <w:t xml:space="preserve">По мнению Заявителя, заявка с идентификационным № 84 (ИП Г орянская О. М), содержит недостоверные сведения о товаре предоставляемый к закупке, поскольку предложенные к поставке победителем средства дезинфицирующие «Ксион ОПА», «Ксион Энзим» (Россия) с аналогичным составом действующих веществ не внесены в инструкцию по применению моечной машины </w:t>
      </w:r>
      <w:r>
        <w:rPr>
          <w:lang w:val="en-US" w:eastAsia="en-US" w:bidi="en-US"/>
          <w:w w:val="100"/>
          <w:spacing w:val="0"/>
          <w:color w:val="000000"/>
          <w:position w:val="0"/>
        </w:rPr>
        <w:t xml:space="preserve">Endoclens NSX </w:t>
      </w:r>
      <w:r>
        <w:rPr>
          <w:lang w:val="ru-RU" w:eastAsia="ru-RU" w:bidi="ru-RU"/>
          <w:w w:val="100"/>
          <w:spacing w:val="0"/>
          <w:color w:val="000000"/>
          <w:position w:val="0"/>
        </w:rPr>
        <w:t>и, соответственно, не имеют разрешения производителя на использование. Следовательно, по мнению Заявителя такая заявка должна была быть отклонена аукционной комиссией уполномоченного органа в соответствии с пунктом 9 статьи 31 Закона о контрактной системе.</w:t>
      </w:r>
    </w:p>
    <w:p>
      <w:pPr>
        <w:pStyle w:val="Style19"/>
        <w:widowControl w:val="0"/>
        <w:keepNext w:val="0"/>
        <w:keepLines w:val="0"/>
        <w:shd w:val="clear" w:color="auto" w:fill="auto"/>
        <w:bidi w:val="0"/>
        <w:spacing w:before="0" w:after="0" w:line="367" w:lineRule="exact"/>
        <w:ind w:left="20" w:right="20" w:firstLine="720"/>
      </w:pPr>
      <w:r>
        <w:rPr>
          <w:lang w:val="ru-RU" w:eastAsia="ru-RU" w:bidi="ru-RU"/>
          <w:w w:val="100"/>
          <w:spacing w:val="0"/>
          <w:color w:val="000000"/>
          <w:position w:val="0"/>
        </w:rPr>
        <w:t>На рассмотрении жалобы представитель Уполномоченного органа и Заказчика не согласились с доводами Заявителя, представив в материалы дела письменные пояснения, запрашиваемые документы и сообщил, что при проведении Аукциона Заказчик, Уполномоченный орган и его комиссия действовали в соответствии с положениями Закона о контрактной системе.</w:t>
      </w:r>
    </w:p>
    <w:p>
      <w:pPr>
        <w:pStyle w:val="Style19"/>
        <w:widowControl w:val="0"/>
        <w:keepNext w:val="0"/>
        <w:keepLines w:val="0"/>
        <w:shd w:val="clear" w:color="auto" w:fill="auto"/>
        <w:bidi w:val="0"/>
        <w:spacing w:before="0" w:after="303" w:line="367" w:lineRule="exact"/>
        <w:ind w:left="20" w:right="20" w:firstLine="720"/>
      </w:pPr>
      <w:r>
        <w:rPr>
          <w:lang w:val="ru-RU" w:eastAsia="ru-RU" w:bidi="ru-RU"/>
          <w:w w:val="100"/>
          <w:spacing w:val="0"/>
          <w:color w:val="000000"/>
          <w:position w:val="0"/>
        </w:rPr>
        <w:t xml:space="preserve">Представитель Заинтересованного лица также возражала против довода жалобы, отметив, что дезинфицирующие средства «Ксион ОПА», «Ксион Энзим» (Россия) согласно их инструкциям совместимы с аппаратом </w:t>
      </w:r>
      <w:r>
        <w:rPr>
          <w:lang w:val="en-US" w:eastAsia="en-US" w:bidi="en-US"/>
          <w:w w:val="100"/>
          <w:spacing w:val="0"/>
          <w:color w:val="000000"/>
          <w:position w:val="0"/>
        </w:rPr>
        <w:t>Endoclens NSX.</w:t>
      </w:r>
    </w:p>
    <w:p>
      <w:pPr>
        <w:pStyle w:val="Style29"/>
        <w:widowControl w:val="0"/>
        <w:keepNext w:val="0"/>
        <w:keepLines w:val="0"/>
        <w:shd w:val="clear" w:color="auto" w:fill="auto"/>
        <w:bidi w:val="0"/>
        <w:spacing w:before="0" w:after="0"/>
        <w:ind w:left="20" w:right="20"/>
      </w:pPr>
      <w:r>
        <w:rPr>
          <w:lang w:val="ru-RU" w:eastAsia="ru-RU" w:bidi="ru-RU"/>
          <w:w w:val="100"/>
          <w:spacing w:val="0"/>
          <w:color w:val="000000"/>
          <w:position w:val="0"/>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w:t>
      </w:r>
    </w:p>
    <w:p>
      <w:pPr>
        <w:pStyle w:val="Style19"/>
        <w:widowControl w:val="0"/>
        <w:keepNext w:val="0"/>
        <w:keepLines w:val="0"/>
        <w:shd w:val="clear" w:color="auto" w:fill="auto"/>
        <w:bidi w:val="0"/>
        <w:spacing w:before="0" w:after="0" w:line="367" w:lineRule="exact"/>
        <w:ind w:left="20" w:right="20" w:firstLine="580"/>
      </w:pPr>
      <w:r>
        <w:rPr>
          <w:lang w:val="ru-RU" w:eastAsia="ru-RU" w:bidi="ru-RU"/>
          <w:w w:val="100"/>
          <w:spacing w:val="0"/>
          <w:color w:val="000000"/>
          <w:position w:val="0"/>
        </w:rPr>
        <w:t>В соответствии с извещением об осуществлении закупки, протоколами, составленными при определении поставщика (подрядчика, исполнителя):</w:t>
      </w:r>
    </w:p>
    <w:p>
      <w:pPr>
        <w:pStyle w:val="Style19"/>
        <w:numPr>
          <w:ilvl w:val="0"/>
          <w:numId w:val="7"/>
        </w:numPr>
        <w:widowControl w:val="0"/>
        <w:keepNext w:val="0"/>
        <w:keepLines w:val="0"/>
        <w:shd w:val="clear" w:color="auto" w:fill="auto"/>
        <w:bidi w:val="0"/>
        <w:spacing w:before="0" w:after="0" w:line="367" w:lineRule="exact"/>
        <w:ind w:left="20" w:right="20" w:firstLine="580"/>
      </w:pPr>
      <w:r>
        <w:rPr>
          <w:lang w:val="ru-RU" w:eastAsia="ru-RU" w:bidi="ru-RU"/>
          <w:w w:val="100"/>
          <w:spacing w:val="0"/>
          <w:color w:val="000000"/>
          <w:position w:val="0"/>
        </w:rPr>
        <w:t xml:space="preserve"> извещение об осуществлении закупки размещено в ЕИС - 28.06.2022;</w:t>
      </w:r>
    </w:p>
    <w:p>
      <w:pPr>
        <w:pStyle w:val="Style19"/>
        <w:numPr>
          <w:ilvl w:val="0"/>
          <w:numId w:val="7"/>
        </w:numPr>
        <w:widowControl w:val="0"/>
        <w:keepNext w:val="0"/>
        <w:keepLines w:val="0"/>
        <w:shd w:val="clear" w:color="auto" w:fill="auto"/>
        <w:bidi w:val="0"/>
        <w:spacing w:before="0" w:after="0" w:line="367" w:lineRule="exact"/>
        <w:ind w:left="20" w:right="0" w:firstLine="580"/>
      </w:pPr>
      <w:r>
        <w:rPr>
          <w:lang w:val="ru-RU" w:eastAsia="ru-RU" w:bidi="ru-RU"/>
          <w:w w:val="100"/>
          <w:spacing w:val="0"/>
          <w:color w:val="000000"/>
          <w:position w:val="0"/>
        </w:rPr>
        <w:t xml:space="preserve"> начальная (максимальная) цена контракта - 766 710,39 рублей;</w:t>
      </w:r>
    </w:p>
    <w:p>
      <w:pPr>
        <w:pStyle w:val="Style19"/>
        <w:numPr>
          <w:ilvl w:val="0"/>
          <w:numId w:val="7"/>
        </w:numPr>
        <w:widowControl w:val="0"/>
        <w:keepNext w:val="0"/>
        <w:keepLines w:val="0"/>
        <w:shd w:val="clear" w:color="auto" w:fill="auto"/>
        <w:bidi w:val="0"/>
        <w:spacing w:before="0" w:after="0" w:line="367" w:lineRule="exact"/>
        <w:ind w:left="20" w:right="20" w:firstLine="580"/>
      </w:pPr>
      <w:r>
        <w:rPr>
          <w:lang w:val="ru-RU" w:eastAsia="ru-RU" w:bidi="ru-RU"/>
          <w:w w:val="100"/>
          <w:spacing w:val="0"/>
          <w:color w:val="000000"/>
          <w:position w:val="0"/>
        </w:rPr>
        <w:t xml:space="preserve"> источник финансирования - Средства, поступившие из ОМС РХ, бюджета РХ, или иных источников финансирования;</w:t>
      </w:r>
    </w:p>
    <w:p>
      <w:pPr>
        <w:pStyle w:val="Style19"/>
        <w:numPr>
          <w:ilvl w:val="0"/>
          <w:numId w:val="7"/>
        </w:numPr>
        <w:widowControl w:val="0"/>
        <w:keepNext w:val="0"/>
        <w:keepLines w:val="0"/>
        <w:shd w:val="clear" w:color="auto" w:fill="auto"/>
        <w:bidi w:val="0"/>
        <w:spacing w:before="0" w:after="0" w:line="367" w:lineRule="exact"/>
        <w:ind w:left="20" w:right="20" w:firstLine="580"/>
      </w:pPr>
      <w:r>
        <w:rPr>
          <w:lang w:val="ru-RU" w:eastAsia="ru-RU" w:bidi="ru-RU"/>
          <w:w w:val="100"/>
          <w:spacing w:val="0"/>
          <w:color w:val="000000"/>
          <w:position w:val="0"/>
        </w:rPr>
        <w:t xml:space="preserve"> способ определения поставщика (подрядчика, исполнителя) - Аукцион;</w:t>
      </w:r>
    </w:p>
    <w:p>
      <w:pPr>
        <w:pStyle w:val="Style19"/>
        <w:numPr>
          <w:ilvl w:val="0"/>
          <w:numId w:val="7"/>
        </w:numPr>
        <w:tabs>
          <w:tab w:leader="none" w:pos="4880" w:val="center"/>
          <w:tab w:leader="none" w:pos="6277" w:val="center"/>
          <w:tab w:leader="none" w:pos="9108" w:val="right"/>
        </w:tabs>
        <w:widowControl w:val="0"/>
        <w:keepNext w:val="0"/>
        <w:keepLines w:val="0"/>
        <w:shd w:val="clear" w:color="auto" w:fill="auto"/>
        <w:bidi w:val="0"/>
        <w:spacing w:before="0" w:after="0" w:line="367" w:lineRule="exact"/>
        <w:ind w:left="20" w:right="20" w:firstLine="580"/>
      </w:pPr>
      <w:r>
        <w:rPr>
          <w:lang w:val="ru-RU" w:eastAsia="ru-RU" w:bidi="ru-RU"/>
          <w:w w:val="100"/>
          <w:spacing w:val="0"/>
          <w:color w:val="000000"/>
          <w:position w:val="0"/>
        </w:rPr>
        <w:t xml:space="preserve"> извещение об аукционе ЭА/22-003447 от 28 июня 2022 г., а также заявка № 91017 ия</w:t>
        <w:tab/>
        <w:t>закупки</w:t>
        <w:tab/>
        <w:t>утверждены</w:t>
        <w:tab/>
        <w:t>представителем</w:t>
      </w:r>
    </w:p>
    <w:p>
      <w:pPr>
        <w:pStyle w:val="Style19"/>
        <w:tabs>
          <w:tab w:leader="none" w:pos="4408" w:val="center"/>
          <w:tab w:leader="none" w:pos="6367" w:val="right"/>
          <w:tab w:leader="none" w:pos="6709" w:val="center"/>
          <w:tab w:leader="none" w:pos="7814" w:val="right"/>
          <w:tab w:leader="none" w:pos="9108" w:val="right"/>
        </w:tabs>
        <w:widowControl w:val="0"/>
        <w:keepNext w:val="0"/>
        <w:keepLines w:val="0"/>
        <w:shd w:val="clear" w:color="auto" w:fill="auto"/>
        <w:bidi w:val="0"/>
        <w:spacing w:before="0" w:after="0" w:line="367" w:lineRule="exact"/>
        <w:ind w:left="20" w:right="0" w:firstLine="0"/>
      </w:pPr>
      <w:r>
        <w:rPr>
          <w:lang w:val="ru-RU" w:eastAsia="ru-RU" w:bidi="ru-RU"/>
          <w:w w:val="100"/>
          <w:spacing w:val="0"/>
          <w:color w:val="000000"/>
          <w:position w:val="0"/>
        </w:rPr>
        <w:t>Заказчика -</w:t>
        <w:tab/>
        <w:t>(в</w:t>
        <w:tab/>
        <w:t>соответствии</w:t>
        <w:tab/>
        <w:t>с</w:t>
        <w:tab/>
        <w:t>п.2.1.7</w:t>
        <w:tab/>
        <w:t>Порядка</w:t>
      </w:r>
    </w:p>
    <w:p>
      <w:pPr>
        <w:pStyle w:val="Style19"/>
        <w:widowControl w:val="0"/>
        <w:keepNext w:val="0"/>
        <w:keepLines w:val="0"/>
        <w:shd w:val="clear" w:color="auto" w:fill="auto"/>
        <w:bidi w:val="0"/>
        <w:spacing w:before="0" w:after="0" w:line="367" w:lineRule="exact"/>
        <w:ind w:left="20" w:right="20" w:firstLine="0"/>
      </w:pPr>
      <w:r>
        <w:rPr>
          <w:lang w:val="ru-RU" w:eastAsia="ru-RU" w:bidi="ru-RU"/>
          <w:w w:val="100"/>
          <w:spacing w:val="0"/>
          <w:color w:val="000000"/>
          <w:position w:val="0"/>
        </w:rPr>
        <w:t>взаимодействия, утвержденного постановлением Правительства Республики Хакасия);</w:t>
      </w:r>
    </w:p>
    <w:p>
      <w:pPr>
        <w:pStyle w:val="Style19"/>
        <w:numPr>
          <w:ilvl w:val="0"/>
          <w:numId w:val="7"/>
        </w:numPr>
        <w:widowControl w:val="0"/>
        <w:keepNext w:val="0"/>
        <w:keepLines w:val="0"/>
        <w:shd w:val="clear" w:color="auto" w:fill="auto"/>
        <w:bidi w:val="0"/>
        <w:spacing w:before="0" w:after="0" w:line="367" w:lineRule="exact"/>
        <w:ind w:left="20" w:right="0" w:firstLine="580"/>
      </w:pPr>
      <w:r>
        <w:rPr>
          <w:lang w:val="ru-RU" w:eastAsia="ru-RU" w:bidi="ru-RU"/>
          <w:w w:val="100"/>
          <w:spacing w:val="0"/>
          <w:color w:val="000000"/>
          <w:position w:val="0"/>
        </w:rPr>
        <w:t xml:space="preserve"> дата и время начала подачи заявок 28.06.2022 14:16;</w:t>
      </w:r>
    </w:p>
    <w:p>
      <w:pPr>
        <w:pStyle w:val="Style19"/>
        <w:numPr>
          <w:ilvl w:val="0"/>
          <w:numId w:val="7"/>
        </w:numPr>
        <w:widowControl w:val="0"/>
        <w:keepNext w:val="0"/>
        <w:keepLines w:val="0"/>
        <w:shd w:val="clear" w:color="auto" w:fill="auto"/>
        <w:bidi w:val="0"/>
        <w:spacing w:before="0" w:after="0" w:line="367" w:lineRule="exact"/>
        <w:ind w:left="20" w:right="0" w:firstLine="580"/>
      </w:pPr>
      <w:r>
        <w:rPr>
          <w:lang w:val="ru-RU" w:eastAsia="ru-RU" w:bidi="ru-RU"/>
          <w:w w:val="100"/>
          <w:spacing w:val="0"/>
          <w:color w:val="000000"/>
          <w:position w:val="0"/>
        </w:rPr>
        <w:t xml:space="preserve"> дата и время окончания срока подачи заявок 06.07.2022 08:05;</w:t>
      </w:r>
    </w:p>
    <w:p>
      <w:pPr>
        <w:pStyle w:val="Style19"/>
        <w:numPr>
          <w:ilvl w:val="0"/>
          <w:numId w:val="7"/>
        </w:numPr>
        <w:widowControl w:val="0"/>
        <w:keepNext w:val="0"/>
        <w:keepLines w:val="0"/>
        <w:shd w:val="clear" w:color="auto" w:fill="auto"/>
        <w:bidi w:val="0"/>
        <w:spacing w:before="0" w:after="0" w:line="367" w:lineRule="exact"/>
        <w:ind w:left="20" w:right="20" w:firstLine="580"/>
      </w:pPr>
      <w:r>
        <w:rPr>
          <w:lang w:val="ru-RU" w:eastAsia="ru-RU" w:bidi="ru-RU"/>
          <w:w w:val="100"/>
          <w:spacing w:val="0"/>
          <w:color w:val="000000"/>
          <w:position w:val="0"/>
        </w:rPr>
        <w:t xml:space="preserve"> дата проведения процедуры подачи предложений о цене контракта либо о сумме цен единиц товара, работы, услуги 06.07.2022;</w:t>
      </w:r>
    </w:p>
    <w:p>
      <w:pPr>
        <w:pStyle w:val="Style19"/>
        <w:numPr>
          <w:ilvl w:val="0"/>
          <w:numId w:val="7"/>
        </w:numPr>
        <w:widowControl w:val="0"/>
        <w:keepNext w:val="0"/>
        <w:keepLines w:val="0"/>
        <w:shd w:val="clear" w:color="auto" w:fill="auto"/>
        <w:bidi w:val="0"/>
        <w:spacing w:before="0" w:after="0" w:line="367" w:lineRule="exact"/>
        <w:ind w:left="20" w:right="20" w:firstLine="580"/>
      </w:pPr>
      <w:r>
        <w:rPr>
          <w:lang w:val="ru-RU" w:eastAsia="ru-RU" w:bidi="ru-RU"/>
          <w:w w:val="100"/>
          <w:spacing w:val="0"/>
          <w:color w:val="000000"/>
          <w:position w:val="0"/>
        </w:rPr>
        <w:t xml:space="preserve"> дата подведения итогов определения поставщика (подрядчика, исполнителя) 08.07.2022;</w:t>
      </w:r>
    </w:p>
    <w:p>
      <w:pPr>
        <w:pStyle w:val="Style19"/>
        <w:numPr>
          <w:ilvl w:val="0"/>
          <w:numId w:val="7"/>
        </w:numPr>
        <w:widowControl w:val="0"/>
        <w:keepNext w:val="0"/>
        <w:keepLines w:val="0"/>
        <w:shd w:val="clear" w:color="auto" w:fill="auto"/>
        <w:bidi w:val="0"/>
        <w:spacing w:before="0" w:after="0" w:line="367" w:lineRule="exact"/>
        <w:ind w:left="20" w:right="0" w:firstLine="580"/>
      </w:pPr>
      <w:r>
        <w:rPr>
          <w:lang w:val="ru-RU" w:eastAsia="ru-RU" w:bidi="ru-RU"/>
          <w:w w:val="100"/>
          <w:spacing w:val="0"/>
          <w:color w:val="000000"/>
          <w:position w:val="0"/>
        </w:rPr>
        <w:t xml:space="preserve"> в соответствии с Протоколом подачи ценовых предложений от</w:t>
      </w:r>
    </w:p>
    <w:p>
      <w:pPr>
        <w:pStyle w:val="Style19"/>
        <w:numPr>
          <w:ilvl w:val="0"/>
          <w:numId w:val="9"/>
        </w:numPr>
        <w:tabs>
          <w:tab w:leader="none" w:pos="1433" w:val="left"/>
        </w:tabs>
        <w:widowControl w:val="0"/>
        <w:keepNext w:val="0"/>
        <w:keepLines w:val="0"/>
        <w:shd w:val="clear" w:color="auto" w:fill="auto"/>
        <w:bidi w:val="0"/>
        <w:spacing w:before="0" w:after="0" w:line="367" w:lineRule="exact"/>
        <w:ind w:left="20" w:right="20" w:firstLine="0"/>
      </w:pPr>
      <w:r>
        <w:rPr>
          <w:lang w:val="ru-RU" w:eastAsia="ru-RU" w:bidi="ru-RU"/>
          <w:w w:val="100"/>
          <w:spacing w:val="0"/>
          <w:color w:val="000000"/>
          <w:position w:val="0"/>
        </w:rPr>
        <w:t>№ЦПА1 ценовые предложения подали 3 (три) участника, лучшее ценовое предложение поступило от участника с идентификационным номером 84 - 498 361,89 руб.;</w:t>
      </w:r>
    </w:p>
    <w:p>
      <w:pPr>
        <w:pStyle w:val="Style19"/>
        <w:numPr>
          <w:ilvl w:val="0"/>
          <w:numId w:val="7"/>
        </w:numPr>
        <w:widowControl w:val="0"/>
        <w:keepNext w:val="0"/>
        <w:keepLines w:val="0"/>
        <w:shd w:val="clear" w:color="auto" w:fill="auto"/>
        <w:bidi w:val="0"/>
        <w:spacing w:before="0" w:after="0" w:line="367" w:lineRule="exact"/>
        <w:ind w:left="20" w:right="20" w:firstLine="580"/>
      </w:pPr>
      <w:r>
        <w:rPr>
          <w:lang w:val="ru-RU" w:eastAsia="ru-RU" w:bidi="ru-RU"/>
          <w:w w:val="100"/>
          <w:spacing w:val="0"/>
          <w:color w:val="000000"/>
          <w:position w:val="0"/>
        </w:rPr>
        <w:t xml:space="preserve"> согласно Протокола подведения итогов определения поставщика (подрядчика, исполнителя) от 07.07.2022 №ИЭА1 по результатам подведения итогов определения поставщика (подрядчика, исполнителя) победителем аукциона признается участник закупки с идентификационным номером заявки - 84, заявка на участие в закупке которого соответствует требованиям, установленным в извещении об осуществлении закупки, и который предложил по результатам проведения процедуры подачи предложений о цене контракта наиболее низкую цену контракта 498 361,89 руб.</w:t>
      </w:r>
    </w:p>
    <w:p>
      <w:pPr>
        <w:pStyle w:val="Style19"/>
        <w:numPr>
          <w:ilvl w:val="0"/>
          <w:numId w:val="7"/>
        </w:numPr>
        <w:widowControl w:val="0"/>
        <w:keepNext w:val="0"/>
        <w:keepLines w:val="0"/>
        <w:shd w:val="clear" w:color="auto" w:fill="auto"/>
        <w:bidi w:val="0"/>
        <w:spacing w:before="0" w:after="333" w:line="260" w:lineRule="exact"/>
        <w:ind w:left="20" w:right="0" w:firstLine="580"/>
      </w:pPr>
      <w:r>
        <w:rPr>
          <w:lang w:val="ru-RU" w:eastAsia="ru-RU" w:bidi="ru-RU"/>
          <w:w w:val="100"/>
          <w:spacing w:val="0"/>
          <w:color w:val="000000"/>
          <w:position w:val="0"/>
        </w:rPr>
        <w:t xml:space="preserve"> на момент рассмотрения жалобы Контракт не заключен.</w:t>
      </w:r>
    </w:p>
    <w:p>
      <w:pPr>
        <w:pStyle w:val="Style19"/>
        <w:widowControl w:val="0"/>
        <w:keepNext w:val="0"/>
        <w:keepLines w:val="0"/>
        <w:shd w:val="clear" w:color="auto" w:fill="auto"/>
        <w:bidi w:val="0"/>
        <w:spacing w:before="0" w:after="0" w:line="371" w:lineRule="exact"/>
        <w:ind w:left="20" w:right="20" w:firstLine="580"/>
      </w:pPr>
      <w:r>
        <w:rPr>
          <w:lang w:val="ru-RU" w:eastAsia="ru-RU" w:bidi="ru-RU"/>
          <w:w w:val="100"/>
          <w:spacing w:val="0"/>
          <w:color w:val="000000"/>
          <w:position w:val="0"/>
        </w:rPr>
        <w:t>Подпунктом а) пункта 1 части 5 статьи 49 Закона о контрактной системе установлено, что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pPr>
        <w:pStyle w:val="Style19"/>
        <w:widowControl w:val="0"/>
        <w:keepNext w:val="0"/>
        <w:keepLines w:val="0"/>
        <w:shd w:val="clear" w:color="auto" w:fill="auto"/>
        <w:bidi w:val="0"/>
        <w:spacing w:before="0" w:after="0" w:line="367" w:lineRule="exact"/>
        <w:ind w:left="20" w:right="40" w:firstLine="560"/>
      </w:pPr>
      <w:r>
        <w:rPr>
          <w:lang w:val="ru-RU" w:eastAsia="ru-RU" w:bidi="ru-RU"/>
          <w:w w:val="100"/>
          <w:spacing w:val="0"/>
          <w:color w:val="000000"/>
          <w:position w:val="0"/>
        </w:rPr>
        <w:t>Согласно пункту 8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случае выявления недостоверной информации, содержащейся в заявке на участие в закупке.</w:t>
      </w:r>
    </w:p>
    <w:p>
      <w:pPr>
        <w:pStyle w:val="Style19"/>
        <w:widowControl w:val="0"/>
        <w:keepNext w:val="0"/>
        <w:keepLines w:val="0"/>
        <w:shd w:val="clear" w:color="auto" w:fill="auto"/>
        <w:bidi w:val="0"/>
        <w:spacing w:before="0" w:after="0" w:line="367" w:lineRule="exact"/>
        <w:ind w:left="20" w:right="40" w:firstLine="560"/>
      </w:pPr>
      <w:r>
        <w:rPr>
          <w:lang w:val="ru-RU" w:eastAsia="ru-RU" w:bidi="ru-RU"/>
          <w:w w:val="100"/>
          <w:spacing w:val="0"/>
          <w:color w:val="000000"/>
          <w:position w:val="0"/>
        </w:rPr>
        <w:t>В силу пункта 1 части 2 статьи 43 Закона о контрактной системе при формировании предложения участника закупки в отношении объекта закупки информация о товаре, предусмотренная подпунктами "а" и "б" пункта 2 части 1 настоящей статьи, включается в заявку на участие в закупке в случае осуществления закупки товара, в том числе поставляемого заказчику при выполнении закупаемых работ, оказании закупаемых услуг. Информация, предусмотренная подпунктом "а" пункта 2 части 1 настоящей статьи,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 в том числе поставляемого заказчику при выполнении закупаемых работ, оказании закупаемых услуг, обозначенного таким товарным знаком.</w:t>
      </w:r>
    </w:p>
    <w:p>
      <w:pPr>
        <w:pStyle w:val="Style31"/>
        <w:framePr w:w="9137" w:wrap="notBeside" w:vAnchor="text" w:hAnchor="text" w:xAlign="center" w:y="1"/>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В описание объекта закупки на поставку дефибриллятора указано, в том числе следующее:</w:t>
      </w:r>
    </w:p>
    <w:tbl>
      <w:tblPr>
        <w:tblOverlap w:val="never"/>
        <w:tblLayout w:type="fixed"/>
        <w:jc w:val="center"/>
      </w:tblPr>
      <w:tblGrid>
        <w:gridCol w:w="623"/>
        <w:gridCol w:w="2333"/>
        <w:gridCol w:w="6181"/>
      </w:tblGrid>
      <w:tr>
        <w:trPr>
          <w:trHeight w:val="569" w:hRule="exact"/>
        </w:trPr>
        <w:tc>
          <w:tcPr>
            <w:shd w:val="clear" w:color="auto" w:fill="FFFFFF"/>
            <w:tcBorders>
              <w:left w:val="single" w:sz="4"/>
              <w:top w:val="single" w:sz="4"/>
            </w:tcBorders>
            <w:vAlign w:val="top"/>
          </w:tcPr>
          <w:p>
            <w:pPr>
              <w:pStyle w:val="Style19"/>
              <w:framePr w:w="9137" w:wrap="notBeside" w:vAnchor="text" w:hAnchor="text" w:xAlign="center" w:y="1"/>
              <w:widowControl w:val="0"/>
              <w:keepNext w:val="0"/>
              <w:keepLines w:val="0"/>
              <w:shd w:val="clear" w:color="auto" w:fill="auto"/>
              <w:bidi w:val="0"/>
              <w:jc w:val="left"/>
              <w:spacing w:before="0" w:after="60" w:line="230" w:lineRule="exact"/>
              <w:ind w:left="180" w:right="0" w:firstLine="0"/>
            </w:pPr>
            <w:r>
              <w:rPr>
                <w:rStyle w:val="CharStyle33"/>
              </w:rPr>
              <w:t>№</w:t>
            </w:r>
          </w:p>
          <w:p>
            <w:pPr>
              <w:pStyle w:val="Style19"/>
              <w:framePr w:w="9137" w:wrap="notBeside" w:vAnchor="text" w:hAnchor="text" w:xAlign="center" w:y="1"/>
              <w:widowControl w:val="0"/>
              <w:keepNext w:val="0"/>
              <w:keepLines w:val="0"/>
              <w:shd w:val="clear" w:color="auto" w:fill="auto"/>
              <w:bidi w:val="0"/>
              <w:jc w:val="left"/>
              <w:spacing w:before="60" w:after="0" w:line="230" w:lineRule="exact"/>
              <w:ind w:left="180" w:right="0" w:firstLine="0"/>
            </w:pPr>
            <w:r>
              <w:rPr>
                <w:rStyle w:val="CharStyle33"/>
              </w:rPr>
              <w:t>п/п</w:t>
            </w:r>
          </w:p>
        </w:tc>
        <w:tc>
          <w:tcPr>
            <w:shd w:val="clear" w:color="auto" w:fill="FFFFFF"/>
            <w:tcBorders>
              <w:left w:val="single" w:sz="4"/>
              <w:top w:val="single" w:sz="4"/>
            </w:tcBorders>
            <w:vAlign w:val="bottom"/>
          </w:tcPr>
          <w:p>
            <w:pPr>
              <w:pStyle w:val="Style19"/>
              <w:framePr w:w="9137" w:wrap="notBeside" w:vAnchor="text" w:hAnchor="text" w:xAlign="center" w:y="1"/>
              <w:widowControl w:val="0"/>
              <w:keepNext w:val="0"/>
              <w:keepLines w:val="0"/>
              <w:shd w:val="clear" w:color="auto" w:fill="auto"/>
              <w:bidi w:val="0"/>
              <w:jc w:val="center"/>
              <w:spacing w:before="0" w:after="120" w:line="230" w:lineRule="exact"/>
              <w:ind w:left="0" w:right="0" w:firstLine="0"/>
            </w:pPr>
            <w:r>
              <w:rPr>
                <w:rStyle w:val="CharStyle33"/>
              </w:rPr>
              <w:t>Наименование</w:t>
            </w:r>
          </w:p>
          <w:p>
            <w:pPr>
              <w:pStyle w:val="Style19"/>
              <w:framePr w:w="9137" w:wrap="notBeside" w:vAnchor="text" w:hAnchor="text" w:xAlign="center" w:y="1"/>
              <w:widowControl w:val="0"/>
              <w:keepNext w:val="0"/>
              <w:keepLines w:val="0"/>
              <w:shd w:val="clear" w:color="auto" w:fill="auto"/>
              <w:bidi w:val="0"/>
              <w:jc w:val="center"/>
              <w:spacing w:before="120" w:after="0" w:line="230" w:lineRule="exact"/>
              <w:ind w:left="0" w:right="0" w:firstLine="0"/>
            </w:pPr>
            <w:r>
              <w:rPr>
                <w:rStyle w:val="CharStyle33"/>
              </w:rPr>
              <w:t>товара</w:t>
            </w:r>
          </w:p>
        </w:tc>
        <w:tc>
          <w:tcPr>
            <w:shd w:val="clear" w:color="auto" w:fill="FFFFFF"/>
            <w:tcBorders>
              <w:left w:val="single" w:sz="4"/>
              <w:right w:val="single" w:sz="4"/>
              <w:top w:val="single" w:sz="4"/>
            </w:tcBorders>
            <w:vAlign w:val="center"/>
          </w:tcPr>
          <w:p>
            <w:pPr>
              <w:pStyle w:val="Style19"/>
              <w:framePr w:w="9137"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33"/>
              </w:rPr>
              <w:t>Характеристики товара</w:t>
            </w:r>
          </w:p>
        </w:tc>
      </w:tr>
      <w:tr>
        <w:trPr>
          <w:trHeight w:val="4388" w:hRule="exact"/>
        </w:trPr>
        <w:tc>
          <w:tcPr>
            <w:shd w:val="clear" w:color="auto" w:fill="FFFFFF"/>
            <w:tcBorders>
              <w:left w:val="single" w:sz="4"/>
              <w:top w:val="single" w:sz="4"/>
              <w:bottom w:val="single" w:sz="4"/>
            </w:tcBorders>
            <w:vAlign w:val="center"/>
          </w:tcPr>
          <w:p>
            <w:pPr>
              <w:pStyle w:val="Style19"/>
              <w:framePr w:w="9137" w:wrap="notBeside" w:vAnchor="text" w:hAnchor="text" w:xAlign="center" w:y="1"/>
              <w:widowControl w:val="0"/>
              <w:keepNext w:val="0"/>
              <w:keepLines w:val="0"/>
              <w:shd w:val="clear" w:color="auto" w:fill="auto"/>
              <w:bidi w:val="0"/>
              <w:jc w:val="left"/>
              <w:spacing w:before="0" w:after="0" w:line="230" w:lineRule="exact"/>
              <w:ind w:left="280" w:right="0" w:firstLine="0"/>
            </w:pPr>
            <w:r>
              <w:rPr>
                <w:rStyle w:val="CharStyle33"/>
              </w:rPr>
              <w:t>1</w:t>
            </w:r>
          </w:p>
        </w:tc>
        <w:tc>
          <w:tcPr>
            <w:shd w:val="clear" w:color="auto" w:fill="FFFFFF"/>
            <w:tcBorders>
              <w:left w:val="single" w:sz="4"/>
              <w:top w:val="single" w:sz="4"/>
              <w:bottom w:val="single" w:sz="4"/>
            </w:tcBorders>
            <w:vAlign w:val="center"/>
          </w:tcPr>
          <w:p>
            <w:pPr>
              <w:pStyle w:val="Style19"/>
              <w:framePr w:w="9137" w:wrap="notBeside" w:vAnchor="text" w:hAnchor="text" w:xAlign="center" w:y="1"/>
              <w:widowControl w:val="0"/>
              <w:keepNext w:val="0"/>
              <w:keepLines w:val="0"/>
              <w:shd w:val="clear" w:color="auto" w:fill="auto"/>
              <w:bidi w:val="0"/>
              <w:jc w:val="center"/>
              <w:spacing w:before="0" w:after="60" w:line="230" w:lineRule="exact"/>
              <w:ind w:left="0" w:right="0" w:firstLine="0"/>
            </w:pPr>
            <w:r>
              <w:rPr>
                <w:rStyle w:val="CharStyle33"/>
              </w:rPr>
              <w:t>Средство</w:t>
            </w:r>
          </w:p>
          <w:p>
            <w:pPr>
              <w:pStyle w:val="Style19"/>
              <w:framePr w:w="9137" w:wrap="notBeside" w:vAnchor="text" w:hAnchor="text" w:xAlign="center" w:y="1"/>
              <w:widowControl w:val="0"/>
              <w:keepNext w:val="0"/>
              <w:keepLines w:val="0"/>
              <w:shd w:val="clear" w:color="auto" w:fill="auto"/>
              <w:bidi w:val="0"/>
              <w:jc w:val="center"/>
              <w:spacing w:before="60" w:after="0" w:line="230" w:lineRule="exact"/>
              <w:ind w:left="0" w:right="0" w:firstLine="0"/>
            </w:pPr>
            <w:r>
              <w:rPr>
                <w:rStyle w:val="CharStyle33"/>
              </w:rPr>
              <w:t>дезинфицирующее</w:t>
            </w:r>
          </w:p>
        </w:tc>
        <w:tc>
          <w:tcPr>
            <w:shd w:val="clear" w:color="auto" w:fill="FFFFFF"/>
            <w:tcBorders>
              <w:left w:val="single" w:sz="4"/>
              <w:right w:val="single" w:sz="4"/>
              <w:top w:val="single" w:sz="4"/>
              <w:bottom w:val="single" w:sz="4"/>
            </w:tcBorders>
            <w:vAlign w:val="bottom"/>
          </w:tcPr>
          <w:p>
            <w:pPr>
              <w:pStyle w:val="Style19"/>
              <w:framePr w:w="9137" w:wrap="notBeside" w:vAnchor="text" w:hAnchor="text" w:xAlign="center" w:y="1"/>
              <w:widowControl w:val="0"/>
              <w:keepNext w:val="0"/>
              <w:keepLines w:val="0"/>
              <w:shd w:val="clear" w:color="auto" w:fill="auto"/>
              <w:bidi w:val="0"/>
              <w:jc w:val="left"/>
              <w:spacing w:before="0" w:after="240" w:line="274" w:lineRule="exact"/>
              <w:ind w:left="120" w:right="0" w:firstLine="0"/>
            </w:pPr>
            <w:r>
              <w:rPr>
                <w:rStyle w:val="CharStyle33"/>
              </w:rPr>
              <w:t>Форма выпуска - Жидкость Дополнительные характеристики:</w:t>
            </w:r>
          </w:p>
          <w:p>
            <w:pPr>
              <w:pStyle w:val="Style19"/>
              <w:framePr w:w="9137" w:wrap="notBeside" w:vAnchor="text" w:hAnchor="text" w:xAlign="center" w:y="1"/>
              <w:widowControl w:val="0"/>
              <w:keepNext w:val="0"/>
              <w:keepLines w:val="0"/>
              <w:shd w:val="clear" w:color="auto" w:fill="auto"/>
              <w:bidi w:val="0"/>
              <w:spacing w:before="240" w:after="240" w:line="270" w:lineRule="exact"/>
              <w:ind w:left="0" w:right="0" w:firstLine="0"/>
            </w:pPr>
            <w:r>
              <w:rPr>
                <w:rStyle w:val="CharStyle33"/>
              </w:rPr>
              <w:t>Средство готовое к применению на основе раствора орто- фталевого альдегида с концентрацией не менее 0,55%, со сроком использования раствора не менее 14 дней.</w:t>
            </w:r>
          </w:p>
          <w:p>
            <w:pPr>
              <w:pStyle w:val="Style19"/>
              <w:framePr w:w="9137" w:wrap="notBeside" w:vAnchor="text" w:hAnchor="text" w:xAlign="center" w:y="1"/>
              <w:widowControl w:val="0"/>
              <w:keepNext w:val="0"/>
              <w:keepLines w:val="0"/>
              <w:shd w:val="clear" w:color="auto" w:fill="auto"/>
              <w:bidi w:val="0"/>
              <w:spacing w:before="240" w:after="0" w:line="274" w:lineRule="exact"/>
              <w:ind w:left="0" w:right="0" w:firstLine="0"/>
            </w:pPr>
            <w:r>
              <w:rPr>
                <w:rStyle w:val="CharStyle33"/>
              </w:rPr>
              <w:t>Время дезинфекционной выдержки для ДВУ не более 5 мин.</w:t>
            </w:r>
          </w:p>
          <w:p>
            <w:pPr>
              <w:pStyle w:val="Style19"/>
              <w:framePr w:w="9137" w:wrap="notBeside" w:vAnchor="text" w:hAnchor="text" w:xAlign="center" w:y="1"/>
              <w:widowControl w:val="0"/>
              <w:keepNext w:val="0"/>
              <w:keepLines w:val="0"/>
              <w:shd w:val="clear" w:color="auto" w:fill="auto"/>
              <w:bidi w:val="0"/>
              <w:spacing w:before="0" w:after="240" w:line="266" w:lineRule="exact"/>
              <w:ind w:left="0" w:right="0" w:firstLine="0"/>
            </w:pPr>
            <w:r>
              <w:rPr>
                <w:rStyle w:val="CharStyle33"/>
              </w:rPr>
              <w:t>Время отмыва от дезинфицирующее средства не более 2 минут.</w:t>
            </w:r>
          </w:p>
          <w:p>
            <w:pPr>
              <w:pStyle w:val="Style19"/>
              <w:framePr w:w="9137" w:wrap="notBeside" w:vAnchor="text" w:hAnchor="text" w:xAlign="center" w:y="1"/>
              <w:widowControl w:val="0"/>
              <w:keepNext w:val="0"/>
              <w:keepLines w:val="0"/>
              <w:shd w:val="clear" w:color="auto" w:fill="auto"/>
              <w:bidi w:val="0"/>
              <w:spacing w:before="240" w:after="240" w:line="277" w:lineRule="exact"/>
              <w:ind w:left="0" w:right="0" w:firstLine="0"/>
            </w:pPr>
            <w:r>
              <w:rPr>
                <w:rStyle w:val="CharStyle33"/>
              </w:rPr>
              <w:t>Наличие выделенного режима дезинфекции при туберкулезе и дерматофитиях не более 12 минут.</w:t>
            </w:r>
          </w:p>
          <w:p>
            <w:pPr>
              <w:pStyle w:val="Style19"/>
              <w:framePr w:w="9137" w:wrap="notBeside" w:vAnchor="text" w:hAnchor="text" w:xAlign="center" w:y="1"/>
              <w:widowControl w:val="0"/>
              <w:keepNext w:val="0"/>
              <w:keepLines w:val="0"/>
              <w:shd w:val="clear" w:color="auto" w:fill="auto"/>
              <w:bidi w:val="0"/>
              <w:spacing w:before="240" w:after="0" w:line="230" w:lineRule="exact"/>
              <w:ind w:left="0" w:right="0" w:firstLine="0"/>
            </w:pPr>
            <w:r>
              <w:rPr>
                <w:rStyle w:val="CharStyle33"/>
              </w:rPr>
              <w:t xml:space="preserve">Средство протестировано на </w:t>
            </w:r>
            <w:r>
              <w:rPr>
                <w:rStyle w:val="CharStyle33"/>
                <w:lang w:val="en-US" w:eastAsia="en-US" w:bidi="en-US"/>
              </w:rPr>
              <w:t>Mycobacterium terrae.</w:t>
            </w:r>
          </w:p>
        </w:tc>
      </w:tr>
    </w:tbl>
    <w:p>
      <w:pPr>
        <w:widowControl w:val="0"/>
        <w:rPr>
          <w:sz w:val="2"/>
          <w:szCs w:val="2"/>
        </w:rPr>
      </w:pPr>
    </w:p>
    <w:tbl>
      <w:tblPr>
        <w:tblOverlap w:val="never"/>
        <w:tblLayout w:type="fixed"/>
        <w:jc w:val="center"/>
      </w:tblPr>
      <w:tblGrid>
        <w:gridCol w:w="623"/>
        <w:gridCol w:w="2308"/>
        <w:gridCol w:w="6181"/>
      </w:tblGrid>
      <w:tr>
        <w:trPr>
          <w:trHeight w:val="1973" w:hRule="exact"/>
        </w:trPr>
        <w:tc>
          <w:tcPr>
            <w:shd w:val="clear" w:color="auto" w:fill="FFFFFF"/>
            <w:tcBorders>
              <w:left w:val="single" w:sz="4"/>
              <w:top w:val="single" w:sz="4"/>
            </w:tcBorders>
            <w:vAlign w:val="top"/>
          </w:tcPr>
          <w:p>
            <w:pPr>
              <w:framePr w:w="9112"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9112" w:wrap="notBeside" w:vAnchor="text" w:hAnchor="text" w:xAlign="center" w:y="1"/>
              <w:widowControl w:val="0"/>
              <w:rPr>
                <w:sz w:val="10"/>
                <w:szCs w:val="10"/>
              </w:rPr>
            </w:pPr>
          </w:p>
        </w:tc>
        <w:tc>
          <w:tcPr>
            <w:shd w:val="clear" w:color="auto" w:fill="FFFFFF"/>
            <w:tcBorders>
              <w:left w:val="single" w:sz="4"/>
              <w:right w:val="single" w:sz="4"/>
              <w:top w:val="single" w:sz="4"/>
            </w:tcBorders>
            <w:vAlign w:val="bottom"/>
          </w:tcPr>
          <w:p>
            <w:pPr>
              <w:pStyle w:val="Style19"/>
              <w:framePr w:w="9112" w:wrap="notBeside" w:vAnchor="text" w:hAnchor="text" w:xAlign="center" w:y="1"/>
              <w:widowControl w:val="0"/>
              <w:keepNext w:val="0"/>
              <w:keepLines w:val="0"/>
              <w:shd w:val="clear" w:color="auto" w:fill="auto"/>
              <w:bidi w:val="0"/>
              <w:spacing w:before="0" w:after="240" w:line="270" w:lineRule="exact"/>
              <w:ind w:left="0" w:right="0" w:firstLine="0"/>
            </w:pPr>
            <w:r>
              <w:rPr>
                <w:rStyle w:val="CharStyle33"/>
              </w:rPr>
              <w:t xml:space="preserve">Совместимость раствора с моечно-дезинфицирующим аппаратом </w:t>
            </w:r>
            <w:r>
              <w:rPr>
                <w:rStyle w:val="CharStyle33"/>
                <w:lang w:val="en-US" w:eastAsia="en-US" w:bidi="en-US"/>
              </w:rPr>
              <w:t xml:space="preserve">Endoclens NSX </w:t>
            </w:r>
            <w:r>
              <w:rPr>
                <w:rStyle w:val="CharStyle33"/>
              </w:rPr>
              <w:t xml:space="preserve">имеющимся у заказчика, подтвержденная инструкцией производителя аппарата. Совместимость с эндоскопами </w:t>
            </w:r>
            <w:r>
              <w:rPr>
                <w:rStyle w:val="CharStyle33"/>
                <w:lang w:val="en-US" w:eastAsia="en-US" w:bidi="en-US"/>
              </w:rPr>
              <w:t xml:space="preserve">Olympus, Pentax, Fujinon, </w:t>
            </w:r>
            <w:r>
              <w:rPr>
                <w:rStyle w:val="CharStyle33"/>
              </w:rPr>
              <w:t>имеющихся у Заказчика.</w:t>
            </w:r>
          </w:p>
          <w:p>
            <w:pPr>
              <w:pStyle w:val="Style19"/>
              <w:framePr w:w="9112" w:wrap="notBeside" w:vAnchor="text" w:hAnchor="text" w:xAlign="center" w:y="1"/>
              <w:widowControl w:val="0"/>
              <w:keepNext w:val="0"/>
              <w:keepLines w:val="0"/>
              <w:shd w:val="clear" w:color="auto" w:fill="auto"/>
              <w:bidi w:val="0"/>
              <w:spacing w:before="240" w:after="0" w:line="230" w:lineRule="exact"/>
              <w:ind w:left="0" w:right="0" w:firstLine="0"/>
            </w:pPr>
            <w:r>
              <w:rPr>
                <w:rStyle w:val="CharStyle33"/>
              </w:rPr>
              <w:t>Упаковка - не менее 3,5 литра и не более 4 литра.</w:t>
            </w:r>
          </w:p>
        </w:tc>
      </w:tr>
      <w:tr>
        <w:trPr>
          <w:trHeight w:val="5803" w:hRule="exact"/>
        </w:trPr>
        <w:tc>
          <w:tcPr>
            <w:shd w:val="clear" w:color="auto" w:fill="FFFFFF"/>
            <w:tcBorders>
              <w:left w:val="single" w:sz="4"/>
              <w:top w:val="single" w:sz="4"/>
              <w:bottom w:val="single" w:sz="4"/>
            </w:tcBorders>
            <w:vAlign w:val="center"/>
          </w:tcPr>
          <w:p>
            <w:pPr>
              <w:pStyle w:val="Style19"/>
              <w:framePr w:w="9112" w:wrap="notBeside" w:vAnchor="text" w:hAnchor="text" w:xAlign="center" w:y="1"/>
              <w:widowControl w:val="0"/>
              <w:keepNext w:val="0"/>
              <w:keepLines w:val="0"/>
              <w:shd w:val="clear" w:color="auto" w:fill="auto"/>
              <w:bidi w:val="0"/>
              <w:jc w:val="left"/>
              <w:spacing w:before="0" w:after="0" w:line="230" w:lineRule="exact"/>
              <w:ind w:left="260" w:right="0" w:firstLine="0"/>
            </w:pPr>
            <w:r>
              <w:rPr>
                <w:rStyle w:val="CharStyle33"/>
              </w:rPr>
              <w:t>2</w:t>
            </w:r>
          </w:p>
        </w:tc>
        <w:tc>
          <w:tcPr>
            <w:shd w:val="clear" w:color="auto" w:fill="FFFFFF"/>
            <w:tcBorders>
              <w:left w:val="single" w:sz="4"/>
              <w:top w:val="single" w:sz="4"/>
              <w:bottom w:val="single" w:sz="4"/>
            </w:tcBorders>
            <w:vAlign w:val="center"/>
          </w:tcPr>
          <w:p>
            <w:pPr>
              <w:pStyle w:val="Style19"/>
              <w:framePr w:w="9112" w:wrap="notBeside" w:vAnchor="text" w:hAnchor="text" w:xAlign="center" w:y="1"/>
              <w:widowControl w:val="0"/>
              <w:keepNext w:val="0"/>
              <w:keepLines w:val="0"/>
              <w:shd w:val="clear" w:color="auto" w:fill="auto"/>
              <w:bidi w:val="0"/>
              <w:jc w:val="center"/>
              <w:spacing w:before="0" w:after="60" w:line="230" w:lineRule="exact"/>
              <w:ind w:left="0" w:right="0" w:firstLine="0"/>
            </w:pPr>
            <w:r>
              <w:rPr>
                <w:rStyle w:val="CharStyle33"/>
              </w:rPr>
              <w:t>Средство</w:t>
            </w:r>
          </w:p>
          <w:p>
            <w:pPr>
              <w:pStyle w:val="Style19"/>
              <w:framePr w:w="9112" w:wrap="notBeside" w:vAnchor="text" w:hAnchor="text" w:xAlign="center" w:y="1"/>
              <w:widowControl w:val="0"/>
              <w:keepNext w:val="0"/>
              <w:keepLines w:val="0"/>
              <w:shd w:val="clear" w:color="auto" w:fill="auto"/>
              <w:bidi w:val="0"/>
              <w:jc w:val="center"/>
              <w:spacing w:before="60" w:after="0" w:line="230" w:lineRule="exact"/>
              <w:ind w:left="0" w:right="0" w:firstLine="0"/>
            </w:pPr>
            <w:r>
              <w:rPr>
                <w:rStyle w:val="CharStyle33"/>
              </w:rPr>
              <w:t>дезинфицирующее</w:t>
            </w:r>
          </w:p>
        </w:tc>
        <w:tc>
          <w:tcPr>
            <w:shd w:val="clear" w:color="auto" w:fill="FFFFFF"/>
            <w:tcBorders>
              <w:left w:val="single" w:sz="4"/>
              <w:right w:val="single" w:sz="4"/>
              <w:top w:val="single" w:sz="4"/>
              <w:bottom w:val="single" w:sz="4"/>
            </w:tcBorders>
            <w:vAlign w:val="bottom"/>
          </w:tcPr>
          <w:p>
            <w:pPr>
              <w:pStyle w:val="Style19"/>
              <w:framePr w:w="9112" w:wrap="notBeside" w:vAnchor="text" w:hAnchor="text" w:xAlign="center" w:y="1"/>
              <w:widowControl w:val="0"/>
              <w:keepNext w:val="0"/>
              <w:keepLines w:val="0"/>
              <w:shd w:val="clear" w:color="auto" w:fill="auto"/>
              <w:bidi w:val="0"/>
              <w:jc w:val="left"/>
              <w:spacing w:before="0" w:after="240" w:line="274" w:lineRule="exact"/>
              <w:ind w:left="120" w:right="0" w:firstLine="0"/>
            </w:pPr>
            <w:r>
              <w:rPr>
                <w:rStyle w:val="CharStyle33"/>
              </w:rPr>
              <w:t>Форма выпуска - Жидкость Дополнительные характеристики:</w:t>
            </w:r>
          </w:p>
          <w:p>
            <w:pPr>
              <w:pStyle w:val="Style19"/>
              <w:framePr w:w="9112" w:wrap="notBeside" w:vAnchor="text" w:hAnchor="text" w:xAlign="center" w:y="1"/>
              <w:widowControl w:val="0"/>
              <w:keepNext w:val="0"/>
              <w:keepLines w:val="0"/>
              <w:shd w:val="clear" w:color="auto" w:fill="auto"/>
              <w:bidi w:val="0"/>
              <w:spacing w:before="240" w:after="60" w:line="230" w:lineRule="exact"/>
              <w:ind w:left="0" w:right="0" w:firstLine="0"/>
            </w:pPr>
            <w:r>
              <w:rPr>
                <w:rStyle w:val="CharStyle33"/>
              </w:rPr>
              <w:t>Свойства:</w:t>
            </w:r>
          </w:p>
          <w:p>
            <w:pPr>
              <w:pStyle w:val="Style19"/>
              <w:framePr w:w="9112" w:wrap="notBeside" w:vAnchor="text" w:hAnchor="text" w:xAlign="center" w:y="1"/>
              <w:widowControl w:val="0"/>
              <w:keepNext w:val="0"/>
              <w:keepLines w:val="0"/>
              <w:shd w:val="clear" w:color="auto" w:fill="auto"/>
              <w:bidi w:val="0"/>
              <w:spacing w:before="60" w:after="300" w:line="230" w:lineRule="exact"/>
              <w:ind w:left="0" w:right="0" w:firstLine="0"/>
            </w:pPr>
            <w:r>
              <w:rPr>
                <w:rStyle w:val="CharStyle33"/>
              </w:rPr>
              <w:t>мультиферментное моющее средство.</w:t>
            </w:r>
          </w:p>
          <w:p>
            <w:pPr>
              <w:pStyle w:val="Style19"/>
              <w:framePr w:w="9112" w:wrap="notBeside" w:vAnchor="text" w:hAnchor="text" w:xAlign="center" w:y="1"/>
              <w:widowControl w:val="0"/>
              <w:keepNext w:val="0"/>
              <w:keepLines w:val="0"/>
              <w:shd w:val="clear" w:color="auto" w:fill="auto"/>
              <w:bidi w:val="0"/>
              <w:spacing w:after="60" w:line="230" w:lineRule="exact"/>
              <w:ind w:left="0" w:right="0" w:firstLine="0"/>
            </w:pPr>
            <w:r>
              <w:rPr>
                <w:rStyle w:val="CharStyle33"/>
              </w:rPr>
              <w:t>Действующее вещество:</w:t>
            </w:r>
          </w:p>
          <w:p>
            <w:pPr>
              <w:pStyle w:val="Style19"/>
              <w:framePr w:w="9112" w:wrap="notBeside" w:vAnchor="text" w:hAnchor="text" w:xAlign="center" w:y="1"/>
              <w:widowControl w:val="0"/>
              <w:keepNext w:val="0"/>
              <w:keepLines w:val="0"/>
              <w:shd w:val="clear" w:color="auto" w:fill="auto"/>
              <w:bidi w:val="0"/>
              <w:spacing w:before="60" w:after="300" w:line="230" w:lineRule="exact"/>
              <w:ind w:left="0" w:right="0" w:firstLine="0"/>
            </w:pPr>
            <w:r>
              <w:rPr>
                <w:rStyle w:val="CharStyle33"/>
              </w:rPr>
              <w:t>Амилаза, Липаза, Субтилизин (бактериальная протеаза).</w:t>
            </w:r>
          </w:p>
          <w:p>
            <w:pPr>
              <w:pStyle w:val="Style19"/>
              <w:framePr w:w="9112" w:wrap="notBeside" w:vAnchor="text" w:hAnchor="text" w:xAlign="center" w:y="1"/>
              <w:widowControl w:val="0"/>
              <w:keepNext w:val="0"/>
              <w:keepLines w:val="0"/>
              <w:shd w:val="clear" w:color="auto" w:fill="auto"/>
              <w:bidi w:val="0"/>
              <w:spacing w:after="240" w:line="277" w:lineRule="exact"/>
              <w:ind w:left="0" w:right="0" w:firstLine="0"/>
            </w:pPr>
            <w:r>
              <w:rPr>
                <w:rStyle w:val="CharStyle33"/>
              </w:rPr>
              <w:t xml:space="preserve">Совместимость раствора с моечно-дезинфицирующим аппаратом </w:t>
            </w:r>
            <w:r>
              <w:rPr>
                <w:rStyle w:val="CharStyle33"/>
                <w:lang w:val="en-US" w:eastAsia="en-US" w:bidi="en-US"/>
              </w:rPr>
              <w:t xml:space="preserve">Endoclens NSX </w:t>
            </w:r>
            <w:r>
              <w:rPr>
                <w:rStyle w:val="CharStyle33"/>
              </w:rPr>
              <w:t xml:space="preserve">имеющимся у заказчика, подтвержденная инструкцией производителя аппарата. Совместимость с эндоскопами </w:t>
            </w:r>
            <w:r>
              <w:rPr>
                <w:rStyle w:val="CharStyle33"/>
                <w:lang w:val="en-US" w:eastAsia="en-US" w:bidi="en-US"/>
              </w:rPr>
              <w:t>Olympus, Pentax, Fujinon.</w:t>
            </w:r>
          </w:p>
          <w:p>
            <w:pPr>
              <w:pStyle w:val="Style19"/>
              <w:framePr w:w="9112" w:wrap="notBeside" w:vAnchor="text" w:hAnchor="text" w:xAlign="center" w:y="1"/>
              <w:widowControl w:val="0"/>
              <w:keepNext w:val="0"/>
              <w:keepLines w:val="0"/>
              <w:shd w:val="clear" w:color="auto" w:fill="auto"/>
              <w:bidi w:val="0"/>
              <w:spacing w:before="240" w:after="240" w:line="274" w:lineRule="exact"/>
              <w:ind w:left="0" w:right="0" w:firstLine="0"/>
            </w:pPr>
            <w:r>
              <w:rPr>
                <w:rStyle w:val="CharStyle33"/>
              </w:rPr>
              <w:t xml:space="preserve">Упаковка: не менее 3,7 л. - не более 4 л. для гарантированного размещения в специальный встроенный отсек репроцессора </w:t>
            </w:r>
            <w:r>
              <w:rPr>
                <w:rStyle w:val="CharStyle33"/>
                <w:lang w:val="en-US" w:eastAsia="en-US" w:bidi="en-US"/>
              </w:rPr>
              <w:t>Endoclens NSX.</w:t>
            </w:r>
          </w:p>
          <w:p>
            <w:pPr>
              <w:pStyle w:val="Style19"/>
              <w:framePr w:w="9112" w:wrap="notBeside" w:vAnchor="text" w:hAnchor="text" w:xAlign="center" w:y="1"/>
              <w:widowControl w:val="0"/>
              <w:keepNext w:val="0"/>
              <w:keepLines w:val="0"/>
              <w:shd w:val="clear" w:color="auto" w:fill="auto"/>
              <w:bidi w:val="0"/>
              <w:spacing w:before="240" w:after="0" w:line="274" w:lineRule="exact"/>
              <w:ind w:left="0" w:right="0" w:firstLine="0"/>
            </w:pPr>
            <w:r>
              <w:rPr>
                <w:rStyle w:val="CharStyle33"/>
              </w:rPr>
              <w:t xml:space="preserve">Канистра оснащена разъемом для подключения адаптера автоматического дозатора моющего средства репроцессора </w:t>
            </w:r>
            <w:r>
              <w:rPr>
                <w:rStyle w:val="CharStyle33"/>
                <w:lang w:val="en-US" w:eastAsia="en-US" w:bidi="en-US"/>
              </w:rPr>
              <w:t>Endoclens NSX.</w:t>
            </w:r>
          </w:p>
        </w:tc>
      </w:tr>
    </w:tbl>
    <w:p>
      <w:pPr>
        <w:widowControl w:val="0"/>
        <w:rPr>
          <w:sz w:val="2"/>
          <w:szCs w:val="2"/>
        </w:rPr>
      </w:pPr>
    </w:p>
    <w:p>
      <w:pPr>
        <w:pStyle w:val="Style19"/>
        <w:widowControl w:val="0"/>
        <w:keepNext w:val="0"/>
        <w:keepLines w:val="0"/>
        <w:shd w:val="clear" w:color="auto" w:fill="auto"/>
        <w:bidi w:val="0"/>
        <w:spacing w:before="265" w:after="0" w:line="371" w:lineRule="exact"/>
        <w:ind w:left="0" w:right="20" w:firstLine="580"/>
      </w:pPr>
      <w:r>
        <w:rPr>
          <w:lang w:val="ru-RU" w:eastAsia="ru-RU" w:bidi="ru-RU"/>
          <w:w w:val="100"/>
          <w:spacing w:val="0"/>
          <w:color w:val="000000"/>
          <w:position w:val="0"/>
        </w:rPr>
        <w:t>Согласно полученных от оператора электронной площадки заявок участников электронного аукциона, Комиссия Хакасского У ФАС России установила, что в своей заявке ИП Горянская О. М. (победитель аукциона), предлагает к поставке следующее:</w:t>
      </w:r>
    </w:p>
    <w:tbl>
      <w:tblPr>
        <w:tblOverlap w:val="never"/>
        <w:tblLayout w:type="fixed"/>
        <w:jc w:val="center"/>
      </w:tblPr>
      <w:tblGrid>
        <w:gridCol w:w="569"/>
        <w:gridCol w:w="2246"/>
        <w:gridCol w:w="6300"/>
      </w:tblGrid>
      <w:tr>
        <w:trPr>
          <w:trHeight w:val="644" w:hRule="exact"/>
        </w:trPr>
        <w:tc>
          <w:tcPr>
            <w:shd w:val="clear" w:color="auto" w:fill="FFFFFF"/>
            <w:tcBorders>
              <w:left w:val="single" w:sz="4"/>
              <w:top w:val="single" w:sz="4"/>
            </w:tcBorders>
            <w:vAlign w:val="top"/>
          </w:tcPr>
          <w:p>
            <w:pPr>
              <w:pStyle w:val="Style19"/>
              <w:framePr w:w="9115" w:wrap="notBeside" w:vAnchor="text" w:hAnchor="text" w:xAlign="center" w:y="1"/>
              <w:widowControl w:val="0"/>
              <w:keepNext w:val="0"/>
              <w:keepLines w:val="0"/>
              <w:shd w:val="clear" w:color="auto" w:fill="auto"/>
              <w:bidi w:val="0"/>
              <w:jc w:val="left"/>
              <w:spacing w:before="0" w:after="120" w:line="230" w:lineRule="exact"/>
              <w:ind w:left="160" w:right="0" w:firstLine="0"/>
            </w:pPr>
            <w:r>
              <w:rPr>
                <w:rStyle w:val="CharStyle33"/>
              </w:rPr>
              <w:t>№</w:t>
            </w:r>
          </w:p>
          <w:p>
            <w:pPr>
              <w:pStyle w:val="Style19"/>
              <w:framePr w:w="9115" w:wrap="notBeside" w:vAnchor="text" w:hAnchor="text" w:xAlign="center" w:y="1"/>
              <w:widowControl w:val="0"/>
              <w:keepNext w:val="0"/>
              <w:keepLines w:val="0"/>
              <w:shd w:val="clear" w:color="auto" w:fill="auto"/>
              <w:bidi w:val="0"/>
              <w:jc w:val="left"/>
              <w:spacing w:before="120" w:after="0" w:line="230" w:lineRule="exact"/>
              <w:ind w:left="160" w:right="0" w:firstLine="0"/>
            </w:pPr>
            <w:r>
              <w:rPr>
                <w:rStyle w:val="CharStyle33"/>
              </w:rPr>
              <w:t>п/п</w:t>
            </w:r>
          </w:p>
        </w:tc>
        <w:tc>
          <w:tcPr>
            <w:shd w:val="clear" w:color="auto" w:fill="FFFFFF"/>
            <w:tcBorders>
              <w:left w:val="single" w:sz="4"/>
              <w:top w:val="single" w:sz="4"/>
            </w:tcBorders>
            <w:vAlign w:val="top"/>
          </w:tcPr>
          <w:p>
            <w:pPr>
              <w:pStyle w:val="Style19"/>
              <w:framePr w:w="9115" w:wrap="notBeside" w:vAnchor="text" w:hAnchor="text" w:xAlign="center" w:y="1"/>
              <w:widowControl w:val="0"/>
              <w:keepNext w:val="0"/>
              <w:keepLines w:val="0"/>
              <w:shd w:val="clear" w:color="auto" w:fill="auto"/>
              <w:bidi w:val="0"/>
              <w:jc w:val="center"/>
              <w:spacing w:before="0" w:after="180" w:line="230" w:lineRule="exact"/>
              <w:ind w:left="0" w:right="0" w:firstLine="0"/>
            </w:pPr>
            <w:r>
              <w:rPr>
                <w:rStyle w:val="CharStyle33"/>
              </w:rPr>
              <w:t>Наименование</w:t>
            </w:r>
          </w:p>
          <w:p>
            <w:pPr>
              <w:pStyle w:val="Style19"/>
              <w:framePr w:w="9115" w:wrap="notBeside" w:vAnchor="text" w:hAnchor="text" w:xAlign="center" w:y="1"/>
              <w:widowControl w:val="0"/>
              <w:keepNext w:val="0"/>
              <w:keepLines w:val="0"/>
              <w:shd w:val="clear" w:color="auto" w:fill="auto"/>
              <w:bidi w:val="0"/>
              <w:jc w:val="center"/>
              <w:spacing w:before="180" w:after="0" w:line="230" w:lineRule="exact"/>
              <w:ind w:left="0" w:right="0" w:firstLine="0"/>
            </w:pPr>
            <w:r>
              <w:rPr>
                <w:rStyle w:val="CharStyle33"/>
              </w:rPr>
              <w:t>товара</w:t>
            </w:r>
          </w:p>
        </w:tc>
        <w:tc>
          <w:tcPr>
            <w:shd w:val="clear" w:color="auto" w:fill="FFFFFF"/>
            <w:tcBorders>
              <w:left w:val="single" w:sz="4"/>
              <w:right w:val="single" w:sz="4"/>
              <w:top w:val="single" w:sz="4"/>
            </w:tcBorders>
            <w:vAlign w:val="center"/>
          </w:tcPr>
          <w:p>
            <w:pPr>
              <w:pStyle w:val="Style19"/>
              <w:framePr w:w="9115"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33"/>
              </w:rPr>
              <w:t>Характеристики товара</w:t>
            </w:r>
          </w:p>
        </w:tc>
      </w:tr>
      <w:tr>
        <w:trPr>
          <w:trHeight w:val="4460" w:hRule="exact"/>
        </w:trPr>
        <w:tc>
          <w:tcPr>
            <w:shd w:val="clear" w:color="auto" w:fill="FFFFFF"/>
            <w:tcBorders>
              <w:left w:val="single" w:sz="4"/>
              <w:top w:val="single" w:sz="4"/>
              <w:bottom w:val="single" w:sz="4"/>
            </w:tcBorders>
            <w:vAlign w:val="center"/>
          </w:tcPr>
          <w:p>
            <w:pPr>
              <w:pStyle w:val="Style19"/>
              <w:framePr w:w="9115" w:wrap="notBeside" w:vAnchor="text" w:hAnchor="text" w:xAlign="center" w:y="1"/>
              <w:widowControl w:val="0"/>
              <w:keepNext w:val="0"/>
              <w:keepLines w:val="0"/>
              <w:shd w:val="clear" w:color="auto" w:fill="auto"/>
              <w:bidi w:val="0"/>
              <w:jc w:val="left"/>
              <w:spacing w:before="0" w:after="0" w:line="230" w:lineRule="exact"/>
              <w:ind w:left="260" w:right="0" w:firstLine="0"/>
            </w:pPr>
            <w:r>
              <w:rPr>
                <w:rStyle w:val="CharStyle33"/>
              </w:rPr>
              <w:t>1</w:t>
            </w:r>
          </w:p>
        </w:tc>
        <w:tc>
          <w:tcPr>
            <w:shd w:val="clear" w:color="auto" w:fill="FFFFFF"/>
            <w:tcBorders>
              <w:left w:val="single" w:sz="4"/>
              <w:top w:val="single" w:sz="4"/>
              <w:bottom w:val="single" w:sz="4"/>
            </w:tcBorders>
            <w:vAlign w:val="center"/>
          </w:tcPr>
          <w:p>
            <w:pPr>
              <w:pStyle w:val="Style19"/>
              <w:framePr w:w="9115" w:wrap="notBeside" w:vAnchor="text" w:hAnchor="text" w:xAlign="center" w:y="1"/>
              <w:widowControl w:val="0"/>
              <w:keepNext w:val="0"/>
              <w:keepLines w:val="0"/>
              <w:shd w:val="clear" w:color="auto" w:fill="auto"/>
              <w:bidi w:val="0"/>
              <w:jc w:val="center"/>
              <w:spacing w:before="0" w:after="0" w:line="313" w:lineRule="exact"/>
              <w:ind w:left="0" w:right="0" w:firstLine="0"/>
            </w:pPr>
            <w:r>
              <w:rPr>
                <w:rStyle w:val="CharStyle33"/>
              </w:rPr>
              <w:t>Средство дезинфицирующее «Ксион ОПА», Россия</w:t>
            </w:r>
          </w:p>
        </w:tc>
        <w:tc>
          <w:tcPr>
            <w:shd w:val="clear" w:color="auto" w:fill="FFFFFF"/>
            <w:tcBorders>
              <w:left w:val="single" w:sz="4"/>
              <w:right w:val="single" w:sz="4"/>
              <w:top w:val="single" w:sz="4"/>
              <w:bottom w:val="single" w:sz="4"/>
            </w:tcBorders>
            <w:vAlign w:val="top"/>
          </w:tcPr>
          <w:p>
            <w:pPr>
              <w:pStyle w:val="Style19"/>
              <w:framePr w:w="9115" w:wrap="notBeside" w:vAnchor="text" w:hAnchor="text" w:xAlign="center" w:y="1"/>
              <w:widowControl w:val="0"/>
              <w:keepNext w:val="0"/>
              <w:keepLines w:val="0"/>
              <w:shd w:val="clear" w:color="auto" w:fill="auto"/>
              <w:bidi w:val="0"/>
              <w:jc w:val="left"/>
              <w:spacing w:before="0" w:after="240" w:line="313" w:lineRule="exact"/>
              <w:ind w:left="120" w:right="0" w:firstLine="0"/>
            </w:pPr>
            <w:r>
              <w:rPr>
                <w:rStyle w:val="CharStyle33"/>
              </w:rPr>
              <w:t>Форма выпуска - Жидкость Дополнительные характеристики:</w:t>
            </w:r>
          </w:p>
          <w:p>
            <w:pPr>
              <w:pStyle w:val="Style19"/>
              <w:framePr w:w="9115" w:wrap="notBeside" w:vAnchor="text" w:hAnchor="text" w:xAlign="center" w:y="1"/>
              <w:widowControl w:val="0"/>
              <w:keepNext w:val="0"/>
              <w:keepLines w:val="0"/>
              <w:shd w:val="clear" w:color="auto" w:fill="auto"/>
              <w:bidi w:val="0"/>
              <w:spacing w:before="240" w:after="240" w:line="320" w:lineRule="exact"/>
              <w:ind w:left="0" w:right="0" w:firstLine="0"/>
            </w:pPr>
            <w:r>
              <w:rPr>
                <w:rStyle w:val="CharStyle33"/>
              </w:rPr>
              <w:t>Средство готовое к применению на основе раствора орто- фталевого альдегида с концентрацией 0,55%, со сроком использования раствора 35 дней.</w:t>
            </w:r>
          </w:p>
          <w:p>
            <w:pPr>
              <w:pStyle w:val="Style19"/>
              <w:framePr w:w="9115" w:wrap="notBeside" w:vAnchor="text" w:hAnchor="text" w:xAlign="center" w:y="1"/>
              <w:widowControl w:val="0"/>
              <w:keepNext w:val="0"/>
              <w:keepLines w:val="0"/>
              <w:shd w:val="clear" w:color="auto" w:fill="auto"/>
              <w:bidi w:val="0"/>
              <w:spacing w:before="240" w:after="120" w:line="230" w:lineRule="exact"/>
              <w:ind w:left="0" w:right="0" w:firstLine="0"/>
            </w:pPr>
            <w:r>
              <w:rPr>
                <w:rStyle w:val="CharStyle33"/>
              </w:rPr>
              <w:t>Время дезинфекционной выдержки для ДВУ 5 мин.</w:t>
            </w:r>
          </w:p>
          <w:p>
            <w:pPr>
              <w:pStyle w:val="Style19"/>
              <w:framePr w:w="9115" w:wrap="notBeside" w:vAnchor="text" w:hAnchor="text" w:xAlign="center" w:y="1"/>
              <w:widowControl w:val="0"/>
              <w:keepNext w:val="0"/>
              <w:keepLines w:val="0"/>
              <w:shd w:val="clear" w:color="auto" w:fill="auto"/>
              <w:bidi w:val="0"/>
              <w:spacing w:before="120" w:after="420" w:line="230" w:lineRule="exact"/>
              <w:ind w:left="0" w:right="0" w:firstLine="0"/>
            </w:pPr>
            <w:r>
              <w:rPr>
                <w:rStyle w:val="CharStyle33"/>
              </w:rPr>
              <w:t>Время отмыва от дезинфицирующее средства 2 минуты.</w:t>
            </w:r>
          </w:p>
          <w:p>
            <w:pPr>
              <w:pStyle w:val="Style19"/>
              <w:framePr w:w="9115" w:wrap="notBeside" w:vAnchor="text" w:hAnchor="text" w:xAlign="center" w:y="1"/>
              <w:widowControl w:val="0"/>
              <w:keepNext w:val="0"/>
              <w:keepLines w:val="0"/>
              <w:shd w:val="clear" w:color="auto" w:fill="auto"/>
              <w:bidi w:val="0"/>
              <w:spacing w:before="420" w:after="240" w:line="324" w:lineRule="exact"/>
              <w:ind w:left="0" w:right="0" w:firstLine="0"/>
            </w:pPr>
            <w:r>
              <w:rPr>
                <w:rStyle w:val="CharStyle33"/>
              </w:rPr>
              <w:t>Наличие режима дезинфекции при туберкулезе и дерматофитиях 5 минут.</w:t>
            </w:r>
          </w:p>
          <w:p>
            <w:pPr>
              <w:pStyle w:val="Style19"/>
              <w:framePr w:w="9115" w:wrap="notBeside" w:vAnchor="text" w:hAnchor="text" w:xAlign="center" w:y="1"/>
              <w:widowControl w:val="0"/>
              <w:keepNext w:val="0"/>
              <w:keepLines w:val="0"/>
              <w:shd w:val="clear" w:color="auto" w:fill="auto"/>
              <w:bidi w:val="0"/>
              <w:spacing w:before="240" w:after="0" w:line="230" w:lineRule="exact"/>
              <w:ind w:left="0" w:right="0" w:firstLine="0"/>
            </w:pPr>
            <w:r>
              <w:rPr>
                <w:rStyle w:val="CharStyle33"/>
              </w:rPr>
              <w:t xml:space="preserve">Средство протестировано на </w:t>
            </w:r>
            <w:r>
              <w:rPr>
                <w:rStyle w:val="CharStyle33"/>
                <w:lang w:val="en-US" w:eastAsia="en-US" w:bidi="en-US"/>
              </w:rPr>
              <w:t>Mycobacterium terrae.</w:t>
            </w:r>
          </w:p>
        </w:tc>
      </w:tr>
    </w:tbl>
    <w:p>
      <w:pPr>
        <w:widowControl w:val="0"/>
        <w:rPr>
          <w:sz w:val="2"/>
          <w:szCs w:val="2"/>
        </w:rPr>
      </w:pPr>
    </w:p>
    <w:tbl>
      <w:tblPr>
        <w:tblOverlap w:val="never"/>
        <w:tblLayout w:type="fixed"/>
        <w:jc w:val="center"/>
      </w:tblPr>
      <w:tblGrid>
        <w:gridCol w:w="587"/>
        <w:gridCol w:w="2261"/>
        <w:gridCol w:w="6311"/>
      </w:tblGrid>
      <w:tr>
        <w:trPr>
          <w:trHeight w:val="2232" w:hRule="exact"/>
        </w:trPr>
        <w:tc>
          <w:tcPr>
            <w:shd w:val="clear" w:color="auto" w:fill="FFFFFF"/>
            <w:tcBorders>
              <w:left w:val="single" w:sz="4"/>
              <w:top w:val="single" w:sz="4"/>
            </w:tcBorders>
            <w:vAlign w:val="top"/>
          </w:tcPr>
          <w:p>
            <w:pPr>
              <w:framePr w:w="915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9158" w:wrap="notBeside" w:vAnchor="text" w:hAnchor="text" w:xAlign="center" w:y="1"/>
              <w:widowControl w:val="0"/>
              <w:rPr>
                <w:sz w:val="10"/>
                <w:szCs w:val="10"/>
              </w:rPr>
            </w:pPr>
          </w:p>
        </w:tc>
        <w:tc>
          <w:tcPr>
            <w:shd w:val="clear" w:color="auto" w:fill="FFFFFF"/>
            <w:tcBorders>
              <w:left w:val="single" w:sz="4"/>
              <w:right w:val="single" w:sz="4"/>
              <w:top w:val="single" w:sz="4"/>
            </w:tcBorders>
            <w:vAlign w:val="bottom"/>
          </w:tcPr>
          <w:p>
            <w:pPr>
              <w:pStyle w:val="Style19"/>
              <w:framePr w:w="9158" w:wrap="notBeside" w:vAnchor="text" w:hAnchor="text" w:xAlign="center" w:y="1"/>
              <w:widowControl w:val="0"/>
              <w:keepNext w:val="0"/>
              <w:keepLines w:val="0"/>
              <w:shd w:val="clear" w:color="auto" w:fill="auto"/>
              <w:bidi w:val="0"/>
              <w:spacing w:before="0" w:after="240" w:line="313" w:lineRule="exact"/>
              <w:ind w:left="0" w:right="0" w:firstLine="0"/>
            </w:pPr>
            <w:r>
              <w:rPr>
                <w:rStyle w:val="CharStyle33"/>
              </w:rPr>
              <w:t xml:space="preserve">Совместимость раствора с моечно-дезинфицирующим аппаратом </w:t>
            </w:r>
            <w:r>
              <w:rPr>
                <w:rStyle w:val="CharStyle33"/>
                <w:lang w:val="en-US" w:eastAsia="en-US" w:bidi="en-US"/>
              </w:rPr>
              <w:t xml:space="preserve">Endoclens NSX </w:t>
            </w:r>
            <w:r>
              <w:rPr>
                <w:rStyle w:val="CharStyle33"/>
              </w:rPr>
              <w:t xml:space="preserve">имеющимся у заказчика, подтвержденная инструкцией по применению средства. Совместимость с эндоскопами </w:t>
            </w:r>
            <w:r>
              <w:rPr>
                <w:rStyle w:val="CharStyle33"/>
                <w:lang w:val="en-US" w:eastAsia="en-US" w:bidi="en-US"/>
              </w:rPr>
              <w:t xml:space="preserve">Olympus, Pentax, Fujinon, </w:t>
            </w:r>
            <w:r>
              <w:rPr>
                <w:rStyle w:val="CharStyle33"/>
              </w:rPr>
              <w:t>имеющихся у Заказчика.</w:t>
            </w:r>
          </w:p>
          <w:p>
            <w:pPr>
              <w:pStyle w:val="Style19"/>
              <w:framePr w:w="9158" w:wrap="notBeside" w:vAnchor="text" w:hAnchor="text" w:xAlign="center" w:y="1"/>
              <w:widowControl w:val="0"/>
              <w:keepNext w:val="0"/>
              <w:keepLines w:val="0"/>
              <w:shd w:val="clear" w:color="auto" w:fill="auto"/>
              <w:bidi w:val="0"/>
              <w:spacing w:before="240" w:after="0" w:line="230" w:lineRule="exact"/>
              <w:ind w:left="0" w:right="0" w:firstLine="0"/>
            </w:pPr>
            <w:r>
              <w:rPr>
                <w:rStyle w:val="CharStyle33"/>
              </w:rPr>
              <w:t>Упаковка - 3,8 литра.</w:t>
            </w:r>
          </w:p>
        </w:tc>
      </w:tr>
      <w:tr>
        <w:trPr>
          <w:trHeight w:val="6340" w:hRule="exact"/>
        </w:trPr>
        <w:tc>
          <w:tcPr>
            <w:shd w:val="clear" w:color="auto" w:fill="FFFFFF"/>
            <w:tcBorders>
              <w:left w:val="single" w:sz="4"/>
              <w:top w:val="single" w:sz="4"/>
              <w:bottom w:val="single" w:sz="4"/>
            </w:tcBorders>
            <w:vAlign w:val="center"/>
          </w:tcPr>
          <w:p>
            <w:pPr>
              <w:pStyle w:val="Style19"/>
              <w:framePr w:w="9158" w:wrap="notBeside" w:vAnchor="text" w:hAnchor="text" w:xAlign="center" w:y="1"/>
              <w:widowControl w:val="0"/>
              <w:keepNext w:val="0"/>
              <w:keepLines w:val="0"/>
              <w:shd w:val="clear" w:color="auto" w:fill="auto"/>
              <w:bidi w:val="0"/>
              <w:jc w:val="left"/>
              <w:spacing w:before="0" w:after="0" w:line="230" w:lineRule="exact"/>
              <w:ind w:left="240" w:right="0" w:firstLine="0"/>
            </w:pPr>
            <w:r>
              <w:rPr>
                <w:rStyle w:val="CharStyle33"/>
              </w:rPr>
              <w:t>2</w:t>
            </w:r>
          </w:p>
        </w:tc>
        <w:tc>
          <w:tcPr>
            <w:shd w:val="clear" w:color="auto" w:fill="FFFFFF"/>
            <w:tcBorders>
              <w:left w:val="single" w:sz="4"/>
              <w:top w:val="single" w:sz="4"/>
              <w:bottom w:val="single" w:sz="4"/>
            </w:tcBorders>
            <w:vAlign w:val="center"/>
          </w:tcPr>
          <w:p>
            <w:pPr>
              <w:pStyle w:val="Style19"/>
              <w:framePr w:w="9158" w:wrap="notBeside" w:vAnchor="text" w:hAnchor="text" w:xAlign="center" w:y="1"/>
              <w:widowControl w:val="0"/>
              <w:keepNext w:val="0"/>
              <w:keepLines w:val="0"/>
              <w:shd w:val="clear" w:color="auto" w:fill="auto"/>
              <w:bidi w:val="0"/>
              <w:jc w:val="center"/>
              <w:spacing w:before="0" w:after="0" w:line="310" w:lineRule="exact"/>
              <w:ind w:left="0" w:right="0" w:firstLine="0"/>
            </w:pPr>
            <w:r>
              <w:rPr>
                <w:rStyle w:val="CharStyle33"/>
              </w:rPr>
              <w:t>Средство дезинфицирующее «Ксион Энзим», Россия</w:t>
            </w:r>
          </w:p>
        </w:tc>
        <w:tc>
          <w:tcPr>
            <w:shd w:val="clear" w:color="auto" w:fill="FFFFFF"/>
            <w:tcBorders>
              <w:left w:val="single" w:sz="4"/>
              <w:right w:val="single" w:sz="4"/>
              <w:top w:val="single" w:sz="4"/>
              <w:bottom w:val="single" w:sz="4"/>
            </w:tcBorders>
            <w:vAlign w:val="top"/>
          </w:tcPr>
          <w:p>
            <w:pPr>
              <w:pStyle w:val="Style19"/>
              <w:framePr w:w="9158" w:wrap="notBeside" w:vAnchor="text" w:hAnchor="text" w:xAlign="center" w:y="1"/>
              <w:widowControl w:val="0"/>
              <w:keepNext w:val="0"/>
              <w:keepLines w:val="0"/>
              <w:shd w:val="clear" w:color="auto" w:fill="auto"/>
              <w:bidi w:val="0"/>
              <w:jc w:val="left"/>
              <w:spacing w:before="0" w:after="240" w:line="324" w:lineRule="exact"/>
              <w:ind w:left="120" w:right="0" w:firstLine="0"/>
            </w:pPr>
            <w:r>
              <w:rPr>
                <w:rStyle w:val="CharStyle33"/>
              </w:rPr>
              <w:t>Форма выпуска - Жидкость Дополнительные характеристики:</w:t>
            </w:r>
          </w:p>
          <w:p>
            <w:pPr>
              <w:pStyle w:val="Style19"/>
              <w:framePr w:w="9158" w:wrap="notBeside" w:vAnchor="text" w:hAnchor="text" w:xAlign="center" w:y="1"/>
              <w:widowControl w:val="0"/>
              <w:keepNext w:val="0"/>
              <w:keepLines w:val="0"/>
              <w:shd w:val="clear" w:color="auto" w:fill="auto"/>
              <w:bidi w:val="0"/>
              <w:spacing w:before="240" w:after="120" w:line="230" w:lineRule="exact"/>
              <w:ind w:left="0" w:right="0" w:firstLine="0"/>
            </w:pPr>
            <w:r>
              <w:rPr>
                <w:rStyle w:val="CharStyle33"/>
              </w:rPr>
              <w:t>Свойства:</w:t>
            </w:r>
          </w:p>
          <w:p>
            <w:pPr>
              <w:pStyle w:val="Style19"/>
              <w:framePr w:w="9158" w:wrap="notBeside" w:vAnchor="text" w:hAnchor="text" w:xAlign="center" w:y="1"/>
              <w:widowControl w:val="0"/>
              <w:keepNext w:val="0"/>
              <w:keepLines w:val="0"/>
              <w:shd w:val="clear" w:color="auto" w:fill="auto"/>
              <w:bidi w:val="0"/>
              <w:spacing w:before="120" w:after="420" w:line="230" w:lineRule="exact"/>
              <w:ind w:left="0" w:right="0" w:firstLine="0"/>
            </w:pPr>
            <w:r>
              <w:rPr>
                <w:rStyle w:val="CharStyle33"/>
              </w:rPr>
              <w:t>мультиферментное моющее средство.</w:t>
            </w:r>
          </w:p>
          <w:p>
            <w:pPr>
              <w:pStyle w:val="Style19"/>
              <w:framePr w:w="9158" w:wrap="notBeside" w:vAnchor="text" w:hAnchor="text" w:xAlign="center" w:y="1"/>
              <w:widowControl w:val="0"/>
              <w:keepNext w:val="0"/>
              <w:keepLines w:val="0"/>
              <w:shd w:val="clear" w:color="auto" w:fill="auto"/>
              <w:bidi w:val="0"/>
              <w:spacing w:before="420" w:after="120" w:line="230" w:lineRule="exact"/>
              <w:ind w:left="0" w:right="0" w:firstLine="0"/>
            </w:pPr>
            <w:r>
              <w:rPr>
                <w:rStyle w:val="CharStyle33"/>
              </w:rPr>
              <w:t>Действующее вещество:</w:t>
            </w:r>
          </w:p>
          <w:p>
            <w:pPr>
              <w:pStyle w:val="Style19"/>
              <w:framePr w:w="9158" w:wrap="notBeside" w:vAnchor="text" w:hAnchor="text" w:xAlign="center" w:y="1"/>
              <w:widowControl w:val="0"/>
              <w:keepNext w:val="0"/>
              <w:keepLines w:val="0"/>
              <w:shd w:val="clear" w:color="auto" w:fill="auto"/>
              <w:bidi w:val="0"/>
              <w:spacing w:before="120" w:after="420" w:line="230" w:lineRule="exact"/>
              <w:ind w:left="0" w:right="0" w:firstLine="0"/>
            </w:pPr>
            <w:r>
              <w:rPr>
                <w:rStyle w:val="CharStyle33"/>
              </w:rPr>
              <w:t>Амилаза, Липаза, Протеаза, Целлюлаза.</w:t>
            </w:r>
          </w:p>
          <w:p>
            <w:pPr>
              <w:pStyle w:val="Style19"/>
              <w:framePr w:w="9158" w:wrap="notBeside" w:vAnchor="text" w:hAnchor="text" w:xAlign="center" w:y="1"/>
              <w:widowControl w:val="0"/>
              <w:keepNext w:val="0"/>
              <w:keepLines w:val="0"/>
              <w:shd w:val="clear" w:color="auto" w:fill="auto"/>
              <w:bidi w:val="0"/>
              <w:spacing w:before="420" w:after="240" w:line="310" w:lineRule="exact"/>
              <w:ind w:left="0" w:right="0" w:firstLine="0"/>
            </w:pPr>
            <w:r>
              <w:rPr>
                <w:rStyle w:val="CharStyle33"/>
              </w:rPr>
              <w:t xml:space="preserve">Совместимость раствора с моечно-дезинфицирующим аппаратом </w:t>
            </w:r>
            <w:r>
              <w:rPr>
                <w:rStyle w:val="CharStyle33"/>
                <w:lang w:val="en-US" w:eastAsia="en-US" w:bidi="en-US"/>
              </w:rPr>
              <w:t xml:space="preserve">Endoclens NSX </w:t>
            </w:r>
            <w:r>
              <w:rPr>
                <w:rStyle w:val="CharStyle33"/>
              </w:rPr>
              <w:t xml:space="preserve">имеющимся у заказчика, подтвержденная инструкцией по применению средства. Совместимость с эндоскопами </w:t>
            </w:r>
            <w:r>
              <w:rPr>
                <w:rStyle w:val="CharStyle33"/>
                <w:lang w:val="en-US" w:eastAsia="en-US" w:bidi="en-US"/>
              </w:rPr>
              <w:t>Olympus, Pentax, Fujinon.</w:t>
            </w:r>
          </w:p>
          <w:p>
            <w:pPr>
              <w:pStyle w:val="Style19"/>
              <w:framePr w:w="9158" w:wrap="notBeside" w:vAnchor="text" w:hAnchor="text" w:xAlign="center" w:y="1"/>
              <w:widowControl w:val="0"/>
              <w:keepNext w:val="0"/>
              <w:keepLines w:val="0"/>
              <w:shd w:val="clear" w:color="auto" w:fill="auto"/>
              <w:bidi w:val="0"/>
              <w:spacing w:before="240" w:after="240" w:line="310" w:lineRule="exact"/>
              <w:ind w:left="0" w:right="0" w:firstLine="0"/>
            </w:pPr>
            <w:r>
              <w:rPr>
                <w:rStyle w:val="CharStyle33"/>
              </w:rPr>
              <w:t xml:space="preserve">Упаковка: 3,8 л. - для гарантированного размещения в специальный встроенный отсек репроцессора </w:t>
            </w:r>
            <w:r>
              <w:rPr>
                <w:rStyle w:val="CharStyle33"/>
                <w:lang w:val="en-US" w:eastAsia="en-US" w:bidi="en-US"/>
              </w:rPr>
              <w:t>Endoclens NSX.</w:t>
            </w:r>
          </w:p>
          <w:p>
            <w:pPr>
              <w:pStyle w:val="Style19"/>
              <w:framePr w:w="9158" w:wrap="notBeside" w:vAnchor="text" w:hAnchor="text" w:xAlign="center" w:y="1"/>
              <w:widowControl w:val="0"/>
              <w:keepNext w:val="0"/>
              <w:keepLines w:val="0"/>
              <w:shd w:val="clear" w:color="auto" w:fill="auto"/>
              <w:bidi w:val="0"/>
              <w:spacing w:before="240" w:after="0" w:line="313" w:lineRule="exact"/>
              <w:ind w:left="0" w:right="0" w:firstLine="0"/>
            </w:pPr>
            <w:r>
              <w:rPr>
                <w:rStyle w:val="CharStyle33"/>
              </w:rPr>
              <w:t xml:space="preserve">Канистра подходит для автоматического дозатора моющего средства репроцессора </w:t>
            </w:r>
            <w:r>
              <w:rPr>
                <w:rStyle w:val="CharStyle33"/>
                <w:lang w:val="en-US" w:eastAsia="en-US" w:bidi="en-US"/>
              </w:rPr>
              <w:t>Endoclens NSX.</w:t>
            </w:r>
          </w:p>
        </w:tc>
      </w:tr>
    </w:tbl>
    <w:p>
      <w:pPr>
        <w:widowControl w:val="0"/>
        <w:rPr>
          <w:sz w:val="2"/>
          <w:szCs w:val="2"/>
        </w:rPr>
      </w:pPr>
    </w:p>
    <w:p>
      <w:pPr>
        <w:pStyle w:val="Style19"/>
        <w:tabs>
          <w:tab w:leader="none" w:pos="6958" w:val="left"/>
        </w:tabs>
        <w:widowControl w:val="0"/>
        <w:keepNext w:val="0"/>
        <w:keepLines w:val="0"/>
        <w:shd w:val="clear" w:color="auto" w:fill="auto"/>
        <w:bidi w:val="0"/>
        <w:spacing w:before="264" w:after="0" w:line="367" w:lineRule="exact"/>
        <w:ind w:left="20" w:right="0" w:firstLine="580"/>
      </w:pPr>
      <w:r>
        <w:rPr>
          <w:lang w:val="ru-RU" w:eastAsia="ru-RU" w:bidi="ru-RU"/>
          <w:w w:val="100"/>
          <w:spacing w:val="0"/>
          <w:color w:val="000000"/>
          <w:position w:val="0"/>
        </w:rPr>
        <w:t>Кроме того, в составе заявки ИП</w:t>
        <w:tab/>
        <w:t>содержатся, в том</w:t>
      </w:r>
    </w:p>
    <w:p>
      <w:pPr>
        <w:pStyle w:val="Style19"/>
        <w:widowControl w:val="0"/>
        <w:keepNext w:val="0"/>
        <w:keepLines w:val="0"/>
        <w:shd w:val="clear" w:color="auto" w:fill="auto"/>
        <w:bidi w:val="0"/>
        <w:jc w:val="left"/>
        <w:spacing w:before="0" w:after="0" w:line="367" w:lineRule="exact"/>
        <w:ind w:left="20" w:right="0" w:firstLine="0"/>
      </w:pPr>
      <w:r>
        <w:rPr>
          <w:lang w:val="ru-RU" w:eastAsia="ru-RU" w:bidi="ru-RU"/>
          <w:w w:val="100"/>
          <w:spacing w:val="0"/>
          <w:color w:val="000000"/>
          <w:position w:val="0"/>
        </w:rPr>
        <w:t>числе следующие документы:</w:t>
      </w:r>
    </w:p>
    <w:p>
      <w:pPr>
        <w:pStyle w:val="Style19"/>
        <w:numPr>
          <w:ilvl w:val="0"/>
          <w:numId w:val="11"/>
        </w:numPr>
        <w:widowControl w:val="0"/>
        <w:keepNext w:val="0"/>
        <w:keepLines w:val="0"/>
        <w:shd w:val="clear" w:color="auto" w:fill="auto"/>
        <w:bidi w:val="0"/>
        <w:spacing w:before="0" w:after="0" w:line="367" w:lineRule="exact"/>
        <w:ind w:left="20" w:right="0" w:firstLine="580"/>
      </w:pPr>
      <w:r>
        <w:rPr>
          <w:lang w:val="ru-RU" w:eastAsia="ru-RU" w:bidi="ru-RU"/>
          <w:w w:val="100"/>
          <w:spacing w:val="0"/>
          <w:color w:val="000000"/>
          <w:position w:val="0"/>
        </w:rPr>
        <w:t xml:space="preserve"> сертификат о происхождении товара формы СТ-1 № 2030000012;</w:t>
      </w:r>
    </w:p>
    <w:p>
      <w:pPr>
        <w:pStyle w:val="Style19"/>
        <w:numPr>
          <w:ilvl w:val="0"/>
          <w:numId w:val="11"/>
        </w:numPr>
        <w:widowControl w:val="0"/>
        <w:keepNext w:val="0"/>
        <w:keepLines w:val="0"/>
        <w:shd w:val="clear" w:color="auto" w:fill="auto"/>
        <w:bidi w:val="0"/>
        <w:spacing w:before="0" w:after="0" w:line="367" w:lineRule="exact"/>
        <w:ind w:left="20" w:right="40" w:firstLine="580"/>
      </w:pPr>
      <w:r>
        <w:rPr>
          <w:lang w:val="ru-RU" w:eastAsia="ru-RU" w:bidi="ru-RU"/>
          <w:w w:val="100"/>
          <w:spacing w:val="0"/>
          <w:color w:val="000000"/>
          <w:position w:val="0"/>
        </w:rPr>
        <w:t xml:space="preserve"> ЭКСПЕРТНОЕ ЗАКЛЮЧЕНИЕ № 030-00-20021 к сертификату о происхождении товара формы СТ-1 № 2030000012 от 03.03.2022 г. о соответствии критериям достаточной обработки/переработки, предусмотренным Правилами определения страны происхождения товаров от 20 ноября 2009 года;</w:t>
      </w:r>
    </w:p>
    <w:p>
      <w:pPr>
        <w:pStyle w:val="Style19"/>
        <w:numPr>
          <w:ilvl w:val="0"/>
          <w:numId w:val="11"/>
        </w:numPr>
        <w:widowControl w:val="0"/>
        <w:keepNext w:val="0"/>
        <w:keepLines w:val="0"/>
        <w:shd w:val="clear" w:color="auto" w:fill="auto"/>
        <w:bidi w:val="0"/>
        <w:spacing w:before="0" w:after="0" w:line="367" w:lineRule="exact"/>
        <w:ind w:left="20" w:right="40" w:firstLine="580"/>
      </w:pPr>
      <w:r>
        <w:rPr>
          <w:lang w:val="ru-RU" w:eastAsia="ru-RU" w:bidi="ru-RU"/>
          <w:w w:val="100"/>
          <w:spacing w:val="0"/>
          <w:color w:val="000000"/>
          <w:position w:val="0"/>
        </w:rPr>
        <w:t xml:space="preserve"> свидетельства о государственной регистрации дезинфицирующих средств «Ксион ОПА», «Ксион Энзим»;</w:t>
      </w:r>
    </w:p>
    <w:p>
      <w:pPr>
        <w:pStyle w:val="Style19"/>
        <w:numPr>
          <w:ilvl w:val="0"/>
          <w:numId w:val="11"/>
        </w:numPr>
        <w:widowControl w:val="0"/>
        <w:keepNext w:val="0"/>
        <w:keepLines w:val="0"/>
        <w:shd w:val="clear" w:color="auto" w:fill="auto"/>
        <w:bidi w:val="0"/>
        <w:spacing w:before="0" w:after="0" w:line="367" w:lineRule="exact"/>
        <w:ind w:left="20" w:right="40" w:firstLine="580"/>
        <w:sectPr>
          <w:type w:val="continuous"/>
          <w:pgSz w:w="11909" w:h="16838"/>
          <w:pgMar w:top="1243" w:left="879" w:right="879" w:bottom="645" w:header="0" w:footer="3" w:gutter="659"/>
          <w:rtlGutter w:val="0"/>
          <w:cols w:space="720"/>
          <w:noEndnote/>
          <w:docGrid w:linePitch="360"/>
        </w:sectPr>
      </w:pPr>
      <w:r>
        <w:rPr>
          <w:lang w:val="ru-RU" w:eastAsia="ru-RU" w:bidi="ru-RU"/>
          <w:w w:val="100"/>
          <w:spacing w:val="0"/>
          <w:color w:val="000000"/>
          <w:position w:val="0"/>
        </w:rPr>
        <w:t xml:space="preserve"> письмо ФБУН ГНЦ ПМБ, направленное в адрес ООО «НПК МЭДЕКС», в котором сообщено, что дезинфицирующее средство «Ксион ОПА» производства ООО «НПК МЭДЕКС» и дезинфицирующее средство «Сайдекс ОПА» производства </w:t>
      </w:r>
      <w:r>
        <w:rPr>
          <w:lang w:val="en-US" w:eastAsia="en-US" w:bidi="en-US"/>
          <w:w w:val="100"/>
          <w:spacing w:val="0"/>
          <w:color w:val="000000"/>
          <w:position w:val="0"/>
        </w:rPr>
        <w:t xml:space="preserve">Johnson and Johnson (ASP) </w:t>
      </w:r>
      <w:r>
        <w:rPr>
          <w:lang w:val="ru-RU" w:eastAsia="ru-RU" w:bidi="ru-RU"/>
          <w:w w:val="100"/>
          <w:spacing w:val="0"/>
          <w:color w:val="000000"/>
          <w:position w:val="0"/>
        </w:rPr>
        <w:t xml:space="preserve">имеют аналогичный состав, аналогичные функциональные характеристики и </w:t>
      </w:r>
    </w:p>
    <w:p>
      <w:pPr>
        <w:pStyle w:val="Style19"/>
        <w:widowControl w:val="0"/>
        <w:keepNext w:val="0"/>
        <w:keepLines w:val="0"/>
        <w:shd w:val="clear" w:color="auto" w:fill="auto"/>
        <w:bidi w:val="0"/>
        <w:spacing w:before="0" w:after="0" w:line="367" w:lineRule="exact"/>
        <w:ind w:left="20" w:right="40" w:firstLine="580"/>
      </w:pPr>
      <w:r>
        <w:rPr>
          <w:lang w:val="ru-RU" w:eastAsia="ru-RU" w:bidi="ru-RU"/>
          <w:w w:val="100"/>
          <w:spacing w:val="0"/>
          <w:color w:val="000000"/>
          <w:position w:val="0"/>
        </w:rPr>
        <w:t>режимы применения для дезинфекции и ДВУ эндоскопов ручным и механизированным способом.</w:t>
      </w:r>
    </w:p>
    <w:p>
      <w:pPr>
        <w:pStyle w:val="Style19"/>
        <w:tabs>
          <w:tab w:leader="none" w:pos="654" w:val="left"/>
        </w:tabs>
        <w:widowControl w:val="0"/>
        <w:keepNext w:val="0"/>
        <w:keepLines w:val="0"/>
        <w:shd w:val="clear" w:color="auto" w:fill="auto"/>
        <w:bidi w:val="0"/>
        <w:spacing w:before="0" w:after="0" w:line="367" w:lineRule="exact"/>
        <w:ind w:left="20" w:right="20" w:firstLine="560"/>
      </w:pPr>
      <w:r>
        <w:rPr>
          <w:lang w:val="ru-RU" w:eastAsia="ru-RU" w:bidi="ru-RU"/>
          <w:w w:val="100"/>
          <w:spacing w:val="0"/>
          <w:color w:val="000000"/>
          <w:position w:val="0"/>
        </w:rPr>
        <w:t>В свою очередь, согласно письма ООО «АСП Рус» от 15.04.2021 года №</w:t>
        <w:tab/>
        <w:t>150421-1М (представленной заявителем в материалы дела),</w:t>
      </w:r>
    </w:p>
    <w:p>
      <w:pPr>
        <w:pStyle w:val="Style19"/>
        <w:widowControl w:val="0"/>
        <w:keepNext w:val="0"/>
        <w:keepLines w:val="0"/>
        <w:shd w:val="clear" w:color="auto" w:fill="auto"/>
        <w:bidi w:val="0"/>
        <w:spacing w:before="0" w:after="0" w:line="367" w:lineRule="exact"/>
        <w:ind w:left="20" w:right="20" w:firstLine="0"/>
      </w:pPr>
      <w:r>
        <w:rPr>
          <w:lang w:val="ru-RU" w:eastAsia="ru-RU" w:bidi="ru-RU"/>
          <w:w w:val="100"/>
          <w:spacing w:val="0"/>
          <w:color w:val="000000"/>
          <w:position w:val="0"/>
        </w:rPr>
        <w:t xml:space="preserve">Производитель рекомендует использовать в моечно-дезинфицирующих автоматических препроцессорах для обработки гибких эндоскопов </w:t>
      </w:r>
      <w:r>
        <w:rPr>
          <w:lang w:val="en-US" w:eastAsia="en-US" w:bidi="en-US"/>
          <w:w w:val="100"/>
          <w:spacing w:val="0"/>
          <w:color w:val="000000"/>
          <w:position w:val="0"/>
        </w:rPr>
        <w:t xml:space="preserve">Endoclens NSX </w:t>
      </w:r>
      <w:r>
        <w:rPr>
          <w:lang w:val="ru-RU" w:eastAsia="ru-RU" w:bidi="ru-RU"/>
          <w:w w:val="100"/>
          <w:spacing w:val="0"/>
          <w:color w:val="000000"/>
          <w:position w:val="0"/>
        </w:rPr>
        <w:t xml:space="preserve">исключительно средства, прошедшие необходимые испытания на совместимость и указанные в инструкции по эксплуатации к нему, а именно: мильтиферментное моющее средство </w:t>
      </w:r>
      <w:r>
        <w:rPr>
          <w:lang w:val="en-US" w:eastAsia="en-US" w:bidi="en-US"/>
          <w:w w:val="100"/>
          <w:spacing w:val="0"/>
          <w:color w:val="000000"/>
          <w:position w:val="0"/>
        </w:rPr>
        <w:t xml:space="preserve">CIDEZYME XTRA </w:t>
      </w:r>
      <w:r>
        <w:rPr>
          <w:lang w:val="ru-RU" w:eastAsia="ru-RU" w:bidi="ru-RU"/>
          <w:w w:val="100"/>
          <w:spacing w:val="0"/>
          <w:color w:val="000000"/>
          <w:position w:val="0"/>
        </w:rPr>
        <w:t xml:space="preserve">и раствор ортофталевого альдегила </w:t>
      </w:r>
      <w:r>
        <w:rPr>
          <w:lang w:val="en-US" w:eastAsia="en-US" w:bidi="en-US"/>
          <w:w w:val="100"/>
          <w:spacing w:val="0"/>
          <w:color w:val="000000"/>
          <w:position w:val="0"/>
        </w:rPr>
        <w:t xml:space="preserve">CIDEX </w:t>
      </w:r>
      <w:r>
        <w:rPr>
          <w:lang w:val="ru-RU" w:eastAsia="ru-RU" w:bidi="ru-RU"/>
          <w:w w:val="100"/>
          <w:spacing w:val="0"/>
          <w:color w:val="000000"/>
          <w:position w:val="0"/>
        </w:rPr>
        <w:t>ОРА для дезинфекции высокого уровня. Кроме того, исходя из инструкции по эксплуатации для моюще</w:t>
        <w:softHyphen/>
        <w:t xml:space="preserve">дезинфицирующей машины </w:t>
      </w:r>
      <w:r>
        <w:rPr>
          <w:lang w:val="en-US" w:eastAsia="en-US" w:bidi="en-US"/>
          <w:w w:val="100"/>
          <w:spacing w:val="0"/>
          <w:color w:val="000000"/>
          <w:position w:val="0"/>
        </w:rPr>
        <w:t xml:space="preserve">Endoclens-NSX </w:t>
      </w:r>
      <w:r>
        <w:rPr>
          <w:lang w:val="ru-RU" w:eastAsia="ru-RU" w:bidi="ru-RU"/>
          <w:w w:val="100"/>
          <w:spacing w:val="0"/>
          <w:color w:val="000000"/>
          <w:position w:val="0"/>
        </w:rPr>
        <w:t xml:space="preserve">следует, что мойка и дезинфекция высокого уровня, что бы мойка </w:t>
      </w:r>
      <w:r>
        <w:rPr>
          <w:lang w:val="en-US" w:eastAsia="en-US" w:bidi="en-US"/>
          <w:w w:val="100"/>
          <w:spacing w:val="0"/>
          <w:color w:val="000000"/>
          <w:position w:val="0"/>
        </w:rPr>
        <w:t xml:space="preserve">Endoclens NSX </w:t>
      </w:r>
      <w:r>
        <w:rPr>
          <w:lang w:val="ru-RU" w:eastAsia="ru-RU" w:bidi="ru-RU"/>
          <w:w w:val="100"/>
          <w:spacing w:val="0"/>
          <w:color w:val="000000"/>
          <w:position w:val="0"/>
        </w:rPr>
        <w:t xml:space="preserve">использовалась с моющими средствами </w:t>
      </w:r>
      <w:r>
        <w:rPr>
          <w:lang w:val="en-US" w:eastAsia="en-US" w:bidi="en-US"/>
          <w:w w:val="100"/>
          <w:spacing w:val="0"/>
          <w:color w:val="000000"/>
          <w:position w:val="0"/>
        </w:rPr>
        <w:t xml:space="preserve">CIDEZYME XTRA, CIDEZYME GI </w:t>
      </w:r>
      <w:r>
        <w:rPr>
          <w:lang w:val="ru-RU" w:eastAsia="ru-RU" w:bidi="ru-RU"/>
          <w:w w:val="100"/>
          <w:spacing w:val="0"/>
          <w:color w:val="000000"/>
          <w:position w:val="0"/>
        </w:rPr>
        <w:t xml:space="preserve">и </w:t>
      </w:r>
      <w:r>
        <w:rPr>
          <w:lang w:val="en-US" w:eastAsia="en-US" w:bidi="en-US"/>
          <w:w w:val="100"/>
          <w:spacing w:val="0"/>
          <w:color w:val="000000"/>
          <w:position w:val="0"/>
        </w:rPr>
        <w:t xml:space="preserve">ADAPTACLEAN </w:t>
      </w:r>
      <w:r>
        <w:rPr>
          <w:lang w:val="ru-RU" w:eastAsia="ru-RU" w:bidi="ru-RU"/>
          <w:w w:val="100"/>
          <w:spacing w:val="0"/>
          <w:color w:val="000000"/>
          <w:position w:val="0"/>
        </w:rPr>
        <w:t xml:space="preserve">на выбор пользователя и с дезинфицирующим раствором </w:t>
      </w:r>
      <w:r>
        <w:rPr>
          <w:lang w:val="en-US" w:eastAsia="en-US" w:bidi="en-US"/>
          <w:w w:val="100"/>
          <w:spacing w:val="0"/>
          <w:color w:val="000000"/>
          <w:position w:val="0"/>
        </w:rPr>
        <w:t xml:space="preserve">CIDEX </w:t>
      </w:r>
      <w:r>
        <w:rPr>
          <w:lang w:val="ru-RU" w:eastAsia="ru-RU" w:bidi="ru-RU"/>
          <w:w w:val="100"/>
          <w:spacing w:val="0"/>
          <w:color w:val="000000"/>
          <w:position w:val="0"/>
        </w:rPr>
        <w:t xml:space="preserve">ОРА, производимым </w:t>
      </w:r>
      <w:r>
        <w:rPr>
          <w:lang w:val="en-US" w:eastAsia="en-US" w:bidi="en-US"/>
          <w:w w:val="100"/>
          <w:spacing w:val="0"/>
          <w:color w:val="000000"/>
          <w:position w:val="0"/>
        </w:rPr>
        <w:t xml:space="preserve">ASP, </w:t>
      </w:r>
      <w:r>
        <w:rPr>
          <w:lang w:val="ru-RU" w:eastAsia="ru-RU" w:bidi="ru-RU"/>
          <w:w w:val="100"/>
          <w:spacing w:val="0"/>
          <w:color w:val="000000"/>
          <w:position w:val="0"/>
        </w:rPr>
        <w:t>в соответствии с инструкциями по применению. Использование любых других моющих средств и дезинфицирующих средств, отличающихся от перечисленных, может привести к аннулированию гарантийного и постгарантийного обслуживания системы.</w:t>
      </w:r>
    </w:p>
    <w:p>
      <w:pPr>
        <w:pStyle w:val="Style19"/>
        <w:widowControl w:val="0"/>
        <w:keepNext w:val="0"/>
        <w:keepLines w:val="0"/>
        <w:shd w:val="clear" w:color="auto" w:fill="auto"/>
        <w:bidi w:val="0"/>
        <w:spacing w:before="0" w:after="0" w:line="367" w:lineRule="exact"/>
        <w:ind w:left="20" w:right="20" w:firstLine="560"/>
      </w:pPr>
      <w:r>
        <w:rPr>
          <w:lang w:val="ru-RU" w:eastAsia="ru-RU" w:bidi="ru-RU"/>
          <w:w w:val="100"/>
          <w:spacing w:val="0"/>
          <w:color w:val="000000"/>
          <w:position w:val="0"/>
        </w:rPr>
        <w:t xml:space="preserve">Между тем, согласно ответа ООО «НПК Мэдекс» на запрос Хакасского УФАС России № 06-4374/ТК следует, что дезинфицирующие средства «Ксион ОПА» и «Ксион Энзим» допустимы к использованию в качестве дезинфицирующих средств для моюще-дезинфицирующей машины </w:t>
      </w:r>
      <w:r>
        <w:rPr>
          <w:lang w:val="en-US" w:eastAsia="en-US" w:bidi="en-US"/>
          <w:w w:val="100"/>
          <w:spacing w:val="0"/>
          <w:color w:val="000000"/>
          <w:position w:val="0"/>
        </w:rPr>
        <w:t xml:space="preserve">Endoclcns-NSX, </w:t>
      </w:r>
      <w:r>
        <w:rPr>
          <w:lang w:val="ru-RU" w:eastAsia="ru-RU" w:bidi="ru-RU"/>
          <w:w w:val="100"/>
          <w:spacing w:val="0"/>
          <w:color w:val="000000"/>
          <w:position w:val="0"/>
        </w:rPr>
        <w:t xml:space="preserve">о чем свидетельствуют инструкции по применению данных средств (пункты 1.7 и 1.8). Также совместимость дезинфицирующего средства «Ксион ОПА» с моюще-дезинфицирующей машинами, в том числе с </w:t>
      </w:r>
      <w:r>
        <w:rPr>
          <w:lang w:val="en-US" w:eastAsia="en-US" w:bidi="en-US"/>
          <w:w w:val="100"/>
          <w:spacing w:val="0"/>
          <w:color w:val="000000"/>
          <w:position w:val="0"/>
        </w:rPr>
        <w:t xml:space="preserve">Endoclens-NSX, </w:t>
      </w:r>
      <w:r>
        <w:rPr>
          <w:lang w:val="ru-RU" w:eastAsia="ru-RU" w:bidi="ru-RU"/>
          <w:w w:val="100"/>
          <w:spacing w:val="0"/>
          <w:color w:val="000000"/>
          <w:position w:val="0"/>
        </w:rPr>
        <w:t>подтверждена письмом и протоколом лабораторных испытаний (исследований) № 3108 от 12.07.2021г., проведенным ФБУН Г осударственным научным центром прикладной микробиологии и биотехнологии.</w:t>
      </w:r>
    </w:p>
    <w:p>
      <w:pPr>
        <w:pStyle w:val="Style19"/>
        <w:widowControl w:val="0"/>
        <w:keepNext w:val="0"/>
        <w:keepLines w:val="0"/>
        <w:shd w:val="clear" w:color="auto" w:fill="auto"/>
        <w:bidi w:val="0"/>
        <w:spacing w:before="0" w:after="0" w:line="367" w:lineRule="exact"/>
        <w:ind w:left="20" w:right="20" w:firstLine="560"/>
      </w:pPr>
      <w:r>
        <w:rPr>
          <w:lang w:val="ru-RU" w:eastAsia="ru-RU" w:bidi="ru-RU"/>
          <w:w w:val="100"/>
          <w:spacing w:val="0"/>
          <w:color w:val="000000"/>
          <w:position w:val="0"/>
        </w:rPr>
        <w:t>Комиссия Хакасского УФАС России изучив Извещение об аукционе, а также проанализировав заявку победителя электронного аукциона приходит к выводу, в заявке участника по вышеуказанным требованиям была представлена информация о совместимости средств с моечно</w:t>
        <w:softHyphen/>
        <w:t xml:space="preserve">дезинфицирующим аппаратом </w:t>
      </w:r>
      <w:r>
        <w:rPr>
          <w:lang w:val="en-US" w:eastAsia="en-US" w:bidi="en-US"/>
          <w:w w:val="100"/>
          <w:spacing w:val="0"/>
          <w:color w:val="000000"/>
          <w:position w:val="0"/>
        </w:rPr>
        <w:t xml:space="preserve">Endoclens NSX, </w:t>
      </w:r>
      <w:r>
        <w:rPr>
          <w:lang w:val="ru-RU" w:eastAsia="ru-RU" w:bidi="ru-RU"/>
          <w:w w:val="100"/>
          <w:spacing w:val="0"/>
          <w:color w:val="000000"/>
          <w:position w:val="0"/>
        </w:rPr>
        <w:t xml:space="preserve">подтвержденная инструкцией по применению средства и с эндоскопами </w:t>
      </w:r>
      <w:r>
        <w:rPr>
          <w:lang w:val="en-US" w:eastAsia="en-US" w:bidi="en-US"/>
          <w:w w:val="100"/>
          <w:spacing w:val="0"/>
          <w:color w:val="000000"/>
          <w:position w:val="0"/>
        </w:rPr>
        <w:t xml:space="preserve">Olympus, Pentax, Fujinon </w:t>
      </w:r>
      <w:r>
        <w:rPr>
          <w:lang w:val="ru-RU" w:eastAsia="ru-RU" w:bidi="ru-RU"/>
          <w:w w:val="100"/>
          <w:spacing w:val="0"/>
          <w:color w:val="000000"/>
          <w:position w:val="0"/>
        </w:rPr>
        <w:t xml:space="preserve">имеющимся у заказчика. Комиссия Хакасского УФАС России также соглашается с тем фактом, что письма и • инструкция на аппарат производителя </w:t>
      </w:r>
      <w:r>
        <w:rPr>
          <w:lang w:val="en-US" w:eastAsia="en-US" w:bidi="en-US"/>
          <w:w w:val="100"/>
          <w:spacing w:val="0"/>
          <w:color w:val="000000"/>
          <w:position w:val="0"/>
        </w:rPr>
        <w:t xml:space="preserve">ASP </w:t>
      </w:r>
      <w:r>
        <w:rPr>
          <w:lang w:val="ru-RU" w:eastAsia="ru-RU" w:bidi="ru-RU"/>
          <w:w w:val="100"/>
          <w:spacing w:val="0"/>
          <w:color w:val="000000"/>
          <w:position w:val="0"/>
        </w:rPr>
        <w:t xml:space="preserve">носит рекомендательный характер по применения дезинфицирующих средств, и не содержит конкретного запрета на использования дезинфицирующие средства «Ксион ОПА» и «Ксион Энзим» при работе аппарата </w:t>
      </w:r>
      <w:r>
        <w:rPr>
          <w:lang w:val="en-US" w:eastAsia="en-US" w:bidi="en-US"/>
          <w:w w:val="100"/>
          <w:spacing w:val="0"/>
          <w:color w:val="000000"/>
          <w:position w:val="0"/>
        </w:rPr>
        <w:t>Endoclens NSX.</w:t>
      </w:r>
    </w:p>
    <w:p>
      <w:pPr>
        <w:pStyle w:val="Style19"/>
        <w:tabs>
          <w:tab w:leader="none" w:pos="9139" w:val="right"/>
        </w:tabs>
        <w:widowControl w:val="0"/>
        <w:keepNext w:val="0"/>
        <w:keepLines w:val="0"/>
        <w:shd w:val="clear" w:color="auto" w:fill="auto"/>
        <w:bidi w:val="0"/>
        <w:spacing w:before="0" w:after="0" w:line="367" w:lineRule="exact"/>
        <w:ind w:left="20" w:right="40" w:firstLine="560"/>
      </w:pPr>
      <w:r>
        <w:rPr>
          <w:lang w:val="ru-RU" w:eastAsia="ru-RU" w:bidi="ru-RU"/>
          <w:w w:val="100"/>
          <w:spacing w:val="0"/>
          <w:color w:val="000000"/>
          <w:position w:val="0"/>
        </w:rPr>
        <w:t>На основании вышеизложенного, Комиссия Хакасского УФАС России отмечает, что аукционная комиссия уполномоченного органа, которая в силу подпункта а) пункта 1 части 5 статьи 49 Закона о контрактной системе, рассматривает заявки на участие в электронном аукционе исключительно на соответствие требованиям, установленным в извещении об осуществлении закупки, установив, что заявка</w:t>
        <w:tab/>
        <w:t>содержала</w:t>
      </w:r>
    </w:p>
    <w:p>
      <w:pPr>
        <w:pStyle w:val="Style19"/>
        <w:tabs>
          <w:tab w:leader="underscore" w:pos="1971" w:val="left"/>
          <w:tab w:leader="underscore" w:pos="3300" w:val="left"/>
        </w:tabs>
        <w:widowControl w:val="0"/>
        <w:keepNext w:val="0"/>
        <w:keepLines w:val="0"/>
        <w:shd w:val="clear" w:color="auto" w:fill="auto"/>
        <w:bidi w:val="0"/>
        <w:spacing w:before="0" w:after="0" w:line="367" w:lineRule="exact"/>
        <w:ind w:left="20" w:right="40" w:firstLine="0"/>
      </w:pPr>
      <w:r>
        <w:rPr>
          <w:lang w:val="ru-RU" w:eastAsia="ru-RU" w:bidi="ru-RU"/>
          <w:w w:val="100"/>
          <w:spacing w:val="0"/>
          <w:color w:val="000000"/>
          <w:position w:val="0"/>
        </w:rPr>
        <w:t>характеристики, соответствующие показателям, установленным извещением об аукционе в электронной форме в части «Описание объекта закупки» с учётом представленных документов правомерно приняла решение о соответствии заявки и признании победителем электронного аукцион;</w:t>
        <w:tab/>
      </w:r>
      <w:r>
        <w:rPr>
          <w:rStyle w:val="CharStyle28"/>
          <w:vertAlign w:val="subscript"/>
        </w:rPr>
        <w:t>г</w:t>
      </w:r>
      <w:r>
        <w:rPr>
          <w:lang w:val="ru-RU" w:eastAsia="ru-RU" w:bidi="ru-RU"/>
          <w:w w:val="100"/>
          <w:spacing w:val="0"/>
          <w:color w:val="000000"/>
          <w:position w:val="0"/>
        </w:rPr>
        <w:t xml:space="preserve"> .</w:t>
        <w:tab/>
      </w:r>
    </w:p>
    <w:p>
      <w:pPr>
        <w:pStyle w:val="Style19"/>
        <w:widowControl w:val="0"/>
        <w:keepNext w:val="0"/>
        <w:keepLines w:val="0"/>
        <w:shd w:val="clear" w:color="auto" w:fill="auto"/>
        <w:bidi w:val="0"/>
        <w:spacing w:before="0" w:after="0" w:line="367" w:lineRule="exact"/>
        <w:ind w:left="20" w:right="40" w:firstLine="560"/>
      </w:pPr>
      <w:r>
        <w:rPr>
          <w:lang w:val="ru-RU" w:eastAsia="ru-RU" w:bidi="ru-RU"/>
          <w:w w:val="100"/>
          <w:spacing w:val="0"/>
          <w:color w:val="000000"/>
          <w:position w:val="0"/>
        </w:rPr>
        <w:t>В соответствии с частью 4 статьи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19"/>
        <w:widowControl w:val="0"/>
        <w:keepNext w:val="0"/>
        <w:keepLines w:val="0"/>
        <w:shd w:val="clear" w:color="auto" w:fill="auto"/>
        <w:bidi w:val="0"/>
        <w:spacing w:before="0" w:after="0" w:line="367" w:lineRule="exact"/>
        <w:ind w:left="20" w:right="40" w:firstLine="560"/>
      </w:pPr>
      <w:r>
        <w:rPr>
          <w:lang w:val="ru-RU" w:eastAsia="ru-RU" w:bidi="ru-RU"/>
          <w:w w:val="100"/>
          <w:spacing w:val="0"/>
          <w:color w:val="000000"/>
          <w:position w:val="0"/>
        </w:rPr>
        <w:t xml:space="preserve">В силу части 9 статьи 105 Закона о контрактной системе обязанность доказывания нарушения Заказчиком, комиссией уполномоченного органа своих прав и законных интересов лежит на подателе жалобы, однако, Заявителем в составе жалобы не представлено документов и сведений, подтверждающих обоснованность указанного довода жалобы, </w:t>
      </w:r>
      <w:r>
        <w:rPr>
          <w:rStyle w:val="CharStyle35"/>
        </w:rPr>
        <w:t>свидетельствующих о нарушении комиссией по осуществлению</w:t>
      </w:r>
      <w:r>
        <w:rPr>
          <w:rStyle w:val="CharStyle36"/>
          <w:lang w:val="ru-RU" w:eastAsia="ru-RU" w:bidi="ru-RU"/>
        </w:rPr>
        <w:t xml:space="preserve"> </w:t>
      </w:r>
      <w:r>
        <w:rPr>
          <w:rStyle w:val="CharStyle35"/>
        </w:rPr>
        <w:t>закупок Госкомзакупа положений Закона о контрактной системе при</w:t>
      </w:r>
      <w:r>
        <w:rPr>
          <w:rStyle w:val="CharStyle36"/>
          <w:lang w:val="ru-RU" w:eastAsia="ru-RU" w:bidi="ru-RU"/>
        </w:rPr>
        <w:t xml:space="preserve"> </w:t>
      </w:r>
      <w:r>
        <w:rPr>
          <w:rStyle w:val="CharStyle35"/>
        </w:rPr>
        <w:t>определении победителя аукциона.</w:t>
      </w:r>
    </w:p>
    <w:p>
      <w:pPr>
        <w:pStyle w:val="Style19"/>
        <w:widowControl w:val="0"/>
        <w:keepNext w:val="0"/>
        <w:keepLines w:val="0"/>
        <w:shd w:val="clear" w:color="auto" w:fill="auto"/>
        <w:bidi w:val="0"/>
        <w:spacing w:before="0" w:after="0" w:line="367" w:lineRule="exact"/>
        <w:ind w:left="20" w:right="40" w:firstLine="560"/>
      </w:pPr>
      <w:r>
        <w:rPr>
          <w:lang w:val="ru-RU" w:eastAsia="ru-RU" w:bidi="ru-RU"/>
          <w:w w:val="100"/>
          <w:spacing w:val="0"/>
          <w:color w:val="000000"/>
          <w:position w:val="0"/>
        </w:rPr>
        <w:t>На основании имеющихся документов и сведений, а также с учетом пояснений представителей сторон, Комиссия приходит к выводу, что доводы жалобы Заявителя не нашли своего подтверждения и являются необоснованными, поскольку иного Заявителем не доказано.</w:t>
      </w:r>
    </w:p>
    <w:p>
      <w:pPr>
        <w:pStyle w:val="Style19"/>
        <w:widowControl w:val="0"/>
        <w:keepNext w:val="0"/>
        <w:keepLines w:val="0"/>
        <w:shd w:val="clear" w:color="auto" w:fill="auto"/>
        <w:bidi w:val="0"/>
        <w:spacing w:before="0" w:after="0" w:line="367" w:lineRule="exact"/>
        <w:ind w:left="20" w:right="40" w:firstLine="560"/>
      </w:pPr>
      <w:r>
        <w:rPr>
          <w:lang w:val="ru-RU" w:eastAsia="ru-RU" w:bidi="ru-RU"/>
          <w:w w:val="100"/>
          <w:spacing w:val="0"/>
          <w:color w:val="000000"/>
          <w:position w:val="0"/>
        </w:rPr>
        <w:t>Вместе с тем, согласно части 9 статьи 31 Закона о контрактной системе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обнаружит, что участник закупки не соответствует требованиям, указанным в части 1, частях 1.1, 2 и 2.1 (при наличии таких требований) настоящей статьи, или предоставил недостоверную информацию в отношении своего соответствия указанным требованиям.</w:t>
      </w:r>
    </w:p>
    <w:p>
      <w:pPr>
        <w:pStyle w:val="Style19"/>
        <w:widowControl w:val="0"/>
        <w:keepNext w:val="0"/>
        <w:keepLines w:val="0"/>
        <w:shd w:val="clear" w:color="auto" w:fill="auto"/>
        <w:bidi w:val="0"/>
        <w:spacing w:before="0" w:after="300" w:line="367" w:lineRule="exact"/>
        <w:ind w:left="20" w:right="20" w:firstLine="560"/>
      </w:pPr>
      <w:r>
        <w:rPr>
          <w:lang w:val="ru-RU" w:eastAsia="ru-RU" w:bidi="ru-RU"/>
          <w:w w:val="100"/>
          <w:spacing w:val="0"/>
          <w:color w:val="000000"/>
          <w:position w:val="0"/>
        </w:rPr>
        <w:t>Таким образом, в случае получения Заказчиком неоспоримых доказательств и документов о недостоверности предложенного победителем аукциона товара, Заказчику следует руководствоваться положением части 9 статьи 31 Закона о контрактной системе и отказаться от заключения контракта с предпринимателем.</w:t>
      </w:r>
    </w:p>
    <w:p>
      <w:pPr>
        <w:pStyle w:val="Style19"/>
        <w:widowControl w:val="0"/>
        <w:keepNext w:val="0"/>
        <w:keepLines w:val="0"/>
        <w:shd w:val="clear" w:color="auto" w:fill="auto"/>
        <w:bidi w:val="0"/>
        <w:spacing w:before="0" w:after="0" w:line="367" w:lineRule="exact"/>
        <w:ind w:left="20" w:right="20" w:firstLine="560"/>
      </w:pPr>
      <w:r>
        <w:rPr>
          <w:lang w:val="ru-RU" w:eastAsia="ru-RU" w:bidi="ru-RU"/>
          <w:w w:val="100"/>
          <w:spacing w:val="0"/>
          <w:color w:val="000000"/>
          <w:position w:val="0"/>
        </w:rPr>
        <w:t>Вместе с тем, Комиссия Хакасского УФА России отмечает, что органы внутреннего государственного (муниципального) финансового контроля осуществляют контроль в отношении соблюдения предусмотренных Законом о контрактной системе требований к исполнению, изменению контракта, а также соблюдения условий контракта, в том числе в части соответствия поставленного товара, выполненной работы (ее результата) или оказанной услуги условиям контракта (пункт 5 части 8 статьи 99 Закона о контрактной системе).</w:t>
      </w:r>
    </w:p>
    <w:p>
      <w:pPr>
        <w:pStyle w:val="Style19"/>
        <w:widowControl w:val="0"/>
        <w:keepNext w:val="0"/>
        <w:keepLines w:val="0"/>
        <w:shd w:val="clear" w:color="auto" w:fill="auto"/>
        <w:bidi w:val="0"/>
        <w:spacing w:before="0" w:after="0" w:line="367" w:lineRule="exact"/>
        <w:ind w:left="20" w:right="20" w:firstLine="560"/>
      </w:pPr>
      <w:r>
        <w:rPr>
          <w:lang w:val="ru-RU" w:eastAsia="ru-RU" w:bidi="ru-RU"/>
          <w:w w:val="100"/>
          <w:spacing w:val="0"/>
          <w:color w:val="000000"/>
          <w:position w:val="0"/>
        </w:rPr>
        <w:t>В связи с чем, для надлежащей проверки характеристик товра требованиям Заказчика, Комиссия Хакасского УФАС России полагает необходимым направить жалобу ООО «ЛенМедПрофи» в Министерство финансов Республики Хакасия для проверки в соответствии с пунктом 5 части 8 статьи 99 Закона о контрактной системе.</w:t>
      </w:r>
    </w:p>
    <w:p>
      <w:pPr>
        <w:pStyle w:val="Style19"/>
        <w:widowControl w:val="0"/>
        <w:keepNext w:val="0"/>
        <w:keepLines w:val="0"/>
        <w:shd w:val="clear" w:color="auto" w:fill="auto"/>
        <w:bidi w:val="0"/>
        <w:spacing w:before="0" w:after="0" w:line="367" w:lineRule="exact"/>
        <w:ind w:left="20" w:right="20" w:firstLine="700"/>
      </w:pPr>
      <w:r>
        <w:rPr>
          <w:lang w:val="ru-RU" w:eastAsia="ru-RU" w:bidi="ru-RU"/>
          <w:w w:val="100"/>
          <w:spacing w:val="0"/>
          <w:color w:val="000000"/>
          <w:position w:val="0"/>
        </w:rPr>
        <w:t>При этом, Комиссия Хакасского УФАС России отмечает, что в соответствии с пунктом 1 части 15 статьи 95 Закона о контрактной системе Заказчик обязан принять решение об одностороннем отказе от исполнения контракта в случае если в ходе исполнения контракта будет установлено, что поставщик (подрядчик, исполнитель)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(подрядчика, исполнителя.</w:t>
      </w:r>
    </w:p>
    <w:p>
      <w:pPr>
        <w:pStyle w:val="Style19"/>
        <w:widowControl w:val="0"/>
        <w:keepNext w:val="0"/>
        <w:keepLines w:val="0"/>
        <w:shd w:val="clear" w:color="auto" w:fill="auto"/>
        <w:bidi w:val="0"/>
        <w:spacing w:before="0" w:after="0" w:line="367" w:lineRule="exact"/>
        <w:ind w:left="20" w:right="20" w:firstLine="560"/>
        <w:sectPr>
          <w:headerReference w:type="even" r:id="rId9"/>
          <w:headerReference w:type="default" r:id="rId10"/>
          <w:titlePg/>
          <w:pgSz w:w="11909" w:h="16838"/>
          <w:pgMar w:top="1243" w:left="879" w:right="879" w:bottom="645" w:header="0" w:footer="3" w:gutter="659"/>
          <w:rtlGutter w:val="0"/>
          <w:cols w:space="720"/>
          <w:noEndnote/>
          <w:docGrid w:linePitch="360"/>
        </w:sectPr>
      </w:pPr>
      <w:r>
        <w:rPr>
          <w:lang w:val="ru-RU" w:eastAsia="ru-RU" w:bidi="ru-RU"/>
          <w:w w:val="100"/>
          <w:spacing w:val="0"/>
          <w:color w:val="000000"/>
          <w:position w:val="0"/>
        </w:rPr>
        <w:t>На основании вышеизложенного и руководствуясь положениями Закона о контрактной системе и Административного регламента, Комиссия,</w:t>
      </w:r>
    </w:p>
    <w:p>
      <w:pPr>
        <w:pStyle w:val="Style17"/>
        <w:widowControl w:val="0"/>
        <w:keepNext/>
        <w:keepLines/>
        <w:shd w:val="clear" w:color="auto" w:fill="auto"/>
        <w:bidi w:val="0"/>
        <w:spacing w:before="0" w:after="336" w:line="260" w:lineRule="exact"/>
        <w:ind w:left="240" w:right="0" w:firstLine="0"/>
      </w:pPr>
      <w:bookmarkStart w:id="4" w:name="bookmark4"/>
      <w:r>
        <w:rPr>
          <w:lang w:val="ru-RU" w:eastAsia="ru-RU" w:bidi="ru-RU"/>
          <w:w w:val="100"/>
          <w:spacing w:val="0"/>
          <w:color w:val="000000"/>
          <w:position w:val="0"/>
        </w:rPr>
        <w:t>РЕШИЛА:</w:t>
      </w:r>
      <w:bookmarkEnd w:id="4"/>
    </w:p>
    <w:p>
      <w:pPr>
        <w:pStyle w:val="Style19"/>
        <w:numPr>
          <w:ilvl w:val="0"/>
          <w:numId w:val="13"/>
        </w:numPr>
        <w:widowControl w:val="0"/>
        <w:keepNext w:val="0"/>
        <w:keepLines w:val="0"/>
        <w:shd w:val="clear" w:color="auto" w:fill="auto"/>
        <w:bidi w:val="0"/>
        <w:spacing w:before="0" w:after="0" w:line="367" w:lineRule="exact"/>
        <w:ind w:left="20" w:right="0" w:firstLine="880"/>
      </w:pPr>
      <w:r>
        <w:rPr>
          <w:lang w:val="ru-RU" w:eastAsia="ru-RU" w:bidi="ru-RU"/>
          <w:w w:val="100"/>
          <w:spacing w:val="0"/>
          <w:color w:val="000000"/>
          <w:position w:val="0"/>
        </w:rPr>
        <w:t xml:space="preserve"> Признать жалобу ООО «ЛенМедПрофи» необоснованной.</w:t>
      </w:r>
    </w:p>
    <w:p>
      <w:pPr>
        <w:pStyle w:val="Style19"/>
        <w:numPr>
          <w:ilvl w:val="0"/>
          <w:numId w:val="13"/>
        </w:numPr>
        <w:widowControl w:val="0"/>
        <w:keepNext w:val="0"/>
        <w:keepLines w:val="0"/>
        <w:shd w:val="clear" w:color="auto" w:fill="auto"/>
        <w:bidi w:val="0"/>
        <w:spacing w:before="0" w:after="0" w:line="367" w:lineRule="exact"/>
        <w:ind w:left="20" w:right="240" w:firstLine="880"/>
      </w:pPr>
      <w:r>
        <w:rPr>
          <w:lang w:val="ru-RU" w:eastAsia="ru-RU" w:bidi="ru-RU"/>
          <w:w w:val="100"/>
          <w:spacing w:val="0"/>
          <w:color w:val="000000"/>
          <w:position w:val="0"/>
        </w:rPr>
        <w:t xml:space="preserve"> Направить жалобу ООО «ЛенМедПрофи» в Министерство финансов Республики Хакасия для рассмотрения в рамках представленных полномочий.</w:t>
      </w:r>
    </w:p>
    <w:p>
      <w:pPr>
        <w:pStyle w:val="Style37"/>
        <w:widowControl w:val="0"/>
        <w:keepNext w:val="0"/>
        <w:keepLines w:val="0"/>
        <w:shd w:val="clear" w:color="auto" w:fill="auto"/>
        <w:bidi w:val="0"/>
        <w:jc w:val="left"/>
        <w:spacing w:before="0" w:after="385"/>
        <w:ind w:left="20" w:right="240"/>
      </w:pPr>
      <w:r>
        <w:rPr>
          <w:lang w:val="ru-RU" w:eastAsia="ru-RU" w:bidi="ru-RU"/>
          <w:w w:val="100"/>
          <w:spacing w:val="0"/>
          <w:color w:val="000000"/>
          <w:position w:val="0"/>
        </w:rPr>
        <w:t>Настоящее решение может быть обжаловано в суде, арбитражном суде в течение трех месяцев в установленном законом порядке.</w:t>
      </w:r>
    </w:p>
    <w:p>
      <w:pPr>
        <w:pStyle w:val="Style19"/>
        <w:widowControl w:val="0"/>
        <w:keepNext w:val="0"/>
        <w:keepLines w:val="0"/>
        <w:shd w:val="clear" w:color="auto" w:fill="auto"/>
        <w:bidi w:val="0"/>
        <w:jc w:val="left"/>
        <w:spacing w:before="0" w:after="167" w:line="260" w:lineRule="exact"/>
        <w:ind w:left="120" w:right="0" w:firstLine="0"/>
      </w:pPr>
      <w:r>
        <w:rPr>
          <w:lang w:val="ru-RU" w:eastAsia="ru-RU" w:bidi="ru-RU"/>
          <w:w w:val="100"/>
          <w:spacing w:val="0"/>
          <w:color w:val="000000"/>
          <w:position w:val="0"/>
        </w:rPr>
        <w:t>Председатель комиссии:</w:t>
      </w:r>
    </w:p>
    <w:p>
      <w:pPr>
        <w:pStyle w:val="Style19"/>
        <w:widowControl w:val="0"/>
        <w:keepNext w:val="0"/>
        <w:keepLines w:val="0"/>
        <w:shd w:val="clear" w:color="auto" w:fill="auto"/>
        <w:bidi w:val="0"/>
        <w:jc w:val="left"/>
        <w:spacing w:before="0" w:after="0" w:line="260" w:lineRule="exact"/>
        <w:ind w:left="120" w:right="0" w:firstLine="0"/>
        <w:sectPr>
          <w:headerReference w:type="even" r:id="rId11"/>
          <w:headerReference w:type="default" r:id="rId12"/>
          <w:pgSz w:w="11909" w:h="16838"/>
          <w:pgMar w:top="1243" w:left="879" w:right="879" w:bottom="645" w:header="0" w:footer="3" w:gutter="659"/>
          <w:rtlGutter w:val="0"/>
          <w:cols w:space="720"/>
          <w:noEndnote/>
          <w:docGrid w:linePitch="360"/>
        </w:sectPr>
      </w:pPr>
      <w:r>
        <w:rPr>
          <w:lang w:val="ru-RU" w:eastAsia="ru-RU" w:bidi="ru-RU"/>
          <w:w w:val="100"/>
          <w:spacing w:val="0"/>
          <w:color w:val="000000"/>
          <w:position w:val="0"/>
        </w:rPr>
        <w:t>Члены комиссии:</w:t>
      </w:r>
    </w:p>
    <w:p>
      <w:pPr>
        <w:framePr w:h="8032" w:wrap="none" w:vAnchor="text" w:hAnchor="margin" w:x="534"/>
        <w:widowControl w:val="0"/>
        <w:jc w:val="center"/>
        <w:rPr>
          <w:sz w:val="2"/>
          <w:szCs w:val="2"/>
        </w:rPr>
      </w:pPr>
      <w:r>
        <w:pict>
          <v:shape id="_x0000_s1033" type="#_x0000_t75" style="width:128pt;height:402pt;">
            <v:imagedata r:id="rId13" r:href="rId14"/>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81" w:lineRule="exact"/>
      </w:pPr>
    </w:p>
    <w:p>
      <w:pPr>
        <w:widowControl w:val="0"/>
        <w:rPr>
          <w:sz w:val="2"/>
          <w:szCs w:val="2"/>
        </w:rPr>
      </w:pPr>
    </w:p>
    <w:sectPr>
      <w:pgSz w:w="11909" w:h="16838"/>
      <w:pgMar w:top="1097" w:left="4140" w:right="4140" w:bottom="109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77.35pt;margin-top:32.85pt;width:10.1pt;height:8.45pt;z-index:-188744064;mso-wrap-style:none;mso-wrap-distance-left:5.pt;mso-wrap-distance-right:5.pt;mso-position-horizontal-relative:page;mso-position-vertical-relative:page" wrapcoords="0 0" filled="f" stroked="f">
          <v:textbox style="mso-fit-shape-to-text:t" inset="0,0,0,0">
            <w:txbxContent>
              <w:p>
                <w:pPr>
                  <w:pStyle w:val="Style25"/>
                  <w:widowControl w:val="0"/>
                  <w:keepNext w:val="0"/>
                  <w:keepLines w:val="0"/>
                  <w:shd w:val="clear" w:color="auto" w:fill="auto"/>
                  <w:bidi w:val="0"/>
                  <w:jc w:val="left"/>
                  <w:spacing w:before="0" w:after="0" w:line="240" w:lineRule="auto"/>
                  <w:ind w:left="0" w:right="0" w:firstLine="0"/>
                </w:pPr>
                <w:fldSimple w:instr=" PAGE \* MERGEFORMAT ">
                  <w:r>
                    <w:rPr>
                      <w:rStyle w:val="CharStyle27"/>
                      <w:lang w:val="ru-RU" w:eastAsia="ru-RU" w:bidi="ru-RU"/>
                    </w:rPr>
                    <w:t>#</w:t>
                  </w:r>
                </w:fldSimple>
              </w:p>
            </w:txbxContent>
          </v:textbox>
          <w10:wrap anchorx="page" anchory="page"/>
        </v:shape>
      </w:pict>
    </w:r>
  </w:p>
</w:hdr>
</file>

<file path=word/header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277.35pt;margin-top:32.85pt;width:10.1pt;height:8.45pt;z-index:-188744063;mso-wrap-style:none;mso-wrap-distance-left:5.pt;mso-wrap-distance-right:5.pt;mso-position-horizontal-relative:page;mso-position-vertical-relative:page" wrapcoords="0 0" filled="f" stroked="f">
          <v:textbox style="mso-fit-shape-to-text:t" inset="0,0,0,0">
            <w:txbxContent>
              <w:p>
                <w:pPr>
                  <w:pStyle w:val="Style25"/>
                  <w:widowControl w:val="0"/>
                  <w:keepNext w:val="0"/>
                  <w:keepLines w:val="0"/>
                  <w:shd w:val="clear" w:color="auto" w:fill="auto"/>
                  <w:bidi w:val="0"/>
                  <w:jc w:val="left"/>
                  <w:spacing w:before="0" w:after="0" w:line="240" w:lineRule="auto"/>
                  <w:ind w:left="0" w:right="0" w:firstLine="0"/>
                </w:pPr>
                <w:fldSimple w:instr=" PAGE \* MERGEFORMAT ">
                  <w:r>
                    <w:rPr>
                      <w:rStyle w:val="CharStyle27"/>
                      <w:lang w:val="ru-RU" w:eastAsia="ru-RU" w:bidi="ru-RU"/>
                    </w:rPr>
                    <w:t>#</w:t>
                  </w:r>
                </w:fldSimple>
              </w:p>
            </w:txbxContent>
          </v:textbox>
          <w10:wrap anchorx="page" anchory="page"/>
        </v:shape>
      </w:pict>
    </w:r>
  </w:p>
</w:hdr>
</file>

<file path=word/header3.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277.35pt;margin-top:32.85pt;width:10.1pt;height:8.45pt;z-index:-188744062;mso-wrap-style:none;mso-wrap-distance-left:5.pt;mso-wrap-distance-right:5.pt;mso-position-horizontal-relative:page;mso-position-vertical-relative:page" wrapcoords="0 0" filled="f" stroked="f">
          <v:textbox style="mso-fit-shape-to-text:t" inset="0,0,0,0">
            <w:txbxContent>
              <w:p>
                <w:pPr>
                  <w:pStyle w:val="Style25"/>
                  <w:widowControl w:val="0"/>
                  <w:keepNext w:val="0"/>
                  <w:keepLines w:val="0"/>
                  <w:shd w:val="clear" w:color="auto" w:fill="auto"/>
                  <w:bidi w:val="0"/>
                  <w:jc w:val="left"/>
                  <w:spacing w:before="0" w:after="0" w:line="240" w:lineRule="auto"/>
                  <w:ind w:left="0" w:right="0" w:firstLine="0"/>
                </w:pPr>
                <w:fldSimple w:instr=" PAGE \* MERGEFORMAT ">
                  <w:r>
                    <w:rPr>
                      <w:rStyle w:val="CharStyle27"/>
                      <w:lang w:val="ru-RU" w:eastAsia="ru-RU" w:bidi="ru-RU"/>
                    </w:rPr>
                    <w:t>#</w:t>
                  </w:r>
                </w:fldSimple>
              </w:p>
            </w:txbxContent>
          </v:textbox>
          <w10:wrap anchorx="page" anchory="page"/>
        </v:shape>
      </w:pict>
    </w:r>
  </w:p>
</w:hdr>
</file>

<file path=word/header4.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0" type="#_x0000_t202" style="position:absolute;margin-left:222.45pt;margin-top:32.85pt;width:1.6pt;height:3.25pt;z-index:-188744061;mso-wrap-style:none;mso-wrap-distance-left:5.pt;mso-wrap-distance-right:5.pt;mso-position-horizontal-relative:page;mso-position-vertical-relative:page" wrapcoords="0 0" filled="f" stroked="f">
          <v:textbox style="mso-fit-shape-to-text:t" inset="0,0,0,0">
            <w:txbxContent>
              <w:p>
                <w:pPr>
                  <w:pStyle w:val="Style25"/>
                  <w:widowControl w:val="0"/>
                  <w:keepNext w:val="0"/>
                  <w:keepLines w:val="0"/>
                  <w:shd w:val="clear" w:color="auto" w:fill="auto"/>
                  <w:bidi w:val="0"/>
                  <w:jc w:val="left"/>
                  <w:spacing w:before="0" w:after="0" w:line="240" w:lineRule="auto"/>
                  <w:ind w:left="0" w:right="0" w:firstLine="0"/>
                </w:pPr>
                <w:r>
                  <w:rPr>
                    <w:rStyle w:val="CharStyle34"/>
                  </w:rPr>
                  <w:t>f</w:t>
                </w:r>
              </w:p>
            </w:txbxContent>
          </v:textbox>
          <w10:wrap anchorx="page" anchory="page"/>
        </v:shape>
      </w:pict>
    </w:r>
    <w:r>
      <w:pict>
        <v:shape id="_x0000_s1031" type="#_x0000_t202" style="position:absolute;margin-left:313.35pt;margin-top:46.15pt;width:5.05pt;height:8.8pt;z-index:-188744060;mso-wrap-style:none;mso-wrap-distance-left:5.pt;mso-wrap-distance-right:5.pt;mso-position-horizontal-relative:page;mso-position-vertical-relative:page" wrapcoords="0 0" filled="f" stroked="f">
          <v:textbox style="mso-fit-shape-to-text:t" inset="0,0,0,0">
            <w:txbxContent>
              <w:p>
                <w:pPr>
                  <w:pStyle w:val="Style25"/>
                  <w:widowControl w:val="0"/>
                  <w:keepNext w:val="0"/>
                  <w:keepLines w:val="0"/>
                  <w:shd w:val="clear" w:color="auto" w:fill="auto"/>
                  <w:bidi w:val="0"/>
                  <w:jc w:val="left"/>
                  <w:spacing w:before="0" w:after="0" w:line="240" w:lineRule="auto"/>
                  <w:ind w:left="0" w:right="0" w:firstLine="0"/>
                </w:pPr>
                <w:fldSimple w:instr=" PAGE \* MERGEFORMAT ">
                  <w:r>
                    <w:rPr>
                      <w:rStyle w:val="CharStyle27"/>
                    </w:rPr>
                    <w:t>#</w:t>
                  </w:r>
                </w:fldSimple>
              </w:p>
            </w:txbxContent>
          </v:textbox>
          <w10:wrap anchorx="page" anchory="page"/>
        </v:shape>
      </w:pict>
    </w:r>
  </w:p>
</w:hdr>
</file>

<file path=word/header5.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hdr>
</file>

<file path=word/header6.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2" type="#_x0000_t202" style="position:absolute;margin-left:277.35pt;margin-top:32.85pt;width:10.1pt;height:8.45pt;z-index:-188744059;mso-wrap-style:none;mso-wrap-distance-left:5.pt;mso-wrap-distance-right:5.pt;mso-position-horizontal-relative:page;mso-position-vertical-relative:page" wrapcoords="0 0" filled="f" stroked="f">
          <v:textbox style="mso-fit-shape-to-text:t" inset="0,0,0,0">
            <w:txbxContent>
              <w:p>
                <w:pPr>
                  <w:pStyle w:val="Style25"/>
                  <w:widowControl w:val="0"/>
                  <w:keepNext w:val="0"/>
                  <w:keepLines w:val="0"/>
                  <w:shd w:val="clear" w:color="auto" w:fill="auto"/>
                  <w:bidi w:val="0"/>
                  <w:jc w:val="left"/>
                  <w:spacing w:before="0" w:after="0" w:line="240" w:lineRule="auto"/>
                  <w:ind w:left="0" w:right="0" w:firstLine="0"/>
                </w:pPr>
                <w:fldSimple w:instr=" PAGE \* MERGEFORMAT ">
                  <w:r>
                    <w:rPr>
                      <w:rStyle w:val="CharStyle27"/>
                      <w:lang w:val="ru-RU" w:eastAsia="ru-RU" w:bidi="ru-RU"/>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2"/>
      <w:numFmt w:val="decimal"/>
      <w:lvlText w:val="14.06.%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22"/>
      <w:numFmt w:val="decimal"/>
      <w:lvlText w:val="10.0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22"/>
      <w:numFmt w:val="decimal"/>
      <w:lvlText w:val="15.07.%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2022"/>
      <w:numFmt w:val="decimal"/>
      <w:lvlText w:val="06.07.%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1"/>
      <w:szCs w:val="21"/>
      <w:rFonts w:ascii="Times New Roman" w:eastAsia="Times New Roman" w:hAnsi="Times New Roman" w:cs="Times New Roman"/>
    </w:rPr>
  </w:style>
  <w:style w:type="character" w:customStyle="1" w:styleId="CharStyle6">
    <w:name w:val="Основной текст (3)_"/>
    <w:basedOn w:val="DefaultParagraphFont"/>
    <w:link w:val="Style5"/>
    <w:rPr>
      <w:b/>
      <w:bCs/>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4)_"/>
    <w:basedOn w:val="DefaultParagraphFont"/>
    <w:link w:val="Style7"/>
    <w:rPr>
      <w:b w:val="0"/>
      <w:bCs w:val="0"/>
      <w:i w:val="0"/>
      <w:iCs w:val="0"/>
      <w:u w:val="none"/>
      <w:strike w:val="0"/>
      <w:smallCaps w:val="0"/>
      <w:sz w:val="17"/>
      <w:szCs w:val="17"/>
      <w:rFonts w:ascii="Times New Roman" w:eastAsia="Times New Roman" w:hAnsi="Times New Roman" w:cs="Times New Roman"/>
    </w:rPr>
  </w:style>
  <w:style w:type="character" w:customStyle="1" w:styleId="CharStyle9">
    <w:name w:val="Основной текст (4)"/>
    <w:basedOn w:val="CharStyle8"/>
    <w:rPr>
      <w:lang w:val="en-US" w:eastAsia="en-US" w:bidi="en-US"/>
      <w:u w:val="single"/>
      <w:w w:val="100"/>
      <w:spacing w:val="0"/>
      <w:color w:val="000000"/>
      <w:position w:val="0"/>
    </w:rPr>
  </w:style>
  <w:style w:type="character" w:customStyle="1" w:styleId="CharStyle11">
    <w:name w:val="Заголовок №1_"/>
    <w:basedOn w:val="DefaultParagraphFont"/>
    <w:link w:val="Style10"/>
    <w:rPr>
      <w:b w:val="0"/>
      <w:bCs w:val="0"/>
      <w:i w:val="0"/>
      <w:iCs w:val="0"/>
      <w:u w:val="none"/>
      <w:strike w:val="0"/>
      <w:smallCaps w:val="0"/>
      <w:rFonts w:ascii="Consolas" w:eastAsia="Consolas" w:hAnsi="Consolas" w:cs="Consolas"/>
    </w:rPr>
  </w:style>
  <w:style w:type="character" w:customStyle="1" w:styleId="CharStyle12">
    <w:name w:val="Заголовок №1"/>
    <w:basedOn w:val="CharStyle11"/>
    <w:rPr>
      <w:lang w:val="ru-RU" w:eastAsia="ru-RU" w:bidi="ru-RU"/>
      <w:u w:val="single"/>
      <w:sz w:val="24"/>
      <w:szCs w:val="24"/>
      <w:w w:val="100"/>
      <w:spacing w:val="0"/>
      <w:color w:val="000000"/>
      <w:position w:val="0"/>
    </w:rPr>
  </w:style>
  <w:style w:type="character" w:customStyle="1" w:styleId="CharStyle13">
    <w:name w:val="Заголовок №1"/>
    <w:basedOn w:val="CharStyle11"/>
    <w:rPr>
      <w:lang w:val="ru-RU" w:eastAsia="ru-RU" w:bidi="ru-RU"/>
      <w:sz w:val="24"/>
      <w:szCs w:val="24"/>
      <w:w w:val="100"/>
      <w:spacing w:val="0"/>
      <w:color w:val="000000"/>
      <w:position w:val="0"/>
    </w:rPr>
  </w:style>
  <w:style w:type="character" w:customStyle="1" w:styleId="CharStyle14">
    <w:name w:val="Заголовок №1"/>
    <w:basedOn w:val="CharStyle11"/>
    <w:rPr>
      <w:lang w:val="ru-RU" w:eastAsia="ru-RU" w:bidi="ru-RU"/>
      <w:u w:val="single"/>
      <w:sz w:val="24"/>
      <w:szCs w:val="24"/>
      <w:w w:val="100"/>
      <w:spacing w:val="0"/>
      <w:color w:val="000000"/>
      <w:position w:val="0"/>
    </w:rPr>
  </w:style>
  <w:style w:type="character" w:customStyle="1" w:styleId="CharStyle16">
    <w:name w:val="Основной текст (5)_"/>
    <w:basedOn w:val="DefaultParagraphFont"/>
    <w:link w:val="Style15"/>
    <w:rPr>
      <w:b w:val="0"/>
      <w:bCs w:val="0"/>
      <w:i w:val="0"/>
      <w:iCs w:val="0"/>
      <w:u w:val="none"/>
      <w:strike w:val="0"/>
      <w:smallCaps w:val="0"/>
      <w:sz w:val="23"/>
      <w:szCs w:val="23"/>
      <w:rFonts w:ascii="Times New Roman" w:eastAsia="Times New Roman" w:hAnsi="Times New Roman" w:cs="Times New Roman"/>
    </w:rPr>
  </w:style>
  <w:style w:type="character" w:customStyle="1" w:styleId="CharStyle18">
    <w:name w:val="Заголовок №3_"/>
    <w:basedOn w:val="DefaultParagraphFont"/>
    <w:link w:val="Style17"/>
    <w:rPr>
      <w:b/>
      <w:bCs/>
      <w:i w:val="0"/>
      <w:iCs w:val="0"/>
      <w:u w:val="none"/>
      <w:strike w:val="0"/>
      <w:smallCaps w:val="0"/>
      <w:sz w:val="26"/>
      <w:szCs w:val="26"/>
      <w:rFonts w:ascii="Times New Roman" w:eastAsia="Times New Roman" w:hAnsi="Times New Roman" w:cs="Times New Roman"/>
    </w:rPr>
  </w:style>
  <w:style w:type="character" w:customStyle="1" w:styleId="CharStyle20">
    <w:name w:val="Основной текст_"/>
    <w:basedOn w:val="DefaultParagraphFont"/>
    <w:link w:val="Style19"/>
    <w:rPr>
      <w:b w:val="0"/>
      <w:bCs w:val="0"/>
      <w:i w:val="0"/>
      <w:iCs w:val="0"/>
      <w:u w:val="none"/>
      <w:strike w:val="0"/>
      <w:smallCaps w:val="0"/>
      <w:sz w:val="26"/>
      <w:szCs w:val="26"/>
      <w:rFonts w:ascii="Times New Roman" w:eastAsia="Times New Roman" w:hAnsi="Times New Roman" w:cs="Times New Roman"/>
    </w:rPr>
  </w:style>
  <w:style w:type="character" w:customStyle="1" w:styleId="CharStyle21">
    <w:name w:val="Основной текст"/>
    <w:basedOn w:val="CharStyle20"/>
    <w:rPr>
      <w:lang w:val="ru-RU" w:eastAsia="ru-RU" w:bidi="ru-RU"/>
      <w:w w:val="100"/>
      <w:spacing w:val="0"/>
      <w:color w:val="000000"/>
      <w:position w:val="0"/>
    </w:rPr>
  </w:style>
  <w:style w:type="character" w:customStyle="1" w:styleId="CharStyle23">
    <w:name w:val="Заголовок №2_"/>
    <w:basedOn w:val="DefaultParagraphFont"/>
    <w:link w:val="Style22"/>
    <w:rPr>
      <w:b w:val="0"/>
      <w:bCs w:val="0"/>
      <w:i w:val="0"/>
      <w:iCs w:val="0"/>
      <w:u w:val="none"/>
      <w:strike w:val="0"/>
      <w:smallCaps w:val="0"/>
      <w:rFonts w:ascii="Consolas" w:eastAsia="Consolas" w:hAnsi="Consolas" w:cs="Consolas"/>
    </w:rPr>
  </w:style>
  <w:style w:type="character" w:customStyle="1" w:styleId="CharStyle24">
    <w:name w:val="Заголовок №2 + Интервал 2 pt"/>
    <w:basedOn w:val="CharStyle23"/>
    <w:rPr>
      <w:lang w:val="ru-RU" w:eastAsia="ru-RU" w:bidi="ru-RU"/>
      <w:sz w:val="24"/>
      <w:szCs w:val="24"/>
      <w:w w:val="100"/>
      <w:spacing w:val="40"/>
      <w:color w:val="000000"/>
      <w:position w:val="0"/>
    </w:rPr>
  </w:style>
  <w:style w:type="character" w:customStyle="1" w:styleId="CharStyle26">
    <w:name w:val="Колонтитул_"/>
    <w:basedOn w:val="DefaultParagraphFont"/>
    <w:link w:val="Style25"/>
    <w:rPr>
      <w:lang w:val="en-US" w:eastAsia="en-US" w:bidi="en-US"/>
      <w:b w:val="0"/>
      <w:bCs w:val="0"/>
      <w:i w:val="0"/>
      <w:iCs w:val="0"/>
      <w:u w:val="none"/>
      <w:strike w:val="0"/>
      <w:smallCaps w:val="0"/>
      <w:sz w:val="22"/>
      <w:szCs w:val="22"/>
      <w:rFonts w:ascii="Times New Roman" w:eastAsia="Times New Roman" w:hAnsi="Times New Roman" w:cs="Times New Roman"/>
      <w:spacing w:val="10"/>
    </w:rPr>
  </w:style>
  <w:style w:type="character" w:customStyle="1" w:styleId="CharStyle27">
    <w:name w:val="Колонтитул"/>
    <w:basedOn w:val="CharStyle26"/>
    <w:rPr>
      <w:w w:val="100"/>
      <w:color w:val="000000"/>
      <w:position w:val="0"/>
    </w:rPr>
  </w:style>
  <w:style w:type="character" w:customStyle="1" w:styleId="CharStyle28">
    <w:name w:val="Основной текст + Курсив"/>
    <w:basedOn w:val="CharStyle20"/>
    <w:rPr>
      <w:lang w:val="ru-RU" w:eastAsia="ru-RU" w:bidi="ru-RU"/>
      <w:i/>
      <w:iCs/>
      <w:w w:val="100"/>
      <w:spacing w:val="0"/>
      <w:color w:val="000000"/>
      <w:position w:val="0"/>
    </w:rPr>
  </w:style>
  <w:style w:type="character" w:customStyle="1" w:styleId="CharStyle30">
    <w:name w:val="Основной текст (6)_"/>
    <w:basedOn w:val="DefaultParagraphFont"/>
    <w:link w:val="Style29"/>
    <w:rPr>
      <w:b w:val="0"/>
      <w:bCs w:val="0"/>
      <w:i/>
      <w:iCs/>
      <w:u w:val="none"/>
      <w:strike w:val="0"/>
      <w:smallCaps w:val="0"/>
      <w:sz w:val="26"/>
      <w:szCs w:val="26"/>
      <w:rFonts w:ascii="Times New Roman" w:eastAsia="Times New Roman" w:hAnsi="Times New Roman" w:cs="Times New Roman"/>
    </w:rPr>
  </w:style>
  <w:style w:type="character" w:customStyle="1" w:styleId="CharStyle32">
    <w:name w:val="Подпись к таблице_"/>
    <w:basedOn w:val="DefaultParagraphFont"/>
    <w:link w:val="Style31"/>
    <w:rPr>
      <w:b w:val="0"/>
      <w:bCs w:val="0"/>
      <w:i w:val="0"/>
      <w:iCs w:val="0"/>
      <w:u w:val="none"/>
      <w:strike w:val="0"/>
      <w:smallCaps w:val="0"/>
      <w:sz w:val="26"/>
      <w:szCs w:val="26"/>
      <w:rFonts w:ascii="Times New Roman" w:eastAsia="Times New Roman" w:hAnsi="Times New Roman" w:cs="Times New Roman"/>
    </w:rPr>
  </w:style>
  <w:style w:type="character" w:customStyle="1" w:styleId="CharStyle33">
    <w:name w:val="Основной текст + 11,5 pt"/>
    <w:basedOn w:val="CharStyle20"/>
    <w:rPr>
      <w:lang w:val="ru-RU" w:eastAsia="ru-RU" w:bidi="ru-RU"/>
      <w:sz w:val="23"/>
      <w:szCs w:val="23"/>
      <w:w w:val="100"/>
      <w:spacing w:val="0"/>
      <w:color w:val="000000"/>
      <w:position w:val="0"/>
    </w:rPr>
  </w:style>
  <w:style w:type="character" w:customStyle="1" w:styleId="CharStyle34">
    <w:name w:val="Колонтитул + Arial,4 pt,Курсив,Интервал 0 pt"/>
    <w:basedOn w:val="CharStyle26"/>
    <w:rPr>
      <w:i/>
      <w:iCs/>
      <w:sz w:val="8"/>
      <w:szCs w:val="8"/>
      <w:rFonts w:ascii="Arial" w:eastAsia="Arial" w:hAnsi="Arial" w:cs="Arial"/>
      <w:w w:val="100"/>
      <w:spacing w:val="0"/>
      <w:color w:val="000000"/>
      <w:position w:val="0"/>
    </w:rPr>
  </w:style>
  <w:style w:type="character" w:customStyle="1" w:styleId="CharStyle35">
    <w:name w:val="Основной текст + Полужирный"/>
    <w:basedOn w:val="CharStyle20"/>
    <w:rPr>
      <w:lang w:val="ru-RU" w:eastAsia="ru-RU" w:bidi="ru-RU"/>
      <w:b/>
      <w:bCs/>
      <w:u w:val="single"/>
      <w:w w:val="100"/>
      <w:spacing w:val="0"/>
      <w:color w:val="000000"/>
      <w:position w:val="0"/>
    </w:rPr>
  </w:style>
  <w:style w:type="character" w:customStyle="1" w:styleId="CharStyle36">
    <w:name w:val="Основной текст + Полужирный"/>
    <w:basedOn w:val="CharStyle20"/>
    <w:rPr>
      <w:lang w:val="1024"/>
      <w:b/>
      <w:bCs/>
      <w:w w:val="100"/>
      <w:spacing w:val="0"/>
      <w:color w:val="000000"/>
      <w:position w:val="0"/>
    </w:rPr>
  </w:style>
  <w:style w:type="character" w:customStyle="1" w:styleId="CharStyle38">
    <w:name w:val="Основной текст (7)_"/>
    <w:basedOn w:val="DefaultParagraphFont"/>
    <w:link w:val="Style37"/>
    <w:rPr>
      <w:b w:val="0"/>
      <w:bCs w:val="0"/>
      <w:i/>
      <w:iCs/>
      <w:u w:val="none"/>
      <w:strike w:val="0"/>
      <w:smallCaps w:val="0"/>
      <w:sz w:val="21"/>
      <w:szCs w:val="21"/>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before="180" w:after="60" w:line="277"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60" w:after="60" w:line="277" w:lineRule="exact"/>
    </w:pPr>
    <w:rPr>
      <w:b/>
      <w:bCs/>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4)"/>
    <w:basedOn w:val="Normal"/>
    <w:link w:val="CharStyle8"/>
    <w:pPr>
      <w:widowControl w:val="0"/>
      <w:shd w:val="clear" w:color="auto" w:fill="FFFFFF"/>
      <w:jc w:val="center"/>
      <w:spacing w:before="60" w:after="180" w:line="227"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outlineLvl w:val="0"/>
      <w:spacing w:before="180" w:after="300" w:line="0" w:lineRule="exact"/>
    </w:pPr>
    <w:rPr>
      <w:b w:val="0"/>
      <w:bCs w:val="0"/>
      <w:i w:val="0"/>
      <w:iCs w:val="0"/>
      <w:u w:val="none"/>
      <w:strike w:val="0"/>
      <w:smallCaps w:val="0"/>
      <w:rFonts w:ascii="Consolas" w:eastAsia="Consolas" w:hAnsi="Consolas" w:cs="Consolas"/>
    </w:rPr>
  </w:style>
  <w:style w:type="paragraph" w:customStyle="1" w:styleId="Style15">
    <w:name w:val="Основной текст (5)"/>
    <w:basedOn w:val="Normal"/>
    <w:link w:val="CharStyle16"/>
    <w:pPr>
      <w:widowControl w:val="0"/>
      <w:shd w:val="clear" w:color="auto" w:fill="FFFFFF"/>
      <w:spacing w:after="120"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7">
    <w:name w:val="Заголовок №3"/>
    <w:basedOn w:val="Normal"/>
    <w:link w:val="CharStyle18"/>
    <w:pPr>
      <w:widowControl w:val="0"/>
      <w:shd w:val="clear" w:color="auto" w:fill="FFFFFF"/>
      <w:jc w:val="center"/>
      <w:outlineLvl w:val="2"/>
      <w:spacing w:before="480" w:after="300" w:line="367" w:lineRule="exact"/>
    </w:pPr>
    <w:rPr>
      <w:b/>
      <w:bCs/>
      <w:i w:val="0"/>
      <w:iCs w:val="0"/>
      <w:u w:val="none"/>
      <w:strike w:val="0"/>
      <w:smallCaps w:val="0"/>
      <w:sz w:val="26"/>
      <w:szCs w:val="26"/>
      <w:rFonts w:ascii="Times New Roman" w:eastAsia="Times New Roman" w:hAnsi="Times New Roman" w:cs="Times New Roman"/>
    </w:rPr>
  </w:style>
  <w:style w:type="paragraph" w:customStyle="1" w:styleId="Style19">
    <w:name w:val="Основной текст"/>
    <w:basedOn w:val="Normal"/>
    <w:link w:val="CharStyle20"/>
    <w:pPr>
      <w:widowControl w:val="0"/>
      <w:shd w:val="clear" w:color="auto" w:fill="FFFFFF"/>
      <w:jc w:val="both"/>
      <w:spacing w:before="300" w:after="48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2">
    <w:name w:val="Заголовок №2"/>
    <w:basedOn w:val="Normal"/>
    <w:link w:val="CharStyle23"/>
    <w:pPr>
      <w:widowControl w:val="0"/>
      <w:shd w:val="clear" w:color="auto" w:fill="FFFFFF"/>
      <w:jc w:val="right"/>
      <w:outlineLvl w:val="1"/>
      <w:spacing w:before="600" w:line="0" w:lineRule="exact"/>
    </w:pPr>
    <w:rPr>
      <w:b w:val="0"/>
      <w:bCs w:val="0"/>
      <w:i w:val="0"/>
      <w:iCs w:val="0"/>
      <w:u w:val="none"/>
      <w:strike w:val="0"/>
      <w:smallCaps w:val="0"/>
      <w:rFonts w:ascii="Consolas" w:eastAsia="Consolas" w:hAnsi="Consolas" w:cs="Consolas"/>
    </w:rPr>
  </w:style>
  <w:style w:type="paragraph" w:customStyle="1" w:styleId="Style25">
    <w:name w:val="Колонтитул"/>
    <w:basedOn w:val="Normal"/>
    <w:link w:val="CharStyle26"/>
    <w:pPr>
      <w:widowControl w:val="0"/>
      <w:shd w:val="clear" w:color="auto" w:fill="FFFFFF"/>
      <w:spacing w:line="0" w:lineRule="exact"/>
    </w:pPr>
    <w:rPr>
      <w:lang w:val="en-US" w:eastAsia="en-US" w:bidi="en-US"/>
      <w:b w:val="0"/>
      <w:bCs w:val="0"/>
      <w:i w:val="0"/>
      <w:iCs w:val="0"/>
      <w:u w:val="none"/>
      <w:strike w:val="0"/>
      <w:smallCaps w:val="0"/>
      <w:sz w:val="22"/>
      <w:szCs w:val="22"/>
      <w:rFonts w:ascii="Times New Roman" w:eastAsia="Times New Roman" w:hAnsi="Times New Roman" w:cs="Times New Roman"/>
      <w:spacing w:val="10"/>
    </w:rPr>
  </w:style>
  <w:style w:type="paragraph" w:customStyle="1" w:styleId="Style29">
    <w:name w:val="Основной текст (6)"/>
    <w:basedOn w:val="Normal"/>
    <w:link w:val="CharStyle30"/>
    <w:pPr>
      <w:widowControl w:val="0"/>
      <w:shd w:val="clear" w:color="auto" w:fill="FFFFFF"/>
      <w:jc w:val="both"/>
      <w:spacing w:before="300" w:line="364" w:lineRule="exact"/>
      <w:ind w:firstLine="560"/>
    </w:pPr>
    <w:rPr>
      <w:b w:val="0"/>
      <w:bCs w:val="0"/>
      <w:i/>
      <w:iCs/>
      <w:u w:val="none"/>
      <w:strike w:val="0"/>
      <w:smallCaps w:val="0"/>
      <w:sz w:val="26"/>
      <w:szCs w:val="26"/>
      <w:rFonts w:ascii="Times New Roman" w:eastAsia="Times New Roman" w:hAnsi="Times New Roman" w:cs="Times New Roman"/>
    </w:rPr>
  </w:style>
  <w:style w:type="paragraph" w:customStyle="1" w:styleId="Style31">
    <w:name w:val="Подпись к таблице"/>
    <w:basedOn w:val="Normal"/>
    <w:link w:val="CharStyle32"/>
    <w:pPr>
      <w:widowControl w:val="0"/>
      <w:shd w:val="clear" w:color="auto" w:fill="FFFFFF"/>
      <w:spacing w:line="374" w:lineRule="exact"/>
      <w:ind w:firstLine="560"/>
    </w:pPr>
    <w:rPr>
      <w:b w:val="0"/>
      <w:bCs w:val="0"/>
      <w:i w:val="0"/>
      <w:iCs w:val="0"/>
      <w:u w:val="none"/>
      <w:strike w:val="0"/>
      <w:smallCaps w:val="0"/>
      <w:sz w:val="26"/>
      <w:szCs w:val="26"/>
      <w:rFonts w:ascii="Times New Roman" w:eastAsia="Times New Roman" w:hAnsi="Times New Roman" w:cs="Times New Roman"/>
    </w:rPr>
  </w:style>
  <w:style w:type="paragraph" w:customStyle="1" w:styleId="Style37">
    <w:name w:val="Основной текст (7)"/>
    <w:basedOn w:val="Normal"/>
    <w:link w:val="CharStyle38"/>
    <w:pPr>
      <w:widowControl w:val="0"/>
      <w:shd w:val="clear" w:color="auto" w:fill="FFFFFF"/>
      <w:spacing w:after="360" w:line="292" w:lineRule="exact"/>
      <w:ind w:firstLine="540"/>
    </w:pPr>
    <w:rPr>
      <w:b w:val="0"/>
      <w:bCs w:val="0"/>
      <w:i/>
      <w:iCs/>
      <w:u w:val="none"/>
      <w:strike w:val="0"/>
      <w:smallCaps w:val="0"/>
      <w:sz w:val="21"/>
      <w:szCs w:val="21"/>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header" Target="header3.xml"/><Relationship Id="rId10" Type="http://schemas.openxmlformats.org/officeDocument/2006/relationships/header" Target="header4.xml"/><Relationship Id="rId11" Type="http://schemas.openxmlformats.org/officeDocument/2006/relationships/header" Target="header5.xml"/><Relationship Id="rId12" Type="http://schemas.openxmlformats.org/officeDocument/2006/relationships/header" Target="header6.xml"/><Relationship Id="rId13" Type="http://schemas.openxmlformats.org/officeDocument/2006/relationships/image" Target="media/image2.jpeg"/><Relationship Id="rId14" Type="http://schemas.openxmlformats.org/officeDocument/2006/relationships/image" Target="media/image2.jpeg" TargetMode="External"/></Relationships>
</file>