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6"/>
        <w:ind w:left="0" w:right="2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Воронежской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0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Акционерное общество «Концерн «Созвездие»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97" w:left="1342" w:right="978" w:bottom="1664" w:header="0" w:footer="3" w:gutter="0"/>
          <w:rtlGutter w:val="0"/>
          <w:cols w:num="2" w:space="720" w:equalWidth="0">
            <w:col w:w="4370" w:space="166"/>
            <w:col w:w="5051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394018, г.Воронеж, ул. Плехановская, 14 7-473-2553052 </w:t>
      </w:r>
      <w:r>
        <w:fldChar w:fldCharType="begin"/>
      </w:r>
      <w:r>
        <w:rPr>
          <w:rStyle w:val="CharStyle11"/>
        </w:rPr>
        <w:instrText> HYPERLINK "mailto:torgi@sozvezdie.su" </w:instrText>
      </w:r>
      <w:r>
        <w:fldChar w:fldCharType="separate"/>
      </w:r>
      <w:r>
        <w:rPr>
          <w:rStyle w:val="Hyperlink"/>
          <w:lang w:val="en-US" w:eastAsia="en-US" w:bidi="en-US"/>
        </w:rPr>
        <w:t>torgi@sozvezdie.su</w:t>
      </w:r>
      <w:r>
        <w:fldChar w:fldCharType="end"/>
      </w:r>
    </w:p>
    <w:p>
      <w:pPr>
        <w:widowControl w:val="0"/>
        <w:spacing w:line="208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20" w:wrap="around" w:vAnchor="text" w:hAnchor="margin" w:x="2282" w:y="130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14"/>
        <w:tabs>
          <w:tab w:leader="none" w:pos="405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40" w:right="20"/>
      </w:pPr>
      <w:r>
        <w:rPr>
          <w:rStyle w:val="CharStyle16"/>
        </w:rPr>
        <w:t xml:space="preserve">ул.Карла Маркса, 55, г.Воронеж, 394000 тел./факс (473)255-92-44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"mailto:to36@fas.gov.ru"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to36@fas.gov.ru</w:t>
      </w:r>
      <w:r>
        <w:fldChar w:fldCharType="end"/>
      </w:r>
      <w:r>
        <w:rPr>
          <w:rStyle w:val="CharStyle16"/>
          <w:lang w:val="en-US" w:eastAsia="en-US" w:bidi="en-US"/>
        </w:rPr>
        <w:tab/>
      </w:r>
      <w:r>
        <w:rPr>
          <w:rStyle w:val="CharStyle17"/>
        </w:rPr>
        <w:t>./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250" w:line="440" w:lineRule="exact"/>
        <w:ind w:left="60" w:right="0" w:firstLine="0"/>
      </w:pPr>
      <w:bookmarkStart w:id="1" w:name="bookmark1"/>
      <w:r>
        <w:rPr>
          <w:rStyle w:val="CharStyle20"/>
          <w:i/>
          <w:iCs/>
        </w:rPr>
        <w:t>/</w:t>
      </w:r>
      <w:r>
        <w:rPr>
          <w:rStyle w:val="CharStyle21"/>
          <w:i/>
          <w:iCs/>
        </w:rPr>
        <w:t>6</w:t>
      </w:r>
      <w:r>
        <w:rPr>
          <w:rStyle w:val="CharStyle20"/>
          <w:i/>
          <w:iCs/>
        </w:rPr>
        <w:t>.</w:t>
      </w:r>
      <w:r>
        <w:rPr>
          <w:rStyle w:val="CharStyle22"/>
          <w:i/>
          <w:iCs/>
        </w:rPr>
        <w:t xml:space="preserve"> </w:t>
      </w:r>
      <w:r>
        <w:rPr>
          <w:rStyle w:val="CharStyle23"/>
          <w:i/>
          <w:iCs/>
        </w:rPr>
        <w:t>/6</w:t>
      </w:r>
      <w:bookmarkEnd w:id="1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0" w:firstLine="0"/>
      </w:pPr>
      <w:r>
        <w:rPr>
          <w:rStyle w:val="CharStyle24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0" w:firstLine="0"/>
        <w:sectPr>
          <w:type w:val="continuous"/>
          <w:pgSz w:w="11906" w:h="16838"/>
          <w:pgMar w:top="1282" w:left="1288" w:right="1670" w:bottom="1649" w:header="0" w:footer="3" w:gutter="0"/>
          <w:rtlGutter w:val="0"/>
          <w:cols w:num="2" w:space="720" w:equalWidth="0">
            <w:col w:w="4061" w:space="1224"/>
            <w:col w:w="366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ООО «Центр поставок Профит» ул. Навагинская, 9д, оф. 420, г. Сочи. Краснодарский кр., 35400 </w:t>
      </w:r>
      <w:r>
        <w:fldChar w:fldCharType="begin"/>
      </w:r>
      <w:r>
        <w:rPr>
          <w:rStyle w:val="CharStyle11"/>
        </w:rPr>
        <w:instrText> HYPERLINK "mailto:fas@proHitp.su" </w:instrText>
      </w:r>
      <w:r>
        <w:fldChar w:fldCharType="separate"/>
      </w:r>
      <w:r>
        <w:rPr>
          <w:rStyle w:val="Hyperlink"/>
          <w:lang w:val="en-US" w:eastAsia="en-US" w:bidi="en-US"/>
        </w:rPr>
        <w:t>fas@proHitp.su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96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РЕШЕНИЕ </w:t>
      </w:r>
      <w:r>
        <w:rPr>
          <w:rStyle w:val="CharStyle27"/>
        </w:rPr>
        <w:t>697-3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43" w:line="284" w:lineRule="exact"/>
        <w:ind w:left="460" w:right="2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жалобы ООО «Центр поставок Профит» на действия заказчика - акционерного общества «Концерн «Созвездие» в части несоблюдения законодательства о закупках при проведении электронного аукциона на право заключения контракта на поставку окрасочного оборудования (№ извещения 0431100000217000001)</w:t>
      </w:r>
    </w:p>
    <w:p>
      <w:pPr>
        <w:pStyle w:val="Style9"/>
        <w:tabs>
          <w:tab w:leader="none" w:pos="95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13.11.2017г.</w:t>
        <w:tab/>
        <w:t>г.Воронеж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Резолютивная часть решения объявлена </w:t>
      </w:r>
      <w:r>
        <w:rPr>
          <w:rStyle w:val="CharStyle28"/>
        </w:rPr>
        <w:t>10.11.2017г.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60" w:line="23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в полном объеме изготовлено </w:t>
      </w:r>
      <w:r>
        <w:rPr>
          <w:rStyle w:val="CharStyle28"/>
        </w:rPr>
        <w:t>13.1 1.2017г.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Воронежской области по контролю в сфере закупок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9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Пушкин Д.Ю. - председатель Комиссии, зам. руководителя — начальник отдела; Полухин С.И. - член Комиссии, зам. начальника отдела;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Капранчиков А.В. - член Комиссии, ведущий специалист эксперт, рассмотрев жалобу ООО «Центр поставок Профит» на действия заказчика - акционерного общества «Концерн «Созвездие» (далее — Заказчик), в части несоблюдения положений Закона о контрактной системе при проведении электронного аукциона на право заключения контракта на поставку окрасочного оборудования (№ извещения 0431100000217000001): в присутствии представителей:</w:t>
      </w:r>
    </w:p>
    <w:p>
      <w:pPr>
        <w:pStyle w:val="Style9"/>
        <w:tabs>
          <w:tab w:leader="none" w:pos="92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 - акционерного общества «Концерн «Созвездие» Черных Е.А. (доверенность № 20-267 от 08.11.2017), Зубахиной О.В. (доверенность № 20-268 от 08.11.2017);</w:t>
        <w:tab/>
      </w:r>
      <w:r>
        <w:rPr>
          <w:rStyle w:val="CharStyle29"/>
        </w:rPr>
        <w:t xml:space="preserve">q q </w:t>
      </w:r>
      <w:r>
        <w:rPr>
          <w:rStyle w:val="CharStyle29"/>
          <w:lang w:val="ru-RU" w:eastAsia="ru-RU" w:bidi="ru-RU"/>
        </w:rPr>
        <w:t xml:space="preserve">р- </w:t>
      </w:r>
      <w:r>
        <w:rPr>
          <w:rStyle w:val="CharStyle30"/>
        </w:rPr>
        <w:t>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«Центр поставок Профит», уведомленных надлежащим образом,</w:t>
      </w:r>
      <w:r>
        <w:br w:type="page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275" w:line="190" w:lineRule="exact"/>
        <w:ind w:left="20" w:right="0"/>
      </w:pPr>
      <w:r>
        <w:rPr>
          <w:lang w:val="ru-RU" w:eastAsia="ru-RU" w:bidi="ru-RU"/>
          <w:w w:val="10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03.11.2017 в Управление Федеральной антимонопольной службы по Воронежской области (далее - Управление) поступила жалоба ООО «Центр поставок Профит» (далее - Заявитель) на действия заказчика - акционерного общества «Концерн «Созвездие», в части несоблюдения положений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 проведении электронного аукциона на право заключения контракта на поставку окрасочного оборудования (№ извещения 043 1100000217000001).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документация об аукционе разработана с нарушениями законодательства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Заказчика, доводы Заявителя считают необоснованными, а жалобу не подлежащей удовлетворению.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материалы дела, предоставленные доказательства, Комиссия Управления Федеральной антимонопольной службы по Воронежской области по контролю в сфере закупок товаров, работ, услуг (далее - Комиссия)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Акционерным обществом «Концерн «Созвездие» в единой информационной системе было размещено извещение о проведении электронного аукциона на право заключения контракта на поставку окрасочного оборудования (№ извещения 0431100000217000001) с начальной (максимальной) ценой контракта 15 101 118,33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ч.1 ст. 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</w:t>
      </w:r>
      <w:r>
        <w:rPr>
          <w:rStyle w:val="CharStyle11"/>
        </w:rPr>
        <w:t>если такие действия (бездействие) нарушают права и законные интересы участника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>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980"/>
      </w:pPr>
      <w:r>
        <w:rPr>
          <w:lang w:val="ru-RU" w:eastAsia="ru-RU" w:bidi="ru-RU"/>
          <w:w w:val="100"/>
          <w:spacing w:val="0"/>
          <w:color w:val="000000"/>
          <w:position w:val="0"/>
        </w:rPr>
        <w:t>07.11.2017г. Воронежским УФАС России в адрес заявителя направлено уведомление (исх.№ 05-16/4938) о принятии жалобы к рассмотрению (на 10.11.2017г. в 09 часов 30 минут) согласно которому в целях реализации прав предусмотренных ч.1 ст. 105 Закона о контрактной системе, ООО «Центр поставок Профит» необходимо было предоставить сведения, информацию и документы свидетельствующие о нарушении прав и законных интересов заявителя, документы об аккредитации на электронной торговой площадке, сведения (информацию) о намерении заявителя участвовать в вышеназванном аукционе и претендовать на заключение соответствующего контракта, а также копии разрешительных документов, требуемых в соответствии с документацией об аукционе (копии запросов о даче разъяснений аукционной документации (при наличии), выписку из ЕГРЮЛ, лицензии и т.д) и обеспечить явку представителей с соответствующей доверенностью для принятия участия в рассмотрении указанной жалобы.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9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10.11.2017г. года к 09 часам 30 минутам ООО «Центр поставок Профит» явку своих полномочных представителей не обеспечило, сведения (информацию) и документы свидетельствующие о нарушении прав и законных интересов допущенных заказчиком - акционерным обществом «Концерн «Созвездие», в части несоблюдения положений Закона о контрактной системе при проведении электронного аукциона на право заключения контракта на поставку окрасочного оборудования (№ извещения 0431100000217000001) не предоставили.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акционерному обществу «Концерн «Созвездие» запросов о даче разъяснений положений документации об электронном аукционе не поступало, заявка на участие в аукционе не подавалась.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ввиду не предоставления заявителем сведений (информации) и документов свидетельствующих о нарушении прав и законных интересов ООО «Центр поставок Профит», Комиссия считает, что действия заказчика - акционерного общества «Концерн «Созвездие» не могут нарушать права и законные интересы заявителя.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16" w:line="284" w:lineRule="exact"/>
        <w:ind w:left="20" w:right="20" w:firstLine="1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ч.1 ст. 105 , ч.8 ст. 106 Закона о контрактной системе, Комиссия Управления Федеральной антимонопольной службы по Воронежской области по контролю в сфере закупок,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275" w:line="190" w:lineRule="exact"/>
        <w:ind w:left="20" w:right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10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«Центр поставок Профит» на действия заказчика - акционерного общества «Концерн «Созвездие», в части несоблюдения положений Закона о контрактной системе при проведении электронного аукциона на право заключения контракта на поставку окрасочного оборудования (№ извещения 0431100000217000001)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7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72" w:lineRule="exact"/>
        <w:ind w:left="20" w:right="1220" w:firstLine="0"/>
        <w:sectPr>
          <w:type w:val="continuous"/>
          <w:pgSz w:w="11906" w:h="16838"/>
          <w:pgMar w:top="730" w:left="1030" w:right="1174" w:bottom="110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 Комиссии Член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4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016" w:left="2704" w:right="2704" w:bottom="101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8">
    <w:name w:val="Заголовок №2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3">
    <w:name w:val="Основной текст Exact"/>
    <w:basedOn w:val="CharStyle10"/>
    <w:rPr>
      <w:lang w:val="ru-RU" w:eastAsia="ru-RU" w:bidi="ru-RU"/>
      <w:sz w:val="22"/>
      <w:szCs w:val="22"/>
      <w:w w:val="100"/>
      <w:spacing w:val="1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3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3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/>
      <w:iCs/>
      <w:u w:val="none"/>
      <w:strike w:val="0"/>
      <w:smallCaps w:val="0"/>
      <w:sz w:val="36"/>
      <w:szCs w:val="36"/>
      <w:rFonts w:ascii="Franklin Gothic Medium" w:eastAsia="Franklin Gothic Medium" w:hAnsi="Franklin Gothic Medium" w:cs="Franklin Gothic Medium"/>
      <w:spacing w:val="-20"/>
    </w:rPr>
  </w:style>
  <w:style w:type="character" w:customStyle="1" w:styleId="CharStyle20">
    <w:name w:val="Заголовок №1 + Segoe UI,22 pt,Полужирный,Интервал 0 pt"/>
    <w:basedOn w:val="CharStyle19"/>
    <w:rPr>
      <w:lang w:val="ru-RU" w:eastAsia="ru-RU" w:bidi="ru-RU"/>
      <w:b/>
      <w:bCs/>
      <w:u w:val="single"/>
      <w:sz w:val="44"/>
      <w:szCs w:val="44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21">
    <w:name w:val="Заголовок №1"/>
    <w:basedOn w:val="CharStyle1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2">
    <w:name w:val="Заголовок №1 + Segoe UI,22 pt,Полужирный,Интервал 0 pt"/>
    <w:basedOn w:val="CharStyle19"/>
    <w:rPr>
      <w:lang w:val="ru-RU" w:eastAsia="ru-RU" w:bidi="ru-RU"/>
      <w:b/>
      <w:bCs/>
      <w:sz w:val="44"/>
      <w:szCs w:val="44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23">
    <w:name w:val="Заголовок №1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4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4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0"/>
    </w:rPr>
  </w:style>
  <w:style w:type="character" w:customStyle="1" w:styleId="CharStyle27">
    <w:name w:val="Основной текст (4) + Интервал 0 pt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3) + Интервал 0 pt"/>
    <w:basedOn w:val="CharStyle15"/>
    <w:rPr>
      <w:lang w:val="ru-RU" w:eastAsia="ru-RU" w:bidi="ru-RU"/>
      <w:w w:val="100"/>
      <w:spacing w:val="10"/>
      <w:color w:val="000000"/>
      <w:position w:val="0"/>
    </w:rPr>
  </w:style>
  <w:style w:type="character" w:customStyle="1" w:styleId="CharStyle29">
    <w:name w:val="Основной текст"/>
    <w:basedOn w:val="CharStyle10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30">
    <w:name w:val="Основной текст + 13 pt,Курсив"/>
    <w:basedOn w:val="CharStyle10"/>
    <w:rPr>
      <w:lang w:val="ru-RU" w:eastAsia="ru-RU" w:bidi="ru-RU"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32">
    <w:name w:val="Основной текст (5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19"/>
      <w:szCs w:val="19"/>
      <w:rFonts w:ascii="Candara" w:eastAsia="Candara" w:hAnsi="Candara" w:cs="Candara"/>
      <w:spacing w:val="60"/>
    </w:rPr>
  </w:style>
  <w:style w:type="character" w:customStyle="1" w:styleId="CharStyle34">
    <w:name w:val="Основной текст (6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9"/>
      <w:szCs w:val="19"/>
      <w:rFonts w:ascii="Candara" w:eastAsia="Candara" w:hAnsi="Candara" w:cs="Candara"/>
      <w:spacing w:val="6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7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before="6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after="60" w:line="216" w:lineRule="exact"/>
      <w:ind w:hanging="72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before="60" w:after="360" w:line="0" w:lineRule="exact"/>
    </w:pPr>
    <w:rPr>
      <w:b w:val="0"/>
      <w:bCs w:val="0"/>
      <w:i/>
      <w:iCs/>
      <w:u w:val="none"/>
      <w:strike w:val="0"/>
      <w:smallCaps w:val="0"/>
      <w:sz w:val="36"/>
      <w:szCs w:val="36"/>
      <w:rFonts w:ascii="Franklin Gothic Medium" w:eastAsia="Franklin Gothic Medium" w:hAnsi="Franklin Gothic Medium" w:cs="Franklin Gothic Medium"/>
      <w:spacing w:val="-20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FFFFFF"/>
      <w:spacing w:line="28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0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FFFFFF"/>
      <w:jc w:val="both"/>
      <w:spacing w:after="360" w:line="0" w:lineRule="exact"/>
      <w:ind w:firstLine="88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andara" w:eastAsia="Candara" w:hAnsi="Candara" w:cs="Candara"/>
      <w:spacing w:val="60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jc w:val="both"/>
      <w:spacing w:before="240" w:after="360" w:line="0" w:lineRule="exact"/>
      <w:ind w:firstLine="92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andara" w:eastAsia="Candara" w:hAnsi="Candara" w:cs="Candara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