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1"/>
        <w:widowControl w:val="0"/>
        <w:keepNext w:val="0"/>
        <w:keepLines w:val="0"/>
        <w:shd w:val="clear" w:color="auto" w:fill="auto"/>
        <w:bidi w:val="0"/>
        <w:jc w:val="left"/>
        <w:spacing w:before="0" w:after="304"/>
        <w:ind w:left="5340" w:right="660" w:firstLine="0"/>
      </w:pPr>
      <w:r>
        <w:rPr>
          <w:lang w:val="ru-RU" w:eastAsia="ru-RU" w:bidi="ru-RU"/>
          <w:w w:val="100"/>
          <w:spacing w:val="0"/>
          <w:color w:val="000000"/>
          <w:position w:val="0"/>
        </w:rPr>
        <w:t>ФГБУ «НМИЦ ДГОИ им. Дмитрия Рогачева» Минздрава России</w:t>
      </w:r>
    </w:p>
    <w:p>
      <w:pPr>
        <w:pStyle w:val="Style11"/>
        <w:widowControl w:val="0"/>
        <w:keepNext w:val="0"/>
        <w:keepLines w:val="0"/>
        <w:shd w:val="clear" w:color="auto" w:fill="auto"/>
        <w:bidi w:val="0"/>
        <w:jc w:val="left"/>
        <w:spacing w:before="0" w:after="346" w:line="317" w:lineRule="exact"/>
        <w:ind w:left="5340" w:right="660" w:firstLine="0"/>
      </w:pPr>
      <w:r>
        <w:rPr>
          <w:lang w:val="ru-RU" w:eastAsia="ru-RU" w:bidi="ru-RU"/>
          <w:w w:val="100"/>
          <w:spacing w:val="0"/>
          <w:color w:val="000000"/>
          <w:position w:val="0"/>
        </w:rPr>
        <w:t>ул. Саморы Машела, д. 1, г. Москва, 117997</w:t>
      </w:r>
    </w:p>
    <w:p>
      <w:pPr>
        <w:pStyle w:val="Style11"/>
        <w:widowControl w:val="0"/>
        <w:keepNext w:val="0"/>
        <w:keepLines w:val="0"/>
        <w:shd w:val="clear" w:color="auto" w:fill="auto"/>
        <w:bidi w:val="0"/>
        <w:jc w:val="left"/>
        <w:spacing w:before="0" w:after="307" w:line="260" w:lineRule="exact"/>
        <w:ind w:left="5340" w:right="0" w:firstLine="0"/>
      </w:pPr>
      <w:r>
        <w:rPr>
          <w:lang w:val="ru-RU" w:eastAsia="ru-RU" w:bidi="ru-RU"/>
          <w:w w:val="100"/>
          <w:spacing w:val="0"/>
          <w:color w:val="000000"/>
          <w:position w:val="0"/>
        </w:rPr>
        <w:t>ООО «Ренессанс-Мед»</w:t>
      </w:r>
    </w:p>
    <w:p>
      <w:pPr>
        <w:pStyle w:val="Style11"/>
        <w:widowControl w:val="0"/>
        <w:keepNext w:val="0"/>
        <w:keepLines w:val="0"/>
        <w:shd w:val="clear" w:color="auto" w:fill="auto"/>
        <w:bidi w:val="0"/>
        <w:jc w:val="left"/>
        <w:spacing w:before="0" w:after="1436" w:line="317" w:lineRule="exact"/>
        <w:ind w:left="5340" w:right="660" w:firstLine="0"/>
      </w:pPr>
      <w:r>
        <w:rPr>
          <w:lang w:val="ru-RU" w:eastAsia="ru-RU" w:bidi="ru-RU"/>
          <w:w w:val="100"/>
          <w:spacing w:val="0"/>
          <w:color w:val="000000"/>
          <w:position w:val="0"/>
        </w:rPr>
        <w:t>ул. Ярославская, д. 8, корп. 7, эт. 2, пом. 205/2, г. Москва, 129164</w:t>
      </w:r>
    </w:p>
    <w:p>
      <w:pPr>
        <w:pStyle w:val="Style13"/>
        <w:tabs>
          <w:tab w:leader="none" w:pos="11453" w:val="right"/>
          <w:tab w:leader="none" w:pos="12504" w:val="right"/>
        </w:tabs>
        <w:widowControl w:val="0"/>
        <w:keepNext w:val="0"/>
        <w:keepLines w:val="0"/>
        <w:shd w:val="clear" w:color="auto" w:fill="auto"/>
        <w:bidi w:val="0"/>
        <w:jc w:val="left"/>
        <w:spacing w:before="0" w:after="0"/>
        <w:ind w:left="2400" w:right="2360" w:firstLine="2020"/>
      </w:pPr>
      <w:r>
        <w:rPr>
          <w:lang w:val="ru-RU" w:eastAsia="ru-RU" w:bidi="ru-RU"/>
          <w:w w:val="100"/>
          <w:spacing w:val="0"/>
          <w:color w:val="000000"/>
          <w:position w:val="0"/>
        </w:rPr>
        <w:t>РЕШЕНИЕ по делу № 077/06/106-698/2022 о нарушении законодательства о контрактной системе</w:t>
      </w:r>
    </w:p>
    <w:p>
      <w:pPr>
        <w:pStyle w:val="Style13"/>
        <w:numPr>
          <w:ilvl w:val="0"/>
          <w:numId w:val="1"/>
        </w:numPr>
        <w:tabs>
          <w:tab w:leader="none" w:pos="9093" w:val="right"/>
          <w:tab w:leader="none" w:pos="10144" w:val="right"/>
          <w:tab w:leader="none" w:pos="8949"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11"/>
        <w:widowControl w:val="0"/>
        <w:keepNext w:val="0"/>
        <w:keepLines w:val="0"/>
        <w:shd w:val="clear" w:color="auto" w:fill="auto"/>
        <w:bidi w:val="0"/>
        <w:jc w:val="both"/>
        <w:spacing w:before="0" w:after="0"/>
        <w:ind w:left="40" w:right="20" w:firstLine="9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1"/>
        <w:widowControl w:val="0"/>
        <w:keepNext w:val="0"/>
        <w:keepLines w:val="0"/>
        <w:shd w:val="clear" w:color="auto" w:fill="auto"/>
        <w:bidi w:val="0"/>
        <w:jc w:val="both"/>
        <w:spacing w:before="0" w:after="0"/>
        <w:ind w:left="40" w:right="20" w:firstLine="900"/>
      </w:pPr>
      <w:r>
        <w:rPr>
          <w:lang w:val="ru-RU" w:eastAsia="ru-RU" w:bidi="ru-RU"/>
          <w:w w:val="100"/>
          <w:spacing w:val="0"/>
          <w:color w:val="000000"/>
          <w:position w:val="0"/>
        </w:rPr>
        <w:t>Председательствующего— главного государственного инспектора отдела обжалования государственных закупок С.И. Казарина,</w:t>
      </w:r>
    </w:p>
    <w:p>
      <w:pPr>
        <w:pStyle w:val="Style11"/>
        <w:widowControl w:val="0"/>
        <w:keepNext w:val="0"/>
        <w:keepLines w:val="0"/>
        <w:shd w:val="clear" w:color="auto" w:fill="auto"/>
        <w:bidi w:val="0"/>
        <w:jc w:val="both"/>
        <w:spacing w:before="0" w:after="0"/>
        <w:ind w:left="40" w:right="0" w:firstLine="900"/>
      </w:pPr>
      <w:r>
        <w:rPr>
          <w:lang w:val="ru-RU" w:eastAsia="ru-RU" w:bidi="ru-RU"/>
          <w:w w:val="100"/>
          <w:spacing w:val="0"/>
          <w:color w:val="000000"/>
          <w:position w:val="0"/>
        </w:rPr>
        <w:t>Членов Комиссии:</w:t>
      </w:r>
    </w:p>
    <w:p>
      <w:pPr>
        <w:pStyle w:val="Style11"/>
        <w:widowControl w:val="0"/>
        <w:keepNext w:val="0"/>
        <w:keepLines w:val="0"/>
        <w:shd w:val="clear" w:color="auto" w:fill="auto"/>
        <w:bidi w:val="0"/>
        <w:jc w:val="both"/>
        <w:spacing w:before="0" w:after="0"/>
        <w:ind w:left="40" w:right="20" w:firstLine="9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11"/>
        <w:widowControl w:val="0"/>
        <w:keepNext w:val="0"/>
        <w:keepLines w:val="0"/>
        <w:shd w:val="clear" w:color="auto" w:fill="auto"/>
        <w:bidi w:val="0"/>
        <w:jc w:val="both"/>
        <w:spacing w:before="0" w:after="0"/>
        <w:ind w:left="40" w:right="20" w:firstLine="900"/>
      </w:pPr>
      <w:r>
        <w:rPr>
          <w:lang w:val="ru-RU" w:eastAsia="ru-RU" w:bidi="ru-RU"/>
          <w:w w:val="100"/>
          <w:spacing w:val="0"/>
          <w:color w:val="000000"/>
          <w:position w:val="0"/>
        </w:rPr>
        <w:t>Ведущего специалиста-эксперта отдела обжалования государственных закупок Н.С. Лушниковой,</w:t>
      </w:r>
    </w:p>
    <w:p>
      <w:pPr>
        <w:pStyle w:val="Style11"/>
        <w:widowControl w:val="0"/>
        <w:keepNext w:val="0"/>
        <w:keepLines w:val="0"/>
        <w:shd w:val="clear" w:color="auto" w:fill="auto"/>
        <w:bidi w:val="0"/>
        <w:jc w:val="both"/>
        <w:spacing w:before="0" w:after="0"/>
        <w:ind w:left="40" w:right="20" w:firstLine="9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11"/>
        <w:widowControl w:val="0"/>
        <w:keepNext w:val="0"/>
        <w:keepLines w:val="0"/>
        <w:shd w:val="clear" w:color="auto" w:fill="auto"/>
        <w:bidi w:val="0"/>
        <w:jc w:val="both"/>
        <w:spacing w:before="0" w:after="0"/>
        <w:ind w:left="40" w:right="20" w:firstLine="900"/>
      </w:pPr>
      <w:r>
        <w:rPr>
          <w:lang w:val="ru-RU" w:eastAsia="ru-RU" w:bidi="ru-RU"/>
          <w:w w:val="100"/>
          <w:spacing w:val="0"/>
          <w:color w:val="000000"/>
          <w:position w:val="0"/>
        </w:rPr>
        <w:t>при участии представителей ФГБУ «НМ</w:t>
      </w:r>
      <w:r>
        <w:rPr>
          <w:rStyle w:val="CharStyle15"/>
        </w:rPr>
        <w:t>ИЦ</w:t>
      </w:r>
      <w:r>
        <w:rPr>
          <w:lang w:val="ru-RU" w:eastAsia="ru-RU" w:bidi="ru-RU"/>
          <w:w w:val="100"/>
          <w:spacing w:val="0"/>
          <w:color w:val="000000"/>
          <w:position w:val="0"/>
        </w:rPr>
        <w:t xml:space="preserve"> ДГОИ им. Дмитрия Рогачева» Минздрава России,</w:t>
      </w:r>
    </w:p>
    <w:p>
      <w:pPr>
        <w:pStyle w:val="Style11"/>
        <w:widowControl w:val="0"/>
        <w:keepNext w:val="0"/>
        <w:keepLines w:val="0"/>
        <w:shd w:val="clear" w:color="auto" w:fill="auto"/>
        <w:bidi w:val="0"/>
        <w:jc w:val="both"/>
        <w:spacing w:before="0" w:after="0"/>
        <w:ind w:left="40" w:right="20" w:firstLine="900"/>
      </w:pPr>
      <w:r>
        <w:rPr>
          <w:lang w:val="ru-RU" w:eastAsia="ru-RU" w:bidi="ru-RU"/>
          <w:w w:val="100"/>
          <w:spacing w:val="0"/>
          <w:color w:val="000000"/>
          <w:position w:val="0"/>
        </w:rPr>
        <w:t>в отсутствие представителей ООО «Ренессанс-Мед», о времени и порядке заседания Комиссии Управления уведомлены надлежащим образом письмом Московского УФАС России от 18.01.2022 № ЕИ/1986/22,</w:t>
      </w:r>
    </w:p>
    <w:p>
      <w:pPr>
        <w:pStyle w:val="Style11"/>
        <w:widowControl w:val="0"/>
        <w:keepNext w:val="0"/>
        <w:keepLines w:val="0"/>
        <w:shd w:val="clear" w:color="auto" w:fill="auto"/>
        <w:bidi w:val="0"/>
        <w:jc w:val="both"/>
        <w:spacing w:before="0" w:after="236"/>
        <w:ind w:left="40" w:right="20" w:firstLine="900"/>
      </w:pPr>
      <w:r>
        <w:rPr>
          <w:lang w:val="ru-RU" w:eastAsia="ru-RU" w:bidi="ru-RU"/>
          <w:w w:val="100"/>
          <w:spacing w:val="0"/>
          <w:color w:val="000000"/>
          <w:position w:val="0"/>
        </w:rPr>
        <w:t>рассмотрев жалобу ООО «Ренессанс-Мед» (далее — Заявитель) на действия ФГБУ «НМ</w:t>
      </w:r>
      <w:r>
        <w:rPr>
          <w:rStyle w:val="CharStyle15"/>
        </w:rPr>
        <w:t>ИЦ</w:t>
      </w:r>
      <w:r>
        <w:rPr>
          <w:lang w:val="ru-RU" w:eastAsia="ru-RU" w:bidi="ru-RU"/>
          <w:w w:val="100"/>
          <w:spacing w:val="0"/>
          <w:color w:val="000000"/>
          <w:position w:val="0"/>
        </w:rPr>
        <w:t xml:space="preserve"> ДГОИ им. Дмитрия Рогачева» Минздрава России (далее — Заказчик) при проведении электронного аукциона на право заключения государственного контракта на поставку изделий медицинского назначения (Закупка № 0373100041021000987) (далее - аукцион), в соответствии с Федеральным законом</w:t>
      </w:r>
    </w:p>
    <w:p>
      <w:pPr>
        <w:pStyle w:val="Style1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000563030760</w:t>
      </w:r>
    </w:p>
    <w:p>
      <w:pPr>
        <w:pStyle w:val="Style11"/>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8"/>
        <w:widowControl w:val="0"/>
        <w:keepNext/>
        <w:keepLines/>
        <w:shd w:val="clear" w:color="auto" w:fill="auto"/>
        <w:bidi w:val="0"/>
        <w:spacing w:before="0" w:after="312"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11"/>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11"/>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11"/>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w:t>
      </w:r>
    </w:p>
    <w:p>
      <w:pPr>
        <w:pStyle w:val="Style11"/>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Согласно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1"/>
        <w:numPr>
          <w:ilvl w:val="0"/>
          <w:numId w:val="3"/>
        </w:numPr>
        <w:tabs>
          <w:tab w:leader="none" w:pos="1077"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Заявитель в жалобе указывает на то, что Заказчиком в технической части документации установлены неправомерные требования к поставляемым товарам, вводящие участников закупки в заблуждение и препятствующие корректному формированию и подаче заявки на участие в закупке, поскольку в описании объекта закупки содержится недостоверная информация о характеристиках товаров.</w:t>
      </w:r>
    </w:p>
    <w:p>
      <w:pPr>
        <w:pStyle w:val="Style11"/>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Комиссией Управления установлено, что Заказчиком в технической части аукционной документации установлены требования к товарам, необходимым к поставке, в частности по п.2 «Степлер линейный ручной эндоскопический»: «Длина штока: не более 30 см».</w:t>
      </w:r>
    </w:p>
    <w:p>
      <w:pPr>
        <w:pStyle w:val="Style11"/>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Так, по мнению Заявителя, требование о наличии длины штока не более 30 см является неправомерным, поскольку согласно инструкции по использованию медицинского изделия </w:t>
      </w:r>
      <w:r>
        <w:rPr>
          <w:lang w:val="en-US" w:eastAsia="en-US" w:bidi="en-US"/>
          <w:w w:val="100"/>
          <w:spacing w:val="0"/>
          <w:color w:val="000000"/>
          <w:position w:val="0"/>
        </w:rPr>
        <w:t xml:space="preserve">Covidien Endo Clip </w:t>
      </w:r>
      <w:r>
        <w:rPr>
          <w:lang w:val="ru-RU" w:eastAsia="ru-RU" w:bidi="ru-RU"/>
          <w:w w:val="100"/>
          <w:spacing w:val="0"/>
          <w:color w:val="000000"/>
          <w:position w:val="0"/>
        </w:rPr>
        <w:t>длина штока для данного степлера будет равна 32 см, что более установленного Заказчиком требования.</w:t>
      </w:r>
    </w:p>
    <w:p>
      <w:pPr>
        <w:pStyle w:val="Style11"/>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11"/>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На заседании Комиссии Управления представители Заказчика не согласившись с доводами жалобы пояснили, что согласно письму ООО «Медтроник» (№ </w:t>
      </w:r>
      <w:r>
        <w:rPr>
          <w:lang w:val="en-US" w:eastAsia="en-US" w:bidi="en-US"/>
          <w:w w:val="100"/>
          <w:spacing w:val="0"/>
          <w:color w:val="000000"/>
          <w:position w:val="0"/>
        </w:rPr>
        <w:t xml:space="preserve">B9-29 </w:t>
      </w:r>
      <w:r>
        <w:rPr>
          <w:lang w:val="ru-RU" w:eastAsia="ru-RU" w:bidi="ru-RU"/>
          <w:w w:val="100"/>
          <w:spacing w:val="0"/>
          <w:color w:val="000000"/>
          <w:position w:val="0"/>
        </w:rPr>
        <w:t xml:space="preserve">от 20.01.2022), являющегося официальным производителем медицинских инструментов на запрос (исх. № б/н от 18.012.2022) Заказчика ООО «Медтроник» сообщает следующее: «...длина штока (вала, ствола) у инструмента для наложения клипс </w:t>
      </w:r>
      <w:r>
        <w:rPr>
          <w:lang w:val="en-US" w:eastAsia="en-US" w:bidi="en-US"/>
          <w:w w:val="100"/>
          <w:spacing w:val="0"/>
          <w:color w:val="000000"/>
          <w:position w:val="0"/>
        </w:rPr>
        <w:t xml:space="preserve">Endo Clip </w:t>
      </w:r>
      <w:r>
        <w:rPr>
          <w:lang w:val="ru-RU" w:eastAsia="ru-RU" w:bidi="ru-RU"/>
          <w:w w:val="100"/>
          <w:spacing w:val="0"/>
          <w:color w:val="000000"/>
          <w:position w:val="0"/>
        </w:rPr>
        <w:t xml:space="preserve">II зарегистрированного в Российской Федерации как «Одноразовый механизм </w:t>
      </w:r>
      <w:r>
        <w:rPr>
          <w:lang w:val="en-US" w:eastAsia="en-US" w:bidi="en-US"/>
          <w:w w:val="100"/>
          <w:spacing w:val="0"/>
          <w:color w:val="000000"/>
          <w:position w:val="0"/>
        </w:rPr>
        <w:t xml:space="preserve">Endo Clip Auto Suture </w:t>
      </w:r>
      <w:r>
        <w:rPr>
          <w:lang w:val="ru-RU" w:eastAsia="ru-RU" w:bidi="ru-RU"/>
          <w:w w:val="100"/>
          <w:spacing w:val="0"/>
          <w:color w:val="000000"/>
          <w:position w:val="0"/>
        </w:rPr>
        <w:t xml:space="preserve">для накладывания зажимов: </w:t>
      </w:r>
      <w:r>
        <w:rPr>
          <w:lang w:val="en-US" w:eastAsia="en-US" w:bidi="en-US"/>
          <w:w w:val="100"/>
          <w:spacing w:val="0"/>
          <w:color w:val="000000"/>
          <w:position w:val="0"/>
        </w:rPr>
        <w:t xml:space="preserve">Endo Clip </w:t>
      </w:r>
      <w:r>
        <w:rPr>
          <w:lang w:val="ru-RU" w:eastAsia="ru-RU" w:bidi="ru-RU"/>
          <w:w w:val="100"/>
          <w:spacing w:val="0"/>
          <w:color w:val="000000"/>
          <w:position w:val="0"/>
        </w:rPr>
        <w:t xml:space="preserve">II </w:t>
      </w:r>
      <w:r>
        <w:rPr>
          <w:lang w:val="en-US" w:eastAsia="en-US" w:bidi="en-US"/>
          <w:w w:val="100"/>
          <w:spacing w:val="0"/>
          <w:color w:val="000000"/>
          <w:position w:val="0"/>
        </w:rPr>
        <w:t xml:space="preserve">Auto Suture Medium/Large» </w:t>
      </w:r>
      <w:r>
        <w:rPr>
          <w:lang w:val="ru-RU" w:eastAsia="ru-RU" w:bidi="ru-RU"/>
          <w:w w:val="100"/>
          <w:spacing w:val="0"/>
          <w:color w:val="000000"/>
          <w:position w:val="0"/>
        </w:rPr>
        <w:t xml:space="preserve">производства компании «Ковидиен Ллс», США, </w:t>
      </w:r>
      <w:r>
        <w:rPr>
          <w:lang w:val="en-US" w:eastAsia="en-US" w:bidi="en-US"/>
          <w:w w:val="100"/>
          <w:spacing w:val="0"/>
          <w:color w:val="000000"/>
          <w:position w:val="0"/>
        </w:rPr>
        <w:t xml:space="preserve">Covidien Llc, </w:t>
      </w:r>
      <w:r>
        <w:rPr>
          <w:lang w:val="ru-RU" w:eastAsia="ru-RU" w:bidi="ru-RU"/>
          <w:w w:val="100"/>
          <w:spacing w:val="0"/>
          <w:color w:val="000000"/>
          <w:position w:val="0"/>
        </w:rPr>
        <w:t xml:space="preserve">15 </w:t>
      </w:r>
      <w:r>
        <w:rPr>
          <w:lang w:val="en-US" w:eastAsia="en-US" w:bidi="en-US"/>
          <w:w w:val="100"/>
          <w:spacing w:val="0"/>
          <w:color w:val="000000"/>
          <w:position w:val="0"/>
        </w:rPr>
        <w:t xml:space="preserve">Hampshire Street Mansfield MA 02048, USA, </w:t>
      </w:r>
      <w:r>
        <w:rPr>
          <w:lang w:val="ru-RU" w:eastAsia="ru-RU" w:bidi="ru-RU"/>
          <w:w w:val="100"/>
          <w:spacing w:val="0"/>
          <w:color w:val="000000"/>
          <w:position w:val="0"/>
        </w:rPr>
        <w:t>Регистрационное удостоверение № РЗН 2020/9952 от 09.04.2020 г. (внутренний номер компании 176657) составляет 29 сантиметров».</w:t>
      </w:r>
    </w:p>
    <w:p>
      <w:pPr>
        <w:pStyle w:val="Style11"/>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Одновременно с этим представителями Заказчика представлена инструкция на русском языке по использованию медицинского изделия </w:t>
      </w:r>
      <w:r>
        <w:rPr>
          <w:lang w:val="en-US" w:eastAsia="en-US" w:bidi="en-US"/>
          <w:w w:val="100"/>
          <w:spacing w:val="0"/>
          <w:color w:val="000000"/>
          <w:position w:val="0"/>
        </w:rPr>
        <w:t xml:space="preserve">Covidien Endo Clip </w:t>
      </w:r>
      <w:r>
        <w:rPr>
          <w:lang w:val="ru-RU" w:eastAsia="ru-RU" w:bidi="ru-RU"/>
          <w:w w:val="100"/>
          <w:spacing w:val="0"/>
          <w:color w:val="000000"/>
          <w:position w:val="0"/>
        </w:rPr>
        <w:t xml:space="preserve">II </w:t>
      </w:r>
      <w:r>
        <w:rPr>
          <w:lang w:val="en-US" w:eastAsia="en-US" w:bidi="en-US"/>
          <w:w w:val="100"/>
          <w:spacing w:val="0"/>
          <w:color w:val="000000"/>
          <w:position w:val="0"/>
        </w:rPr>
        <w:t xml:space="preserve">Auto Suture, </w:t>
      </w:r>
      <w:r>
        <w:rPr>
          <w:lang w:val="ru-RU" w:eastAsia="ru-RU" w:bidi="ru-RU"/>
          <w:w w:val="100"/>
          <w:spacing w:val="0"/>
          <w:color w:val="000000"/>
          <w:position w:val="0"/>
        </w:rPr>
        <w:t>согласно которой длина штока данного медицинского изделия составляет 29 см.</w:t>
      </w:r>
    </w:p>
    <w:p>
      <w:pPr>
        <w:pStyle w:val="Style11"/>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1"/>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Вместе с тем Комиссия Управления отмечает, что в составе жалобы Заявителем в качестве подтверждения доводов представлена инструкция товара на иностранном языке.</w:t>
      </w:r>
    </w:p>
    <w:p>
      <w:pPr>
        <w:pStyle w:val="Style11"/>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Вместе с тем Комиссия Управления отмечает, что согласно ст.81 Федерального закона Российской Федерации от 11 февраля 1993 года №4462-1 «Основы законодательства Российской федерации» нотариус свидетельствует верность перевода с одного языка на другой, если нотариус владеет соответствующими языками. Если нотариус не владеет соответствующими языками, перевод может быть сделан переводчиком, подлинность подписи которого свидетельствует нотариус.</w:t>
      </w:r>
    </w:p>
    <w:p>
      <w:pPr>
        <w:pStyle w:val="Style1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Комиссией Управления не могут быть приняты к рассмотрению вышеуказанные сведения на иностранном языке, поскольку не представляется возможным определить достоверность представленных сведений, указанных в таких документах.</w:t>
      </w:r>
    </w:p>
    <w:p>
      <w:pPr>
        <w:pStyle w:val="Style1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1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2. Также Заявитель в жалобе указывает на то, что Заказчиком нарушен порядок предоставления разъяснений положений документации.</w:t>
      </w:r>
    </w:p>
    <w:p>
      <w:pPr>
        <w:pStyle w:val="Style1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ч.3 ст.65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На основании ч.4 ст.65 Закона о контрактной системе в течение двух дней с даты поступления от оператора электронной площадки указанного в ч.3 ст.65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ч.6 ст.65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не превышает три миллиона рублей, не менее чем семь дней.</w:t>
      </w:r>
    </w:p>
    <w:p>
      <w:pPr>
        <w:pStyle w:val="Style11"/>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Так, участником закупки направлен запрос о даче разъяснений положений аукционной документации со следующим содержанием:</w:t>
      </w:r>
      <w:r>
        <w:br w:type="page"/>
      </w:r>
    </w:p>
    <w:p>
      <w:pPr>
        <w:pStyle w:val="Style3"/>
        <w:widowControl w:val="0"/>
        <w:keepNext w:val="0"/>
        <w:keepLines w:val="0"/>
        <w:shd w:val="clear" w:color="auto" w:fill="auto"/>
        <w:bidi w:val="0"/>
        <w:spacing w:before="0" w:after="0"/>
        <w:ind w:left="20" w:right="0" w:firstLine="620"/>
      </w:pPr>
      <w:r>
        <w:rPr>
          <w:lang w:val="ru-RU" w:eastAsia="ru-RU" w:bidi="ru-RU"/>
          <w:w w:val="100"/>
          <w:spacing w:val="0"/>
          <w:color w:val="000000"/>
          <w:position w:val="0"/>
        </w:rPr>
        <w:t xml:space="preserve">В </w:t>
      </w:r>
      <w:r>
        <w:rPr>
          <w:rStyle w:val="CharStyle21"/>
          <w:b/>
          <w:bCs/>
        </w:rPr>
        <w:t xml:space="preserve">соответствии с ч.З ст.65 Закона о </w:t>
      </w:r>
      <w:r>
        <w:rPr>
          <w:lang w:val="ru-RU" w:eastAsia="ru-RU" w:bidi="ru-RU"/>
          <w:w w:val="100"/>
          <w:spacing w:val="0"/>
          <w:color w:val="000000"/>
          <w:position w:val="0"/>
        </w:rPr>
        <w:t xml:space="preserve">контрактной </w:t>
      </w:r>
      <w:r>
        <w:rPr>
          <w:rStyle w:val="CharStyle21"/>
          <w:b/>
          <w:bCs/>
        </w:rPr>
        <w:t xml:space="preserve">системе №44-ФЗ, просим дать </w:t>
      </w:r>
      <w:r>
        <w:rPr>
          <w:lang w:val="ru-RU" w:eastAsia="ru-RU" w:bidi="ru-RU"/>
          <w:w w:val="100"/>
          <w:spacing w:val="0"/>
          <w:color w:val="000000"/>
          <w:position w:val="0"/>
        </w:rPr>
        <w:t xml:space="preserve">разъяснения положений </w:t>
      </w:r>
      <w:r>
        <w:rPr>
          <w:rStyle w:val="CharStyle21"/>
          <w:b/>
          <w:bCs/>
        </w:rPr>
        <w:t>документации аукциона № 0373100041021000987.</w:t>
      </w:r>
    </w:p>
    <w:p>
      <w:pPr>
        <w:pStyle w:val="Style3"/>
        <w:widowControl w:val="0"/>
        <w:keepNext w:val="0"/>
        <w:keepLines w:val="0"/>
        <w:shd w:val="clear" w:color="auto" w:fill="auto"/>
        <w:bidi w:val="0"/>
        <w:spacing w:before="0" w:after="0"/>
        <w:ind w:left="20" w:right="0" w:firstLine="620"/>
      </w:pPr>
      <w:r>
        <w:rPr>
          <w:rStyle w:val="CharStyle21"/>
          <w:b/>
          <w:bCs/>
        </w:rPr>
        <w:t xml:space="preserve">Пунктом </w:t>
      </w:r>
      <w:r>
        <w:rPr>
          <w:lang w:val="ru-RU" w:eastAsia="ru-RU" w:bidi="ru-RU"/>
          <w:w w:val="100"/>
          <w:spacing w:val="0"/>
          <w:color w:val="000000"/>
          <w:position w:val="0"/>
        </w:rPr>
        <w:t xml:space="preserve">1 </w:t>
      </w:r>
      <w:r>
        <w:rPr>
          <w:rStyle w:val="CharStyle21"/>
          <w:b/>
          <w:bCs/>
        </w:rPr>
        <w:t xml:space="preserve">части </w:t>
      </w:r>
      <w:r>
        <w:rPr>
          <w:lang w:val="ru-RU" w:eastAsia="ru-RU" w:bidi="ru-RU"/>
          <w:w w:val="100"/>
          <w:spacing w:val="0"/>
          <w:color w:val="000000"/>
          <w:position w:val="0"/>
        </w:rPr>
        <w:t xml:space="preserve">1 статьи </w:t>
      </w:r>
      <w:r>
        <w:rPr>
          <w:rStyle w:val="CharStyle21"/>
          <w:b/>
          <w:bCs/>
        </w:rPr>
        <w:t xml:space="preserve">33 Закона о контрактной системе установлено, что описание объекта закупки должно носить объективный характер. </w:t>
      </w:r>
      <w:r>
        <w:rPr>
          <w:lang w:val="ru-RU" w:eastAsia="ru-RU" w:bidi="ru-RU"/>
          <w:w w:val="100"/>
          <w:spacing w:val="0"/>
          <w:color w:val="000000"/>
          <w:position w:val="0"/>
        </w:rPr>
        <w:t xml:space="preserve">В </w:t>
      </w:r>
      <w:r>
        <w:rPr>
          <w:rStyle w:val="CharStyle21"/>
          <w:b/>
          <w:bCs/>
        </w:rPr>
        <w:t xml:space="preserve">описании объекта закупки указываются </w:t>
      </w:r>
      <w:r>
        <w:rPr>
          <w:lang w:val="ru-RU" w:eastAsia="ru-RU" w:bidi="ru-RU"/>
          <w:w w:val="100"/>
          <w:spacing w:val="0"/>
          <w:color w:val="000000"/>
          <w:position w:val="0"/>
        </w:rPr>
        <w:t xml:space="preserve">функциональные, технические н качественные </w:t>
      </w:r>
      <w:r>
        <w:rPr>
          <w:rStyle w:val="CharStyle21"/>
          <w:b/>
          <w:bCs/>
        </w:rPr>
        <w:t xml:space="preserve">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w:t>
      </w:r>
      <w:r>
        <w:rPr>
          <w:lang w:val="ru-RU" w:eastAsia="ru-RU" w:bidi="ru-RU"/>
          <w:w w:val="100"/>
          <w:spacing w:val="0"/>
          <w:color w:val="000000"/>
          <w:position w:val="0"/>
        </w:rPr>
        <w:t xml:space="preserve">информации, </w:t>
      </w:r>
      <w:r>
        <w:rPr>
          <w:rStyle w:val="CharStyle21"/>
          <w:b/>
          <w:bCs/>
        </w:rPr>
        <w:t xml:space="preserve">при условии, что такие требования </w:t>
      </w:r>
      <w:r>
        <w:rPr>
          <w:lang w:val="ru-RU" w:eastAsia="ru-RU" w:bidi="ru-RU"/>
          <w:w w:val="100"/>
          <w:spacing w:val="0"/>
          <w:color w:val="000000"/>
          <w:position w:val="0"/>
        </w:rPr>
        <w:t xml:space="preserve">влекут </w:t>
      </w:r>
      <w:r>
        <w:rPr>
          <w:rStyle w:val="CharStyle21"/>
          <w:b/>
          <w:bCs/>
        </w:rPr>
        <w:t xml:space="preserve">за собой </w:t>
      </w:r>
      <w:r>
        <w:rPr>
          <w:lang w:val="ru-RU" w:eastAsia="ru-RU" w:bidi="ru-RU"/>
          <w:w w:val="100"/>
          <w:spacing w:val="0"/>
          <w:color w:val="000000"/>
          <w:position w:val="0"/>
        </w:rPr>
        <w:t xml:space="preserve">ограничение </w:t>
      </w:r>
      <w:r>
        <w:rPr>
          <w:rStyle w:val="CharStyle21"/>
          <w:b/>
          <w:bCs/>
        </w:rPr>
        <w:t xml:space="preserve">количества участников закупки, за исключением случаев, </w:t>
      </w:r>
      <w:r>
        <w:rPr>
          <w:lang w:val="ru-RU" w:eastAsia="ru-RU" w:bidi="ru-RU"/>
          <w:w w:val="100"/>
          <w:spacing w:val="0"/>
          <w:color w:val="000000"/>
          <w:position w:val="0"/>
        </w:rPr>
        <w:t xml:space="preserve">если </w:t>
      </w:r>
      <w:r>
        <w:rPr>
          <w:rStyle w:val="CharStyle21"/>
          <w:b/>
          <w:bCs/>
        </w:rPr>
        <w:t xml:space="preserve">не имеется друтого способа, обеспечивающего более точное и четкое </w:t>
      </w:r>
      <w:r>
        <w:rPr>
          <w:lang w:val="ru-RU" w:eastAsia="ru-RU" w:bidi="ru-RU"/>
          <w:w w:val="100"/>
          <w:spacing w:val="0"/>
          <w:color w:val="000000"/>
          <w:position w:val="0"/>
        </w:rPr>
        <w:t xml:space="preserve">описание </w:t>
      </w:r>
      <w:r>
        <w:rPr>
          <w:rStyle w:val="CharStyle21"/>
          <w:b/>
          <w:bCs/>
        </w:rPr>
        <w:t>характеристик объекта закупки.</w:t>
      </w:r>
    </w:p>
    <w:p>
      <w:pPr>
        <w:pStyle w:val="Style3"/>
        <w:widowControl w:val="0"/>
        <w:keepNext w:val="0"/>
        <w:keepLines w:val="0"/>
        <w:shd w:val="clear" w:color="auto" w:fill="auto"/>
        <w:bidi w:val="0"/>
        <w:jc w:val="left"/>
        <w:spacing w:before="0" w:after="0"/>
        <w:ind w:left="640" w:right="0"/>
      </w:pPr>
      <w:r>
        <w:rPr>
          <w:rStyle w:val="CharStyle21"/>
          <w:b/>
          <w:bCs/>
        </w:rPr>
        <w:t xml:space="preserve">Вы в позиции 2 Степлер </w:t>
      </w:r>
      <w:r>
        <w:rPr>
          <w:lang w:val="ru-RU" w:eastAsia="ru-RU" w:bidi="ru-RU"/>
          <w:w w:val="100"/>
          <w:spacing w:val="0"/>
          <w:color w:val="000000"/>
          <w:position w:val="0"/>
        </w:rPr>
        <w:t xml:space="preserve">линейный </w:t>
      </w:r>
      <w:r>
        <w:rPr>
          <w:rStyle w:val="CharStyle21"/>
          <w:b/>
          <w:bCs/>
        </w:rPr>
        <w:t>ручной эндоскопический установили характеристику':</w:t>
      </w:r>
    </w:p>
    <w:p>
      <w:pPr>
        <w:pStyle w:val="Style3"/>
        <w:framePr w:h="182" w:vSpace="24" w:wrap="around" w:vAnchor="text" w:hAnchor="margin" w:x="1228" w:y="-23"/>
        <w:widowControl w:val="0"/>
        <w:keepNext w:val="0"/>
        <w:keepLines w:val="0"/>
        <w:shd w:val="clear" w:color="auto" w:fill="auto"/>
        <w:bidi w:val="0"/>
        <w:jc w:val="left"/>
        <w:spacing w:before="0" w:after="0" w:line="150" w:lineRule="exact"/>
        <w:ind w:left="100" w:right="0" w:firstLine="0"/>
      </w:pPr>
      <w:r>
        <w:rPr>
          <w:rStyle w:val="CharStyle4"/>
          <w:b/>
          <w:bCs/>
          <w:spacing w:val="0"/>
        </w:rPr>
        <w:t>Длина</w:t>
      </w:r>
    </w:p>
    <w:p>
      <w:pPr>
        <w:pStyle w:val="Style3"/>
        <w:widowControl w:val="0"/>
        <w:keepNext w:val="0"/>
        <w:keepLines w:val="0"/>
        <w:shd w:val="clear" w:color="auto" w:fill="auto"/>
        <w:bidi w:val="0"/>
        <w:jc w:val="right"/>
        <w:spacing w:before="0" w:after="161" w:line="170" w:lineRule="exact"/>
        <w:ind w:left="0" w:right="0" w:firstLine="0"/>
      </w:pPr>
      <w:r>
        <w:rPr>
          <w:lang w:val="ru-RU" w:eastAsia="ru-RU" w:bidi="ru-RU"/>
          <w:w w:val="100"/>
          <w:spacing w:val="0"/>
          <w:color w:val="000000"/>
          <w:position w:val="0"/>
        </w:rPr>
        <w:t xml:space="preserve">Не </w:t>
      </w:r>
      <w:r>
        <w:rPr>
          <w:rStyle w:val="CharStyle21"/>
          <w:b/>
          <w:bCs/>
        </w:rPr>
        <w:t>более 30 см</w:t>
      </w:r>
    </w:p>
    <w:p>
      <w:pPr>
        <w:pStyle w:val="Style5"/>
        <w:framePr w:w="1010" w:h="444" w:wrap="around" w:vAnchor="text" w:hAnchor="margin" w:x="8932" w:y="3633"/>
        <w:widowControl w:val="0"/>
        <w:keepNext w:val="0"/>
        <w:keepLines w:val="0"/>
        <w:shd w:val="clear" w:color="auto" w:fill="auto"/>
        <w:bidi w:val="0"/>
        <w:jc w:val="left"/>
        <w:spacing w:before="0" w:after="14" w:line="200" w:lineRule="exact"/>
        <w:ind w:left="100" w:right="0" w:firstLine="0"/>
      </w:pPr>
      <w:r>
        <w:rPr>
          <w:rStyle w:val="CharStyle7"/>
          <w:b/>
          <w:bCs/>
          <w:spacing w:val="0"/>
        </w:rPr>
        <w:t>Активац</w:t>
      </w:r>
    </w:p>
    <w:p>
      <w:pPr>
        <w:pStyle w:val="Style8"/>
        <w:framePr w:w="1010" w:h="444" w:wrap="around" w:vAnchor="text" w:hAnchor="margin" w:x="8932" w:y="3633"/>
        <w:widowControl w:val="0"/>
        <w:keepNext w:val="0"/>
        <w:keepLines w:val="0"/>
        <w:shd w:val="clear" w:color="auto" w:fill="auto"/>
        <w:bidi w:val="0"/>
        <w:jc w:val="left"/>
        <w:spacing w:before="0" w:after="0" w:line="170" w:lineRule="exact"/>
        <w:ind w:left="100" w:right="0" w:firstLine="0"/>
      </w:pPr>
      <w:r>
        <w:rPr>
          <w:rStyle w:val="CharStyle10"/>
          <w:b/>
          <w:bCs/>
          <w:spacing w:val="0"/>
        </w:rPr>
        <w:t>Чтобы акту</w:t>
      </w:r>
    </w:p>
    <w:p>
      <w:pPr>
        <w:pStyle w:val="Style3"/>
        <w:widowControl w:val="0"/>
        <w:keepNext w:val="0"/>
        <w:keepLines w:val="0"/>
        <w:shd w:val="clear" w:color="auto" w:fill="auto"/>
        <w:bidi w:val="0"/>
        <w:jc w:val="left"/>
        <w:spacing w:before="0" w:after="439" w:line="206" w:lineRule="exact"/>
        <w:ind w:left="20" w:right="2420" w:firstLine="0"/>
      </w:pPr>
      <w:r>
        <w:rPr>
          <w:rStyle w:val="CharStyle21"/>
          <w:b/>
          <w:bCs/>
        </w:rPr>
        <w:t xml:space="preserve">Наиболее подходящим товаром является: </w:t>
      </w:r>
      <w:r>
        <w:rPr>
          <w:rStyle w:val="CharStyle22"/>
          <w:b/>
          <w:bCs/>
        </w:rPr>
        <w:t>Клипапллнкатор</w:t>
      </w:r>
      <w:r>
        <w:rPr>
          <w:rStyle w:val="CharStyle21"/>
          <w:b/>
          <w:bCs/>
        </w:rPr>
        <w:t xml:space="preserve">. </w:t>
      </w:r>
      <w:r>
        <w:rPr>
          <w:rStyle w:val="CharStyle21"/>
          <w:lang w:val="en-US" w:eastAsia="en-US" w:bidi="en-US"/>
          <w:b/>
          <w:bCs/>
        </w:rPr>
        <w:t xml:space="preserve">ENDO CLIP™ </w:t>
      </w:r>
      <w:r>
        <w:rPr>
          <w:rStyle w:val="CharStyle21"/>
          <w:b/>
          <w:bCs/>
        </w:rPr>
        <w:t xml:space="preserve">10 </w:t>
      </w:r>
      <w:r>
        <w:rPr>
          <w:rStyle w:val="CharStyle22"/>
          <w:b/>
          <w:bCs/>
        </w:rPr>
        <w:t>мм..</w:t>
      </w:r>
      <w:r>
        <w:rPr>
          <w:rStyle w:val="CharStyle21"/>
          <w:b/>
          <w:bCs/>
        </w:rPr>
        <w:t xml:space="preserve"> 15 клипс </w:t>
      </w:r>
      <w:r>
        <w:rPr>
          <w:rStyle w:val="CharStyle21"/>
          <w:lang w:val="en-US" w:eastAsia="en-US" w:bidi="en-US"/>
          <w:b/>
          <w:bCs/>
        </w:rPr>
        <w:t xml:space="preserve">L </w:t>
      </w:r>
      <w:r>
        <w:rPr>
          <w:rStyle w:val="CharStyle21"/>
          <w:b/>
          <w:bCs/>
        </w:rPr>
        <w:t xml:space="preserve">Однако, </w:t>
      </w:r>
      <w:r>
        <w:rPr>
          <w:lang w:val="ru-RU" w:eastAsia="ru-RU" w:bidi="ru-RU"/>
          <w:w w:val="100"/>
          <w:spacing w:val="0"/>
          <w:color w:val="000000"/>
          <w:position w:val="0"/>
        </w:rPr>
        <w:t xml:space="preserve">в соответствии </w:t>
      </w:r>
      <w:r>
        <w:rPr>
          <w:rStyle w:val="CharStyle21"/>
          <w:b/>
          <w:bCs/>
        </w:rPr>
        <w:t>с инструкцией его длина составляет 32 см</w:t>
      </w:r>
    </w:p>
    <w:tbl>
      <w:tblPr>
        <w:tblOverlap w:val="never"/>
        <w:tblLayout w:type="fixed"/>
        <w:jc w:val="center"/>
      </w:tblPr>
      <w:tblGrid>
        <w:gridCol w:w="686"/>
        <w:gridCol w:w="600"/>
        <w:gridCol w:w="806"/>
        <w:gridCol w:w="370"/>
        <w:gridCol w:w="950"/>
      </w:tblGrid>
      <w:tr>
        <w:trPr>
          <w:trHeight w:val="254" w:hRule="exact"/>
        </w:trPr>
        <w:tc>
          <w:tcPr>
            <w:shd w:val="clear" w:color="auto" w:fill="FFFFFF"/>
            <w:tcBorders/>
            <w:vAlign w:val="top"/>
          </w:tcPr>
          <w:p>
            <w:pPr>
              <w:framePr w:w="3413" w:hSpace="984" w:wrap="notBeside" w:vAnchor="text" w:hAnchor="text" w:xAlign="center" w:y="1"/>
              <w:widowControl w:val="0"/>
              <w:rPr>
                <w:sz w:val="10"/>
                <w:szCs w:val="10"/>
              </w:rPr>
            </w:pPr>
          </w:p>
        </w:tc>
        <w:tc>
          <w:tcPr>
            <w:shd w:val="clear" w:color="auto" w:fill="FFFFFF"/>
            <w:tcBorders>
              <w:left w:val="single" w:sz="4"/>
            </w:tcBorders>
            <w:vAlign w:val="top"/>
          </w:tcPr>
          <w:p>
            <w:pPr>
              <w:pStyle w:val="Style11"/>
              <w:framePr w:w="3413" w:hSpace="984"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3"/>
              </w:rPr>
              <w:t>H</w:t>
            </w:r>
          </w:p>
        </w:tc>
        <w:tc>
          <w:tcPr>
            <w:shd w:val="clear" w:color="auto" w:fill="FFFFFF"/>
            <w:tcBorders>
              <w:left w:val="single" w:sz="4"/>
            </w:tcBorders>
            <w:vAlign w:val="top"/>
          </w:tcPr>
          <w:p>
            <w:pPr>
              <w:pStyle w:val="Style11"/>
              <w:framePr w:w="3413" w:hSpace="984"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3"/>
              </w:rPr>
              <w:t>I</w:t>
            </w:r>
          </w:p>
        </w:tc>
        <w:tc>
          <w:tcPr>
            <w:shd w:val="clear" w:color="auto" w:fill="FFFFFF"/>
            <w:tcBorders>
              <w:left w:val="single" w:sz="4"/>
            </w:tcBorders>
            <w:vAlign w:val="top"/>
          </w:tcPr>
          <w:p>
            <w:pPr>
              <w:pStyle w:val="Style11"/>
              <w:framePr w:w="3413" w:hSpace="984" w:wrap="notBeside" w:vAnchor="text" w:hAnchor="text" w:xAlign="center" w:y="1"/>
              <w:widowControl w:val="0"/>
              <w:keepNext w:val="0"/>
              <w:keepLines w:val="0"/>
              <w:shd w:val="clear" w:color="auto" w:fill="auto"/>
              <w:bidi w:val="0"/>
              <w:jc w:val="left"/>
              <w:spacing w:before="0" w:after="0" w:line="160" w:lineRule="exact"/>
              <w:ind w:left="160" w:right="0" w:firstLine="0"/>
            </w:pPr>
            <w:r>
              <w:rPr>
                <w:rStyle w:val="CharStyle23"/>
              </w:rPr>
              <w:t>j</w:t>
            </w:r>
          </w:p>
        </w:tc>
        <w:tc>
          <w:tcPr>
            <w:shd w:val="clear" w:color="auto" w:fill="FFFFFF"/>
            <w:tcBorders>
              <w:left w:val="single" w:sz="4"/>
              <w:right w:val="single" w:sz="4"/>
            </w:tcBorders>
            <w:vAlign w:val="top"/>
          </w:tcPr>
          <w:p>
            <w:pPr>
              <w:pStyle w:val="Style11"/>
              <w:framePr w:w="3413" w:hSpace="984"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3"/>
                <w:lang w:val="ru-RU" w:eastAsia="ru-RU" w:bidi="ru-RU"/>
              </w:rPr>
              <w:t>К</w:t>
            </w:r>
          </w:p>
        </w:tc>
      </w:tr>
      <w:tr>
        <w:trPr>
          <w:trHeight w:val="754" w:hRule="exact"/>
        </w:trPr>
        <w:tc>
          <w:tcPr>
            <w:shd w:val="clear" w:color="auto" w:fill="FFFFFF"/>
            <w:tcBorders/>
            <w:vAlign w:val="bottom"/>
          </w:tcPr>
          <w:p>
            <w:pPr>
              <w:pStyle w:val="Style11"/>
              <w:framePr w:w="3413" w:hSpace="984"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3"/>
                <w:lang w:val="ru-RU" w:eastAsia="ru-RU" w:bidi="ru-RU"/>
              </w:rPr>
              <w:t xml:space="preserve">М </w:t>
            </w:r>
            <w:r>
              <w:rPr>
                <w:rStyle w:val="CharStyle23"/>
              </w:rPr>
              <w:t>size</w:t>
            </w:r>
          </w:p>
        </w:tc>
        <w:tc>
          <w:tcPr>
            <w:shd w:val="clear" w:color="auto" w:fill="FFFFFF"/>
            <w:tcBorders>
              <w:left w:val="single" w:sz="4"/>
              <w:top w:val="single" w:sz="4"/>
            </w:tcBorders>
            <w:vAlign w:val="top"/>
          </w:tcPr>
          <w:p>
            <w:pPr>
              <w:pStyle w:val="Style11"/>
              <w:framePr w:w="3413" w:hSpace="984" w:wrap="notBeside" w:vAnchor="text" w:hAnchor="text" w:xAlign="center" w:y="1"/>
              <w:widowControl w:val="0"/>
              <w:keepNext w:val="0"/>
              <w:keepLines w:val="0"/>
              <w:shd w:val="clear" w:color="auto" w:fill="auto"/>
              <w:bidi w:val="0"/>
              <w:jc w:val="left"/>
              <w:spacing w:before="0" w:after="120" w:line="700" w:lineRule="exact"/>
              <w:ind w:left="120" w:right="0" w:firstLine="0"/>
            </w:pPr>
            <w:r>
              <w:rPr>
                <w:rStyle w:val="CharStyle24"/>
              </w:rPr>
              <w:t>n</w:t>
            </w:r>
          </w:p>
          <w:p>
            <w:pPr>
              <w:pStyle w:val="Style11"/>
              <w:framePr w:w="3413" w:hSpace="984" w:wrap="notBeside" w:vAnchor="text" w:hAnchor="text" w:xAlign="center" w:y="1"/>
              <w:widowControl w:val="0"/>
              <w:keepNext w:val="0"/>
              <w:keepLines w:val="0"/>
              <w:shd w:val="clear" w:color="auto" w:fill="auto"/>
              <w:bidi w:val="0"/>
              <w:jc w:val="left"/>
              <w:spacing w:before="120" w:after="0" w:line="110" w:lineRule="exact"/>
              <w:ind w:left="120" w:right="0" w:firstLine="0"/>
            </w:pPr>
            <w:r>
              <w:rPr>
                <w:rStyle w:val="CharStyle25"/>
              </w:rPr>
              <w:t>3.6 mm</w:t>
            </w:r>
          </w:p>
        </w:tc>
        <w:tc>
          <w:tcPr>
            <w:shd w:val="clear" w:color="auto" w:fill="FFFFFF"/>
            <w:tcBorders>
              <w:left w:val="single" w:sz="4"/>
              <w:top w:val="single" w:sz="4"/>
            </w:tcBorders>
            <w:vAlign w:val="bottom"/>
          </w:tcPr>
          <w:p>
            <w:pPr>
              <w:pStyle w:val="Style11"/>
              <w:framePr w:w="3413" w:hSpace="98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6"/>
              </w:rPr>
              <w:t xml:space="preserve">* </w:t>
            </w:r>
            <w:r>
              <w:rPr>
                <w:rStyle w:val="CharStyle25"/>
              </w:rPr>
              <w:t xml:space="preserve">6mm </w:t>
            </w:r>
            <w:r>
              <w:rPr>
                <w:rStyle w:val="CharStyle27"/>
                <w:vertAlign w:val="superscript"/>
              </w:rPr>
              <w:t>H</w:t>
            </w:r>
          </w:p>
        </w:tc>
        <w:tc>
          <w:tcPr>
            <w:shd w:val="clear" w:color="auto" w:fill="FFFFFF"/>
            <w:tcBorders>
              <w:left w:val="single" w:sz="4"/>
              <w:top w:val="single" w:sz="4"/>
            </w:tcBorders>
            <w:vAlign w:val="top"/>
          </w:tcPr>
          <w:p>
            <w:pPr>
              <w:framePr w:w="3413" w:hSpace="98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1"/>
              <w:framePr w:w="3413" w:hSpace="984" w:wrap="notBeside" w:vAnchor="text" w:hAnchor="text" w:xAlign="center" w:y="1"/>
              <w:widowControl w:val="0"/>
              <w:keepNext w:val="0"/>
              <w:keepLines w:val="0"/>
              <w:shd w:val="clear" w:color="auto" w:fill="auto"/>
              <w:bidi w:val="0"/>
              <w:jc w:val="center"/>
              <w:spacing w:before="0" w:after="0" w:line="110" w:lineRule="exact"/>
              <w:ind w:left="0" w:right="0" w:firstLine="0"/>
            </w:pPr>
            <w:r>
              <w:rPr>
                <w:rStyle w:val="CharStyle25"/>
              </w:rPr>
              <w:t xml:space="preserve">12.75'(12 </w:t>
            </w:r>
            <w:r>
              <w:rPr>
                <w:rStyle w:val="CharStyle25"/>
                <w:lang w:val="ru-RU" w:eastAsia="ru-RU" w:bidi="ru-RU"/>
              </w:rPr>
              <w:t>ал)</w:t>
            </w:r>
          </w:p>
        </w:tc>
      </w:tr>
      <w:tr>
        <w:trPr>
          <w:trHeight w:val="533" w:hRule="exact"/>
        </w:trPr>
        <w:tc>
          <w:tcPr>
            <w:shd w:val="clear" w:color="auto" w:fill="FFFFFF"/>
            <w:tcBorders>
              <w:top w:val="single" w:sz="4"/>
            </w:tcBorders>
            <w:vAlign w:val="top"/>
          </w:tcPr>
          <w:p>
            <w:pPr>
              <w:framePr w:w="3413" w:hSpace="98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1"/>
              <w:framePr w:w="3413" w:hSpace="984" w:wrap="notBeside" w:vAnchor="text" w:hAnchor="text" w:xAlign="center" w:y="1"/>
              <w:widowControl w:val="0"/>
              <w:keepNext w:val="0"/>
              <w:keepLines w:val="0"/>
              <w:shd w:val="clear" w:color="auto" w:fill="auto"/>
              <w:bidi w:val="0"/>
              <w:jc w:val="left"/>
              <w:spacing w:before="0" w:after="0" w:line="700" w:lineRule="exact"/>
              <w:ind w:left="120" w:right="0" w:firstLine="0"/>
            </w:pPr>
            <w:r>
              <w:rPr>
                <w:rStyle w:val="CharStyle28"/>
              </w:rPr>
              <w:t>n</w:t>
            </w:r>
          </w:p>
        </w:tc>
        <w:tc>
          <w:tcPr>
            <w:shd w:val="clear" w:color="auto" w:fill="FFFFFF"/>
            <w:tcBorders>
              <w:left w:val="single" w:sz="4"/>
              <w:top w:val="single" w:sz="4"/>
            </w:tcBorders>
            <w:vAlign w:val="top"/>
          </w:tcPr>
          <w:p>
            <w:pPr>
              <w:framePr w:w="3413" w:hSpace="98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3413" w:hSpace="98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3413" w:hSpace="984" w:wrap="notBeside" w:vAnchor="text" w:hAnchor="text" w:xAlign="center" w:y="1"/>
              <w:widowControl w:val="0"/>
              <w:rPr>
                <w:sz w:val="10"/>
                <w:szCs w:val="10"/>
              </w:rPr>
            </w:pPr>
          </w:p>
        </w:tc>
      </w:tr>
      <w:tr>
        <w:trPr>
          <w:trHeight w:val="269" w:hRule="exact"/>
        </w:trPr>
        <w:tc>
          <w:tcPr>
            <w:shd w:val="clear" w:color="auto" w:fill="FFFFFF"/>
            <w:tcBorders/>
            <w:vAlign w:val="center"/>
          </w:tcPr>
          <w:p>
            <w:pPr>
              <w:pStyle w:val="Style11"/>
              <w:framePr w:w="3413" w:hSpace="984"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23"/>
              </w:rPr>
              <w:t>ML size</w:t>
            </w:r>
          </w:p>
        </w:tc>
        <w:tc>
          <w:tcPr>
            <w:shd w:val="clear" w:color="auto" w:fill="FFFFFF"/>
            <w:tcBorders>
              <w:left w:val="single" w:sz="4"/>
            </w:tcBorders>
            <w:vAlign w:val="center"/>
          </w:tcPr>
          <w:p>
            <w:pPr>
              <w:pStyle w:val="Style11"/>
              <w:framePr w:w="3413" w:hSpace="984"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25"/>
              </w:rPr>
              <w:t>4.S2 mm</w:t>
            </w:r>
          </w:p>
        </w:tc>
        <w:tc>
          <w:tcPr>
            <w:shd w:val="clear" w:color="auto" w:fill="FFFFFF"/>
            <w:tcBorders>
              <w:left w:val="single" w:sz="4"/>
            </w:tcBorders>
            <w:vAlign w:val="top"/>
          </w:tcPr>
          <w:p>
            <w:pPr>
              <w:pStyle w:val="Style11"/>
              <w:framePr w:w="3413" w:hSpace="984" w:wrap="notBeside" w:vAnchor="text" w:hAnchor="text" w:xAlign="center" w:y="1"/>
              <w:widowControl w:val="0"/>
              <w:keepNext w:val="0"/>
              <w:keepLines w:val="0"/>
              <w:shd w:val="clear" w:color="auto" w:fill="auto"/>
              <w:bidi w:val="0"/>
              <w:jc w:val="center"/>
              <w:spacing w:before="0" w:after="0" w:line="110" w:lineRule="exact"/>
              <w:ind w:left="0" w:right="0" w:firstLine="0"/>
            </w:pPr>
            <w:r>
              <w:rPr>
                <w:rStyle w:val="CharStyle25"/>
              </w:rPr>
              <w:t>* 9mm *</w:t>
            </w:r>
          </w:p>
        </w:tc>
        <w:tc>
          <w:tcPr>
            <w:shd w:val="clear" w:color="auto" w:fill="FFFFFF"/>
            <w:tcBorders>
              <w:left w:val="single" w:sz="4"/>
            </w:tcBorders>
            <w:vAlign w:val="center"/>
          </w:tcPr>
          <w:p>
            <w:pPr>
              <w:pStyle w:val="Style11"/>
              <w:framePr w:w="3413" w:hSpace="984" w:wrap="notBeside" w:vAnchor="text" w:hAnchor="text" w:xAlign="center" w:y="1"/>
              <w:widowControl w:val="0"/>
              <w:keepNext w:val="0"/>
              <w:keepLines w:val="0"/>
              <w:shd w:val="clear" w:color="auto" w:fill="auto"/>
              <w:bidi w:val="0"/>
              <w:jc w:val="left"/>
              <w:spacing w:before="0" w:after="0" w:line="110" w:lineRule="exact"/>
              <w:ind w:left="160" w:right="0" w:firstLine="0"/>
            </w:pPr>
            <w:r>
              <w:rPr>
                <w:rStyle w:val="CharStyle25"/>
              </w:rPr>
              <w:t>20</w:t>
            </w:r>
          </w:p>
        </w:tc>
        <w:tc>
          <w:tcPr>
            <w:shd w:val="clear" w:color="auto" w:fill="FFFFFF"/>
            <w:tcBorders>
              <w:left w:val="single" w:sz="4"/>
              <w:right w:val="single" w:sz="4"/>
            </w:tcBorders>
            <w:vAlign w:val="center"/>
          </w:tcPr>
          <w:p>
            <w:pPr>
              <w:pStyle w:val="Style11"/>
              <w:framePr w:w="3413" w:hSpace="984" w:wrap="notBeside" w:vAnchor="text" w:hAnchor="text" w:xAlign="center" w:y="1"/>
              <w:widowControl w:val="0"/>
              <w:keepNext w:val="0"/>
              <w:keepLines w:val="0"/>
              <w:shd w:val="clear" w:color="auto" w:fill="auto"/>
              <w:bidi w:val="0"/>
              <w:jc w:val="center"/>
              <w:spacing w:before="0" w:after="0" w:line="110" w:lineRule="exact"/>
              <w:ind w:left="0" w:right="0" w:firstLine="0"/>
            </w:pPr>
            <w:r>
              <w:rPr>
                <w:rStyle w:val="CharStyle25"/>
              </w:rPr>
              <w:t xml:space="preserve">12.75* (J2 </w:t>
            </w:r>
            <w:r>
              <w:rPr>
                <w:rStyle w:val="CharStyle25"/>
                <w:lang w:val="ru-RU" w:eastAsia="ru-RU" w:bidi="ru-RU"/>
              </w:rPr>
              <w:t>ап)</w:t>
            </w:r>
          </w:p>
        </w:tc>
      </w:tr>
      <w:tr>
        <w:trPr>
          <w:trHeight w:val="504" w:hRule="exact"/>
        </w:trPr>
        <w:tc>
          <w:tcPr>
            <w:shd w:val="clear" w:color="auto" w:fill="FFFFFF"/>
            <w:tcBorders>
              <w:top w:val="single" w:sz="4"/>
            </w:tcBorders>
            <w:vAlign w:val="top"/>
          </w:tcPr>
          <w:p>
            <w:pPr>
              <w:framePr w:w="3413" w:hSpace="98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1"/>
              <w:framePr w:w="3413" w:hSpace="984" w:wrap="notBeside" w:vAnchor="text" w:hAnchor="text" w:xAlign="center" w:y="1"/>
              <w:widowControl w:val="0"/>
              <w:keepNext w:val="0"/>
              <w:keepLines w:val="0"/>
              <w:shd w:val="clear" w:color="auto" w:fill="auto"/>
              <w:bidi w:val="0"/>
              <w:jc w:val="left"/>
              <w:spacing w:before="0" w:after="0" w:line="700" w:lineRule="exact"/>
              <w:ind w:left="120" w:right="0" w:firstLine="0"/>
            </w:pPr>
            <w:r>
              <w:rPr>
                <w:rStyle w:val="CharStyle28"/>
              </w:rPr>
              <w:t>n</w:t>
            </w:r>
          </w:p>
        </w:tc>
        <w:tc>
          <w:tcPr>
            <w:shd w:val="clear" w:color="auto" w:fill="FFFFFF"/>
            <w:tcBorders>
              <w:left w:val="single" w:sz="4"/>
              <w:top w:val="single" w:sz="4"/>
            </w:tcBorders>
            <w:vAlign w:val="top"/>
          </w:tcPr>
          <w:p>
            <w:pPr>
              <w:framePr w:w="3413" w:hSpace="98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3413" w:hSpace="98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3413" w:hSpace="984" w:wrap="notBeside" w:vAnchor="text" w:hAnchor="text" w:xAlign="center" w:y="1"/>
              <w:widowControl w:val="0"/>
              <w:rPr>
                <w:sz w:val="10"/>
                <w:szCs w:val="10"/>
              </w:rPr>
            </w:pPr>
          </w:p>
        </w:tc>
      </w:tr>
      <w:tr>
        <w:trPr>
          <w:trHeight w:val="326" w:hRule="exact"/>
        </w:trPr>
        <w:tc>
          <w:tcPr>
            <w:shd w:val="clear" w:color="auto" w:fill="FFFFFF"/>
            <w:tcBorders>
              <w:bottom w:val="single" w:sz="4"/>
            </w:tcBorders>
            <w:vAlign w:val="bottom"/>
          </w:tcPr>
          <w:p>
            <w:pPr>
              <w:pStyle w:val="Style11"/>
              <w:framePr w:w="3413" w:hSpace="984"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29"/>
              </w:rPr>
              <w:t>L size</w:t>
            </w:r>
          </w:p>
        </w:tc>
        <w:tc>
          <w:tcPr>
            <w:shd w:val="clear" w:color="auto" w:fill="FFFFFF"/>
            <w:tcBorders>
              <w:left w:val="single" w:sz="4"/>
              <w:bottom w:val="single" w:sz="4"/>
            </w:tcBorders>
            <w:vAlign w:val="bottom"/>
          </w:tcPr>
          <w:p>
            <w:pPr>
              <w:pStyle w:val="Style11"/>
              <w:framePr w:w="3413" w:hSpace="984"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25"/>
              </w:rPr>
              <w:t>4.S2 mm</w:t>
            </w:r>
          </w:p>
        </w:tc>
        <w:tc>
          <w:tcPr>
            <w:shd w:val="clear" w:color="auto" w:fill="FFFFFF"/>
            <w:tcBorders>
              <w:left w:val="single" w:sz="4"/>
              <w:top w:val="single" w:sz="4"/>
              <w:bottom w:val="single" w:sz="4"/>
            </w:tcBorders>
            <w:vAlign w:val="top"/>
          </w:tcPr>
          <w:p>
            <w:pPr>
              <w:pStyle w:val="Style11"/>
              <w:framePr w:w="3413" w:hSpace="984" w:wrap="notBeside" w:vAnchor="text" w:hAnchor="text" w:xAlign="center" w:y="1"/>
              <w:tabs>
                <w:tab w:leader="hyphen" w:pos="600" w:val="left"/>
              </w:tabs>
              <w:widowControl w:val="0"/>
              <w:keepNext w:val="0"/>
              <w:keepLines w:val="0"/>
              <w:shd w:val="clear" w:color="auto" w:fill="auto"/>
              <w:bidi w:val="0"/>
              <w:jc w:val="both"/>
              <w:spacing w:before="0" w:after="0" w:line="110" w:lineRule="exact"/>
              <w:ind w:left="0" w:right="0" w:firstLine="0"/>
            </w:pPr>
            <w:r>
              <w:rPr>
                <w:rStyle w:val="CharStyle30"/>
              </w:rPr>
              <w:t>i</w:t>
            </w:r>
            <w:r>
              <w:rPr>
                <w:rStyle w:val="CharStyle25"/>
              </w:rPr>
              <w:tab/>
            </w:r>
            <w:r>
              <w:rPr>
                <w:rStyle w:val="CharStyle30"/>
              </w:rPr>
              <w:t>1</w:t>
            </w:r>
          </w:p>
          <w:p>
            <w:pPr>
              <w:pStyle w:val="Style11"/>
              <w:framePr w:w="3413" w:hSpace="984" w:wrap="notBeside" w:vAnchor="text" w:hAnchor="text" w:xAlign="center" w:y="1"/>
              <w:widowControl w:val="0"/>
              <w:keepNext w:val="0"/>
              <w:keepLines w:val="0"/>
              <w:shd w:val="clear" w:color="auto" w:fill="auto"/>
              <w:bidi w:val="0"/>
              <w:jc w:val="center"/>
              <w:spacing w:before="0" w:after="0" w:line="110" w:lineRule="exact"/>
              <w:ind w:left="0" w:right="0" w:firstLine="0"/>
            </w:pPr>
            <w:r>
              <w:rPr>
                <w:rStyle w:val="CharStyle25"/>
              </w:rPr>
              <w:t>11 mm</w:t>
            </w:r>
          </w:p>
        </w:tc>
        <w:tc>
          <w:tcPr>
            <w:shd w:val="clear" w:color="auto" w:fill="FFFFFF"/>
            <w:tcBorders>
              <w:left w:val="single" w:sz="4"/>
              <w:bottom w:val="single" w:sz="4"/>
            </w:tcBorders>
            <w:vAlign w:val="bottom"/>
          </w:tcPr>
          <w:p>
            <w:pPr>
              <w:pStyle w:val="Style11"/>
              <w:framePr w:w="3413" w:hSpace="984" w:wrap="notBeside" w:vAnchor="text" w:hAnchor="text" w:xAlign="center" w:y="1"/>
              <w:widowControl w:val="0"/>
              <w:keepNext w:val="0"/>
              <w:keepLines w:val="0"/>
              <w:shd w:val="clear" w:color="auto" w:fill="auto"/>
              <w:bidi w:val="0"/>
              <w:jc w:val="left"/>
              <w:spacing w:before="0" w:after="0" w:line="110" w:lineRule="exact"/>
              <w:ind w:left="160" w:right="0" w:firstLine="0"/>
            </w:pPr>
            <w:r>
              <w:rPr>
                <w:rStyle w:val="CharStyle25"/>
              </w:rPr>
              <w:t>15</w:t>
            </w:r>
          </w:p>
        </w:tc>
        <w:tc>
          <w:tcPr>
            <w:shd w:val="clear" w:color="auto" w:fill="FFFFFF"/>
            <w:tcBorders>
              <w:left w:val="single" w:sz="4"/>
              <w:right w:val="single" w:sz="4"/>
              <w:bottom w:val="single" w:sz="4"/>
            </w:tcBorders>
            <w:vAlign w:val="bottom"/>
          </w:tcPr>
          <w:p>
            <w:pPr>
              <w:pStyle w:val="Style11"/>
              <w:framePr w:w="3413" w:hSpace="984" w:wrap="notBeside" w:vAnchor="text" w:hAnchor="text" w:xAlign="center" w:y="1"/>
              <w:widowControl w:val="0"/>
              <w:keepNext w:val="0"/>
              <w:keepLines w:val="0"/>
              <w:shd w:val="clear" w:color="auto" w:fill="auto"/>
              <w:bidi w:val="0"/>
              <w:jc w:val="center"/>
              <w:spacing w:before="0" w:after="0" w:line="110" w:lineRule="exact"/>
              <w:ind w:left="0" w:right="0" w:firstLine="0"/>
            </w:pPr>
            <w:r>
              <w:rPr>
                <w:rStyle w:val="CharStyle25"/>
              </w:rPr>
              <w:t xml:space="preserve">12.75" (J2 </w:t>
            </w:r>
            <w:r>
              <w:rPr>
                <w:rStyle w:val="CharStyle25"/>
                <w:lang w:val="ru-RU" w:eastAsia="ru-RU" w:bidi="ru-RU"/>
              </w:rPr>
              <w:t>ал)</w:t>
            </w:r>
          </w:p>
        </w:tc>
      </w:tr>
    </w:tbl>
    <w:p>
      <w:pPr>
        <w:widowControl w:val="0"/>
        <w:rPr>
          <w:sz w:val="2"/>
          <w:szCs w:val="2"/>
        </w:rPr>
      </w:pPr>
    </w:p>
    <w:p>
      <w:pPr>
        <w:pStyle w:val="Style3"/>
        <w:widowControl w:val="0"/>
        <w:keepNext w:val="0"/>
        <w:keepLines w:val="0"/>
        <w:shd w:val="clear" w:color="auto" w:fill="auto"/>
        <w:bidi w:val="0"/>
        <w:jc w:val="left"/>
        <w:spacing w:before="195" w:after="0" w:line="206" w:lineRule="exact"/>
        <w:ind w:left="640" w:right="2420"/>
        <w:sectPr>
          <w:footnotePr>
            <w:pos w:val="pageBottom"/>
            <w:numFmt w:val="decimal"/>
            <w:numRestart w:val="continuous"/>
          </w:footnotePr>
          <w:type w:val="continuous"/>
          <w:pgSz w:w="11906" w:h="16838"/>
          <w:pgMar w:top="1103" w:left="1107" w:right="560" w:bottom="1021" w:header="0" w:footer="3" w:gutter="0"/>
          <w:rtlGutter w:val="0"/>
          <w:cols w:space="720"/>
          <w:noEndnote/>
          <w:docGrid w:linePitch="360"/>
        </w:sectPr>
      </w:pPr>
      <w:r>
        <w:rPr>
          <w:rStyle w:val="CharStyle21"/>
          <w:b/>
          <w:bCs/>
        </w:rPr>
        <w:t xml:space="preserve">Просим внести изменение </w:t>
      </w:r>
      <w:r>
        <w:rPr>
          <w:lang w:val="ru-RU" w:eastAsia="ru-RU" w:bidi="ru-RU"/>
          <w:w w:val="100"/>
          <w:spacing w:val="0"/>
          <w:color w:val="000000"/>
          <w:position w:val="0"/>
        </w:rPr>
        <w:t xml:space="preserve">в </w:t>
      </w:r>
      <w:r>
        <w:rPr>
          <w:rStyle w:val="CharStyle21"/>
          <w:b/>
          <w:bCs/>
        </w:rPr>
        <w:t>описание объекта закутки. С уважением, участник закупки.</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свою очередь 10.01.2022 Заказчиком в ответ на запрос опубликовано разъяснение положений документации об электронном аукционе №РД1 со следующим текстом: «На Ваш запрос сообщаем, что в документацию об электронном аукционе будут внесены изменения».</w:t>
      </w:r>
    </w:p>
    <w:p>
      <w:pPr>
        <w:pStyle w:val="Style1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Комиссией Управления также установлено, что по состоянию на 10.01.2022 Заказчиком внесены изменения в документацию электронного аукциона от</w:t>
      </w:r>
    </w:p>
    <w:p>
      <w:pPr>
        <w:pStyle w:val="Style11"/>
        <w:numPr>
          <w:ilvl w:val="0"/>
          <w:numId w:val="5"/>
        </w:numPr>
        <w:tabs>
          <w:tab w:leader="none" w:pos="138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ИД1.</w:t>
      </w:r>
    </w:p>
    <w:p>
      <w:pPr>
        <w:pStyle w:val="Style1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что вышеуказанный довод жалобы не нашел своего подтверждения и является необоснованным.</w:t>
      </w:r>
    </w:p>
    <w:p>
      <w:pPr>
        <w:pStyle w:val="Style11"/>
        <w:widowControl w:val="0"/>
        <w:keepNext w:val="0"/>
        <w:keepLines w:val="0"/>
        <w:shd w:val="clear" w:color="auto" w:fill="auto"/>
        <w:bidi w:val="0"/>
        <w:jc w:val="both"/>
        <w:spacing w:before="0" w:after="0"/>
        <w:ind w:left="20" w:right="20" w:firstLine="860"/>
        <w:sectPr>
          <w:type w:val="continuous"/>
          <w:pgSz w:w="11906" w:h="16838"/>
          <w:pgMar w:top="1216" w:left="850" w:right="850" w:bottom="5022"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3"/>
        <w:widowControl w:val="0"/>
        <w:keepNext w:val="0"/>
        <w:keepLines w:val="0"/>
        <w:shd w:val="clear" w:color="auto" w:fill="auto"/>
        <w:bidi w:val="0"/>
        <w:jc w:val="left"/>
        <w:spacing w:before="0" w:after="303" w:line="260" w:lineRule="exact"/>
        <w:ind w:left="4600" w:right="0" w:firstLine="0"/>
      </w:pPr>
      <w:r>
        <w:rPr>
          <w:lang w:val="ru-RU" w:eastAsia="ru-RU" w:bidi="ru-RU"/>
          <w:w w:val="100"/>
          <w:spacing w:val="0"/>
          <w:color w:val="000000"/>
          <w:position w:val="0"/>
        </w:rPr>
        <w:t>Р Е Ш И Л А:</w:t>
      </w:r>
    </w:p>
    <w:p>
      <w:pPr>
        <w:pStyle w:val="Style11"/>
        <w:numPr>
          <w:ilvl w:val="0"/>
          <w:numId w:val="7"/>
        </w:numPr>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 xml:space="preserve"> Признать жалобу ООО «Ренессанс-Мед» на действия ФГБУ «НМИЦ ДГОИ им. Дмитрия Рогачева» Минздрава России необоснованной.</w:t>
      </w:r>
    </w:p>
    <w:p>
      <w:pPr>
        <w:pStyle w:val="Style11"/>
        <w:numPr>
          <w:ilvl w:val="0"/>
          <w:numId w:val="7"/>
        </w:numPr>
        <w:widowControl w:val="0"/>
        <w:keepNext w:val="0"/>
        <w:keepLines w:val="0"/>
        <w:shd w:val="clear" w:color="auto" w:fill="auto"/>
        <w:bidi w:val="0"/>
        <w:jc w:val="left"/>
        <w:spacing w:before="0" w:after="300"/>
        <w:ind w:left="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18.01.2022 № ЕИ/1986/22.</w:t>
      </w:r>
    </w:p>
    <w:p>
      <w:pPr>
        <w:pStyle w:val="Style11"/>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11"/>
        <w:framePr w:h="250" w:wrap="around" w:vAnchor="text" w:hAnchor="margin" w:x="8515" w:y="923"/>
        <w:widowControl w:val="0"/>
        <w:keepNext w:val="0"/>
        <w:keepLines w:val="0"/>
        <w:shd w:val="clear" w:color="auto" w:fill="auto"/>
        <w:bidi w:val="0"/>
        <w:jc w:val="left"/>
        <w:spacing w:before="0" w:after="0" w:line="240" w:lineRule="exact"/>
        <w:ind w:left="100" w:right="0" w:firstLine="0"/>
      </w:pPr>
      <w:r>
        <w:rPr>
          <w:rStyle w:val="CharStyle31"/>
          <w:spacing w:val="0"/>
        </w:rPr>
        <w:t>С.И. Казарин</w:t>
      </w:r>
    </w:p>
    <w:p>
      <w:pPr>
        <w:pStyle w:val="Style11"/>
        <w:widowControl w:val="0"/>
        <w:keepNext w:val="0"/>
        <w:keepLines w:val="0"/>
        <w:shd w:val="clear" w:color="auto" w:fill="auto"/>
        <w:bidi w:val="0"/>
        <w:jc w:val="left"/>
        <w:spacing w:before="0" w:after="587" w:line="260" w:lineRule="exact"/>
        <w:ind w:left="0" w:right="0" w:firstLine="0"/>
      </w:pPr>
      <w:r>
        <w:rPr>
          <w:lang w:val="ru-RU" w:eastAsia="ru-RU" w:bidi="ru-RU"/>
          <w:w w:val="100"/>
          <w:spacing w:val="0"/>
          <w:color w:val="000000"/>
          <w:position w:val="0"/>
        </w:rPr>
        <w:t>гл. 24 АПК РФ.</w:t>
      </w:r>
    </w:p>
    <w:p>
      <w:pPr>
        <w:pStyle w:val="Style11"/>
        <w:framePr w:h="245" w:wrap="around" w:vAnchor="text" w:hAnchor="margin" w:x="8347" w:y="639"/>
        <w:widowControl w:val="0"/>
        <w:keepNext w:val="0"/>
        <w:keepLines w:val="0"/>
        <w:shd w:val="clear" w:color="auto" w:fill="auto"/>
        <w:bidi w:val="0"/>
        <w:jc w:val="left"/>
        <w:spacing w:before="0" w:after="0" w:line="240" w:lineRule="exact"/>
        <w:ind w:left="100" w:right="0" w:firstLine="0"/>
      </w:pPr>
      <w:r>
        <w:rPr>
          <w:rStyle w:val="CharStyle31"/>
          <w:spacing w:val="0"/>
        </w:rPr>
        <w:t>А.З. Касимова</w:t>
      </w:r>
    </w:p>
    <w:p>
      <w:pPr>
        <w:pStyle w:val="Style11"/>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Председательствующий</w:t>
      </w:r>
    </w:p>
    <w:p>
      <w:pPr>
        <w:pStyle w:val="Style11"/>
        <w:framePr w:h="250" w:wrap="notBeside" w:vAnchor="text" w:hAnchor="margin" w:x="8135" w:y="639"/>
        <w:widowControl w:val="0"/>
        <w:keepNext w:val="0"/>
        <w:keepLines w:val="0"/>
        <w:shd w:val="clear" w:color="auto" w:fill="auto"/>
        <w:bidi w:val="0"/>
        <w:jc w:val="left"/>
        <w:spacing w:before="0" w:after="0" w:line="240" w:lineRule="exact"/>
        <w:ind w:left="100" w:right="0" w:firstLine="0"/>
      </w:pPr>
      <w:r>
        <w:rPr>
          <w:rStyle w:val="CharStyle31"/>
          <w:spacing w:val="0"/>
        </w:rPr>
        <w:t>Н.С. Лушникова</w:t>
      </w:r>
    </w:p>
    <w:p>
      <w:pPr>
        <w:pStyle w:val="Style11"/>
        <w:widowControl w:val="0"/>
        <w:keepNext w:val="0"/>
        <w:keepLines w:val="0"/>
        <w:shd w:val="clear" w:color="auto" w:fill="auto"/>
        <w:bidi w:val="0"/>
        <w:jc w:val="left"/>
        <w:spacing w:before="0" w:after="6872" w:line="260" w:lineRule="exact"/>
        <w:ind w:left="0" w:right="0" w:firstLine="0"/>
      </w:pPr>
      <w:r>
        <w:rPr>
          <w:lang w:val="ru-RU" w:eastAsia="ru-RU" w:bidi="ru-RU"/>
          <w:w w:val="100"/>
          <w:spacing w:val="0"/>
          <w:color w:val="000000"/>
          <w:position w:val="0"/>
        </w:rPr>
        <w:t>Члены Комиссии</w:t>
      </w:r>
    </w:p>
    <w:p>
      <w:pPr>
        <w:pStyle w:val="Style8"/>
        <w:widowControl w:val="0"/>
        <w:keepNext w:val="0"/>
        <w:keepLines w:val="0"/>
        <w:shd w:val="clear" w:color="auto" w:fill="auto"/>
        <w:bidi w:val="0"/>
        <w:jc w:val="left"/>
        <w:spacing w:before="0" w:after="0" w:line="226" w:lineRule="exact"/>
        <w:ind w:left="0" w:right="5660" w:firstLine="0"/>
      </w:pPr>
      <w:r>
        <w:rPr>
          <w:lang w:val="ru-RU" w:eastAsia="ru-RU" w:bidi="ru-RU"/>
          <w:w w:val="100"/>
          <w:spacing w:val="0"/>
          <w:color w:val="000000"/>
          <w:position w:val="0"/>
        </w:rPr>
        <w:t>Исп. Касимова А.З. 8 (495) 784-75-05</w:t>
      </w:r>
    </w:p>
    <w:sectPr>
      <w:pgSz w:w="11906" w:h="16838"/>
      <w:pgMar w:top="1269" w:left="850" w:right="850" w:bottom="280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1.01.%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0.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15"/>
      <w:szCs w:val="15"/>
      <w:rFonts w:ascii="Times New Roman" w:eastAsia="Times New Roman" w:hAnsi="Times New Roman" w:cs="Times New Roman"/>
      <w:spacing w:val="-6"/>
    </w:rPr>
  </w:style>
  <w:style w:type="character" w:customStyle="1" w:styleId="CharStyle6">
    <w:name w:val="Основной текст (4) Exact"/>
    <w:basedOn w:val="DefaultParagraphFont"/>
    <w:link w:val="Style5"/>
    <w:rPr>
      <w:b/>
      <w:bCs/>
      <w:i w:val="0"/>
      <w:iCs w:val="0"/>
      <w:u w:val="none"/>
      <w:strike w:val="0"/>
      <w:smallCaps w:val="0"/>
      <w:sz w:val="20"/>
      <w:szCs w:val="20"/>
      <w:rFonts w:ascii="Trebuchet MS" w:eastAsia="Trebuchet MS" w:hAnsi="Trebuchet MS" w:cs="Trebuchet MS"/>
      <w:spacing w:val="5"/>
    </w:rPr>
  </w:style>
  <w:style w:type="character" w:customStyle="1" w:styleId="CharStyle7">
    <w:name w:val="Основной текст (4) Exact"/>
    <w:basedOn w:val="CharStyle6"/>
    <w:rPr>
      <w:lang w:val="ru-RU" w:eastAsia="ru-RU" w:bidi="ru-RU"/>
      <w:w w:val="100"/>
      <w:color w:val="000000"/>
      <w:position w:val="0"/>
    </w:rPr>
  </w:style>
  <w:style w:type="character" w:customStyle="1" w:styleId="CharStyle9">
    <w:name w:val="Основной текст (5) Exact"/>
    <w:basedOn w:val="DefaultParagraphFont"/>
    <w:rPr>
      <w:b/>
      <w:bCs/>
      <w:i w:val="0"/>
      <w:iCs w:val="0"/>
      <w:u w:val="none"/>
      <w:strike w:val="0"/>
      <w:smallCaps w:val="0"/>
      <w:sz w:val="17"/>
      <w:szCs w:val="17"/>
      <w:rFonts w:ascii="Times New Roman" w:eastAsia="Times New Roman" w:hAnsi="Times New Roman" w:cs="Times New Roman"/>
      <w:spacing w:val="4"/>
    </w:rPr>
  </w:style>
  <w:style w:type="character" w:customStyle="1" w:styleId="CharStyle10">
    <w:name w:val="Основной текст (5) Exact"/>
    <w:basedOn w:val="CharStyle32"/>
    <w:rPr>
      <w:sz w:val="17"/>
      <w:szCs w:val="17"/>
      <w:spacing w:val="4"/>
    </w:rPr>
  </w:style>
  <w:style w:type="character" w:customStyle="1" w:styleId="CharStyle12">
    <w:name w:val="Основной текст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2)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2"/>
    <w:rPr>
      <w:lang w:val="ru-RU" w:eastAsia="ru-RU" w:bidi="ru-RU"/>
      <w:u w:val="single"/>
      <w:w w:val="100"/>
      <w:spacing w:val="0"/>
      <w:color w:val="000000"/>
      <w:position w:val="0"/>
    </w:rPr>
  </w:style>
  <w:style w:type="character" w:customStyle="1" w:styleId="CharStyle17">
    <w:name w:val="Штрих-код (2)_"/>
    <w:basedOn w:val="DefaultParagraphFont"/>
    <w:link w:val="Style1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Заголовок №1_"/>
    <w:basedOn w:val="DefaultParagraphFont"/>
    <w:link w:val="Style18"/>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3)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21">
    <w:name w:val="Основной текст (3)"/>
    <w:basedOn w:val="CharStyle20"/>
    <w:rPr>
      <w:lang w:val="ru-RU" w:eastAsia="ru-RU" w:bidi="ru-RU"/>
      <w:w w:val="100"/>
      <w:spacing w:val="0"/>
      <w:color w:val="000000"/>
      <w:position w:val="0"/>
    </w:rPr>
  </w:style>
  <w:style w:type="character" w:customStyle="1" w:styleId="CharStyle22">
    <w:name w:val="Основной текст (3)"/>
    <w:basedOn w:val="CharStyle20"/>
    <w:rPr>
      <w:lang w:val="ru-RU" w:eastAsia="ru-RU" w:bidi="ru-RU"/>
      <w:u w:val="single"/>
      <w:w w:val="100"/>
      <w:spacing w:val="0"/>
      <w:color w:val="000000"/>
      <w:position w:val="0"/>
    </w:rPr>
  </w:style>
  <w:style w:type="character" w:customStyle="1" w:styleId="CharStyle23">
    <w:name w:val="Основной текст + Trebuchet MS,8 pt,Полужирный"/>
    <w:basedOn w:val="CharStyle12"/>
    <w:rPr>
      <w:lang w:val="en-US" w:eastAsia="en-US" w:bidi="en-US"/>
      <w:b/>
      <w:bCs/>
      <w:sz w:val="16"/>
      <w:szCs w:val="16"/>
      <w:rFonts w:ascii="Trebuchet MS" w:eastAsia="Trebuchet MS" w:hAnsi="Trebuchet MS" w:cs="Trebuchet MS"/>
      <w:w w:val="100"/>
      <w:spacing w:val="0"/>
      <w:color w:val="000000"/>
      <w:position w:val="0"/>
    </w:rPr>
  </w:style>
  <w:style w:type="character" w:customStyle="1" w:styleId="CharStyle24">
    <w:name w:val="Основной текст + Trebuchet MS,35 pt"/>
    <w:basedOn w:val="CharStyle12"/>
    <w:rPr>
      <w:lang w:val="en-US" w:eastAsia="en-US" w:bidi="en-US"/>
      <w:sz w:val="70"/>
      <w:szCs w:val="70"/>
      <w:rFonts w:ascii="Trebuchet MS" w:eastAsia="Trebuchet MS" w:hAnsi="Trebuchet MS" w:cs="Trebuchet MS"/>
      <w:w w:val="100"/>
      <w:spacing w:val="0"/>
      <w:color w:val="000000"/>
      <w:position w:val="0"/>
    </w:rPr>
  </w:style>
  <w:style w:type="character" w:customStyle="1" w:styleId="CharStyle25">
    <w:name w:val="Основной текст + Trebuchet MS,5,5 pt"/>
    <w:basedOn w:val="CharStyle12"/>
    <w:rPr>
      <w:lang w:val="en-US" w:eastAsia="en-US" w:bidi="en-US"/>
      <w:sz w:val="11"/>
      <w:szCs w:val="11"/>
      <w:rFonts w:ascii="Trebuchet MS" w:eastAsia="Trebuchet MS" w:hAnsi="Trebuchet MS" w:cs="Trebuchet MS"/>
      <w:w w:val="100"/>
      <w:spacing w:val="0"/>
      <w:color w:val="000000"/>
      <w:position w:val="0"/>
    </w:rPr>
  </w:style>
  <w:style w:type="character" w:customStyle="1" w:styleId="CharStyle26">
    <w:name w:val="Основной текст + Trebuchet MS,8 pt,Полужирный"/>
    <w:basedOn w:val="CharStyle12"/>
    <w:rPr>
      <w:lang w:val="en-US" w:eastAsia="en-US" w:bidi="en-US"/>
      <w:b/>
      <w:bCs/>
      <w:sz w:val="16"/>
      <w:szCs w:val="16"/>
      <w:rFonts w:ascii="Trebuchet MS" w:eastAsia="Trebuchet MS" w:hAnsi="Trebuchet MS" w:cs="Trebuchet MS"/>
      <w:w w:val="100"/>
      <w:spacing w:val="0"/>
      <w:color w:val="000000"/>
      <w:position w:val="0"/>
    </w:rPr>
  </w:style>
  <w:style w:type="character" w:customStyle="1" w:styleId="CharStyle27">
    <w:name w:val="Основной текст + 10 pt"/>
    <w:basedOn w:val="CharStyle12"/>
    <w:rPr>
      <w:lang w:val="en-US" w:eastAsia="en-US" w:bidi="en-US"/>
      <w:sz w:val="20"/>
      <w:szCs w:val="20"/>
      <w:w w:val="100"/>
      <w:spacing w:val="0"/>
      <w:color w:val="000000"/>
      <w:position w:val="0"/>
    </w:rPr>
  </w:style>
  <w:style w:type="character" w:customStyle="1" w:styleId="CharStyle28">
    <w:name w:val="Основной текст + Trebuchet MS,35 pt"/>
    <w:basedOn w:val="CharStyle12"/>
    <w:rPr>
      <w:lang w:val="en-US" w:eastAsia="en-US" w:bidi="en-US"/>
      <w:sz w:val="70"/>
      <w:szCs w:val="70"/>
      <w:rFonts w:ascii="Trebuchet MS" w:eastAsia="Trebuchet MS" w:hAnsi="Trebuchet MS" w:cs="Trebuchet MS"/>
      <w:w w:val="100"/>
      <w:spacing w:val="0"/>
      <w:color w:val="000000"/>
      <w:position w:val="0"/>
    </w:rPr>
  </w:style>
  <w:style w:type="character" w:customStyle="1" w:styleId="CharStyle29">
    <w:name w:val="Основной текст + Trebuchet MS,8 pt,Полужирный"/>
    <w:basedOn w:val="CharStyle12"/>
    <w:rPr>
      <w:lang w:val="en-US" w:eastAsia="en-US" w:bidi="en-US"/>
      <w:b/>
      <w:bCs/>
      <w:sz w:val="16"/>
      <w:szCs w:val="16"/>
      <w:rFonts w:ascii="Trebuchet MS" w:eastAsia="Trebuchet MS" w:hAnsi="Trebuchet MS" w:cs="Trebuchet MS"/>
      <w:w w:val="100"/>
      <w:spacing w:val="0"/>
      <w:color w:val="000000"/>
      <w:position w:val="0"/>
    </w:rPr>
  </w:style>
  <w:style w:type="character" w:customStyle="1" w:styleId="CharStyle30">
    <w:name w:val="Основной текст + Trebuchet MS,5,5 pt"/>
    <w:basedOn w:val="CharStyle12"/>
    <w:rPr>
      <w:lang w:val="en-US" w:eastAsia="en-US" w:bidi="en-US"/>
      <w:sz w:val="11"/>
      <w:szCs w:val="11"/>
      <w:rFonts w:ascii="Trebuchet MS" w:eastAsia="Trebuchet MS" w:hAnsi="Trebuchet MS" w:cs="Trebuchet MS"/>
      <w:w w:val="100"/>
      <w:spacing w:val="0"/>
      <w:color w:val="000000"/>
      <w:position w:val="0"/>
    </w:rPr>
  </w:style>
  <w:style w:type="character" w:customStyle="1" w:styleId="CharStyle3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32">
    <w:name w:val="Основной текст (5)_"/>
    <w:basedOn w:val="DefaultParagraphFont"/>
    <w:link w:val="Style8"/>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3)"/>
    <w:basedOn w:val="Normal"/>
    <w:link w:val="CharStyle20"/>
    <w:pPr>
      <w:widowControl w:val="0"/>
      <w:shd w:val="clear" w:color="auto" w:fill="FFFFFF"/>
      <w:jc w:val="both"/>
      <w:spacing w:line="202" w:lineRule="exact"/>
      <w:ind w:hanging="620"/>
    </w:pPr>
    <w:rPr>
      <w:b/>
      <w:bCs/>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spacing w:after="60" w:line="0" w:lineRule="exact"/>
    </w:pPr>
    <w:rPr>
      <w:b/>
      <w:bCs/>
      <w:i w:val="0"/>
      <w:iCs w:val="0"/>
      <w:u w:val="none"/>
      <w:strike w:val="0"/>
      <w:smallCaps w:val="0"/>
      <w:sz w:val="20"/>
      <w:szCs w:val="20"/>
      <w:rFonts w:ascii="Trebuchet MS" w:eastAsia="Trebuchet MS" w:hAnsi="Trebuchet MS" w:cs="Trebuchet MS"/>
      <w:spacing w:val="5"/>
    </w:rPr>
  </w:style>
  <w:style w:type="paragraph" w:customStyle="1" w:styleId="Style8">
    <w:name w:val="Основной текст (5)"/>
    <w:basedOn w:val="Normal"/>
    <w:link w:val="CharStyle32"/>
    <w:pPr>
      <w:widowControl w:val="0"/>
      <w:shd w:val="clear" w:color="auto" w:fill="FFFFFF"/>
      <w:spacing w:before="60"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spacing w:before="14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Штрих-код (2)"/>
    <w:basedOn w:val="Normal"/>
    <w:link w:val="CharStyle1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