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977" w:left="2688" w:right="8279" w:bottom="829" w:header="0" w:footer="3" w:gutter="0"/>
          <w:rtlGutter w:val="0"/>
          <w:cols w:space="720"/>
          <w:noEndnote/>
          <w:docGrid w:linePitch="360"/>
        </w:sectPr>
      </w:pPr>
    </w:p>
    <w:p>
      <w:pPr>
        <w:widowControl w:val="0"/>
        <w:spacing w:line="216" w:lineRule="exact"/>
        <w:rPr>
          <w:sz w:val="17"/>
          <w:szCs w:val="17"/>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80"/>
        <w:ind w:left="2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158"/>
        <w:ind w:left="20" w:right="0" w:firstLine="0"/>
      </w:pPr>
      <w:r>
        <w:rPr>
          <w:lang w:val="ru-RU" w:eastAsia="ru-RU" w:bidi="ru-RU"/>
          <w:w w:val="100"/>
          <w:spacing w:val="0"/>
          <w:color w:val="000000"/>
          <w:position w:val="0"/>
        </w:rPr>
        <w:t>УПРАВЛЕНИЕ Федеральной антимонопольной службы по Волгоградской области</w:t>
      </w:r>
    </w:p>
    <w:p>
      <w:pPr>
        <w:pStyle w:val="Style5"/>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 xml:space="preserve">ул. 7-я Гвардейская, д. 12, </w:t>
      </w:r>
      <w:r>
        <w:rPr>
          <w:lang w:val="en-US" w:eastAsia="en-US" w:bidi="en-US"/>
          <w:w w:val="100"/>
          <w:spacing w:val="0"/>
          <w:color w:val="000000"/>
          <w:position w:val="0"/>
        </w:rPr>
        <w:t xml:space="preserve">Bo.ni </w:t>
      </w:r>
      <w:r>
        <w:rPr>
          <w:lang w:val="ru-RU" w:eastAsia="ru-RU" w:bidi="ru-RU"/>
          <w:w w:val="100"/>
          <w:spacing w:val="0"/>
          <w:color w:val="000000"/>
          <w:position w:val="0"/>
        </w:rPr>
        <w:t xml:space="preserve">оград, 400005 тел. (8442) 24-22-65, факс (8442) 24-22-76 </w:t>
      </w:r>
      <w:r>
        <w:rPr>
          <w:lang w:val="en-US" w:eastAsia="en-US" w:bidi="en-US"/>
          <w:w w:val="100"/>
          <w:spacing w:val="0"/>
          <w:color w:val="000000"/>
          <w:position w:val="0"/>
        </w:rPr>
        <w:t>e-mail: to346?fas.gov.ru</w:t>
      </w:r>
    </w:p>
    <w:p>
      <w:pPr>
        <w:pStyle w:val="Style7"/>
        <w:widowControl w:val="0"/>
        <w:keepNext/>
        <w:keepLines/>
        <w:shd w:val="clear" w:color="auto" w:fill="auto"/>
        <w:bidi w:val="0"/>
        <w:jc w:val="left"/>
        <w:spacing w:before="0" w:after="31" w:line="700" w:lineRule="exact"/>
        <w:ind w:left="20" w:right="0" w:firstLine="0"/>
      </w:pPr>
      <w:bookmarkStart w:id="0" w:name="bookmark0"/>
      <w:r>
        <w:rPr>
          <w:rStyle w:val="CharStyle9"/>
          <w:i/>
          <w:iCs/>
        </w:rPr>
        <w:t>тнюя</w:t>
      </w:r>
      <w:r>
        <w:rPr>
          <w:rStyle w:val="CharStyle10"/>
          <w:i/>
          <w:iCs/>
        </w:rPr>
        <w:t xml:space="preserve"> </w:t>
      </w:r>
      <w:r>
        <w:rPr>
          <w:lang w:val="ru-RU" w:eastAsia="ru-RU" w:bidi="ru-RU"/>
          <w:w w:val="100"/>
          <w:color w:val="000000"/>
          <w:position w:val="0"/>
        </w:rPr>
        <w:t xml:space="preserve">* </w:t>
      </w:r>
      <w:r>
        <w:rPr>
          <w:rStyle w:val="CharStyle11"/>
          <w:i/>
          <w:iCs/>
        </w:rPr>
        <w:t>oi-iq</w:t>
      </w:r>
      <w:r>
        <w:rPr>
          <w:rStyle w:val="CharStyle11"/>
          <w:lang w:val="ru-RU" w:eastAsia="ru-RU" w:bidi="ru-RU"/>
          <w:i/>
          <w:iCs/>
        </w:rPr>
        <w:t>хт</w:t>
      </w:r>
      <w:bookmarkEnd w:id="0"/>
    </w:p>
    <w:p>
      <w:pPr>
        <w:pStyle w:val="Style12"/>
        <w:tabs>
          <w:tab w:leader="none" w:pos="2032" w:val="center"/>
        </w:tabs>
        <w:widowControl w:val="0"/>
        <w:keepNext w:val="0"/>
        <w:keepLines w:val="0"/>
        <w:shd w:val="clear" w:color="auto" w:fill="auto"/>
        <w:bidi w:val="0"/>
        <w:spacing w:before="0" w:after="0" w:line="200" w:lineRule="exact"/>
        <w:ind w:left="20" w:right="0" w:firstLine="0"/>
      </w:pPr>
      <w:r>
        <w:rPr>
          <w:lang w:val="ru-RU" w:eastAsia="ru-RU" w:bidi="ru-RU"/>
          <w:w w:val="100"/>
          <w:spacing w:val="0"/>
          <w:color w:val="000000"/>
          <w:position w:val="0"/>
        </w:rPr>
        <w:t>На №</w:t>
        <w:tab/>
        <w:t>от</w:t>
      </w:r>
    </w:p>
    <w:p>
      <w:pPr>
        <w:pStyle w:val="Style14"/>
        <w:widowControl w:val="0"/>
        <w:keepNext w:val="0"/>
        <w:keepLines w:val="0"/>
        <w:shd w:val="clear" w:color="auto" w:fill="auto"/>
        <w:bidi w:val="0"/>
        <w:jc w:val="left"/>
        <w:spacing w:before="0" w:after="0" w:line="220" w:lineRule="exact"/>
        <w:ind w:left="20" w:right="0" w:firstLine="0"/>
      </w:pPr>
      <w:r>
        <w:rPr>
          <w:lang w:val="ru-RU" w:eastAsia="ru-RU" w:bidi="ru-RU"/>
          <w:w w:val="100"/>
          <w:spacing w:val="0"/>
          <w:color w:val="000000"/>
          <w:position w:val="0"/>
        </w:rPr>
        <w:t>Заказчик:</w:t>
      </w:r>
    </w:p>
    <w:p>
      <w:pPr>
        <w:pStyle w:val="Style16"/>
        <w:widowControl w:val="0"/>
        <w:keepNext w:val="0"/>
        <w:keepLines w:val="0"/>
        <w:shd w:val="clear" w:color="auto" w:fill="auto"/>
        <w:bidi w:val="0"/>
        <w:jc w:val="left"/>
        <w:spacing w:before="0" w:after="231"/>
        <w:ind w:left="20" w:right="0" w:firstLine="0"/>
      </w:pPr>
      <w:r>
        <w:rPr>
          <w:lang w:val="ru-RU" w:eastAsia="ru-RU" w:bidi="ru-RU"/>
          <w:sz w:val="24"/>
          <w:szCs w:val="24"/>
          <w:w w:val="100"/>
          <w:spacing w:val="0"/>
          <w:color w:val="000000"/>
          <w:position w:val="0"/>
        </w:rPr>
        <w:t xml:space="preserve">ГАУ ВО «Центр развития гандбола «Динамо» ул. Комсомольска, д. 10А, Волгоград, 400066 </w:t>
      </w:r>
      <w:r>
        <w:fldChar w:fldCharType="begin"/>
      </w:r>
      <w:r>
        <w:rPr>
          <w:color w:val="000000"/>
        </w:rPr>
        <w:instrText> HYPERLINK "mailto:handball-centre@mail.ru" </w:instrText>
      </w:r>
      <w:r>
        <w:fldChar w:fldCharType="separate"/>
      </w:r>
      <w:r>
        <w:rPr>
          <w:rStyle w:val="Hyperlink"/>
          <w:lang w:val="en-US" w:eastAsia="en-US" w:bidi="en-US"/>
          <w:sz w:val="24"/>
          <w:szCs w:val="24"/>
          <w:w w:val="100"/>
          <w:spacing w:val="0"/>
          <w:position w:val="0"/>
        </w:rPr>
        <w:t>handball-centre@mail.ru</w:t>
      </w:r>
      <w:r>
        <w:fldChar w:fldCharType="end"/>
      </w:r>
    </w:p>
    <w:p>
      <w:pPr>
        <w:pStyle w:val="Style14"/>
        <w:widowControl w:val="0"/>
        <w:keepNext w:val="0"/>
        <w:keepLines w:val="0"/>
        <w:shd w:val="clear" w:color="auto" w:fill="auto"/>
        <w:bidi w:val="0"/>
        <w:jc w:val="left"/>
        <w:spacing w:before="0" w:after="0" w:line="288" w:lineRule="exact"/>
        <w:ind w:left="20" w:right="0" w:firstLine="0"/>
      </w:pPr>
      <w:r>
        <w:rPr>
          <w:lang w:val="ru-RU" w:eastAsia="ru-RU" w:bidi="ru-RU"/>
          <w:w w:val="100"/>
          <w:spacing w:val="0"/>
          <w:color w:val="000000"/>
          <w:position w:val="0"/>
        </w:rPr>
        <w:t>Лицо, в отношении которого поданы сведения:</w:t>
      </w:r>
    </w:p>
    <w:p>
      <w:pPr>
        <w:pStyle w:val="Style16"/>
        <w:widowControl w:val="0"/>
        <w:keepNext w:val="0"/>
        <w:keepLines w:val="0"/>
        <w:shd w:val="clear" w:color="auto" w:fill="auto"/>
        <w:bidi w:val="0"/>
        <w:jc w:val="left"/>
        <w:spacing w:before="0" w:after="0" w:line="274" w:lineRule="exact"/>
        <w:ind w:left="20" w:right="0" w:firstLine="0"/>
      </w:pPr>
      <w:r>
        <w:rPr>
          <w:lang w:val="ru-RU" w:eastAsia="ru-RU" w:bidi="ru-RU"/>
          <w:sz w:val="24"/>
          <w:szCs w:val="24"/>
          <w:w w:val="100"/>
          <w:spacing w:val="0"/>
          <w:color w:val="000000"/>
          <w:position w:val="0"/>
        </w:rPr>
        <w:t>Федеральное государственное унитарное предприятие «Главное строительное управление Федеральной службы исполнения наказаний»</w:t>
      </w:r>
    </w:p>
    <w:p>
      <w:pPr>
        <w:pStyle w:val="Style16"/>
        <w:widowControl w:val="0"/>
        <w:keepNext w:val="0"/>
        <w:keepLines w:val="0"/>
        <w:shd w:val="clear" w:color="auto" w:fill="auto"/>
        <w:bidi w:val="0"/>
        <w:jc w:val="left"/>
        <w:spacing w:before="0" w:after="0" w:line="274" w:lineRule="exact"/>
        <w:ind w:left="20" w:right="0" w:firstLine="0"/>
      </w:pPr>
      <w:r>
        <w:rPr>
          <w:lang w:val="ru-RU" w:eastAsia="ru-RU" w:bidi="ru-RU"/>
          <w:sz w:val="24"/>
          <w:szCs w:val="24"/>
          <w:w w:val="100"/>
          <w:spacing w:val="0"/>
          <w:color w:val="000000"/>
          <w:position w:val="0"/>
        </w:rPr>
        <w:t>ул. Революционная, д. 225. к. 1, с. Каменка, Чегемский р-н, Кабардино-Балкарская Республика, 361423</w:t>
      </w:r>
    </w:p>
    <w:p>
      <w:pPr>
        <w:pStyle w:val="Style16"/>
        <w:widowControl w:val="0"/>
        <w:keepNext w:val="0"/>
        <w:keepLines w:val="0"/>
        <w:shd w:val="clear" w:color="auto" w:fill="auto"/>
        <w:bidi w:val="0"/>
        <w:jc w:val="left"/>
        <w:spacing w:before="0" w:after="0" w:line="274" w:lineRule="exact"/>
        <w:ind w:left="20" w:right="0" w:firstLine="0"/>
        <w:sectPr>
          <w:type w:val="continuous"/>
          <w:pgSz w:w="11906" w:h="16838"/>
          <w:pgMar w:top="977" w:left="1219" w:right="1305" w:bottom="829" w:header="0" w:footer="3" w:gutter="0"/>
          <w:rtlGutter w:val="0"/>
          <w:cols w:num="2" w:space="720" w:equalWidth="0">
            <w:col w:w="4064" w:space="569"/>
            <w:col w:w="4748"/>
          </w:cols>
          <w:noEndnote/>
          <w:docGrid w:linePitch="360"/>
        </w:sectPr>
      </w:pPr>
      <w:r>
        <w:fldChar w:fldCharType="begin"/>
      </w:r>
      <w:r>
        <w:rPr>
          <w:color w:val="000000"/>
        </w:rPr>
        <w:instrText> HYPERLINK "mailto:fgup.us.skfo@fsin.su" </w:instrText>
      </w:r>
      <w:r>
        <w:fldChar w:fldCharType="separate"/>
      </w:r>
      <w:r>
        <w:rPr>
          <w:rStyle w:val="Hyperlink"/>
          <w:lang w:val="en-US" w:eastAsia="en-US" w:bidi="en-US"/>
          <w:sz w:val="24"/>
          <w:szCs w:val="24"/>
          <w:w w:val="100"/>
          <w:spacing w:val="0"/>
          <w:position w:val="0"/>
        </w:rPr>
        <w:t>fgup.us.skfo@fsin.su</w:t>
      </w:r>
      <w:r>
        <w:fldChar w:fldCharType="end"/>
      </w:r>
      <w:r>
        <w:rPr>
          <w:lang w:val="en-US" w:eastAsia="en-US" w:bidi="en-US"/>
          <w:sz w:val="24"/>
          <w:szCs w:val="24"/>
          <w:w w:val="100"/>
          <w:spacing w:val="0"/>
          <w:color w:val="000000"/>
          <w:position w:val="0"/>
        </w:rPr>
        <w:t xml:space="preserve">, </w:t>
      </w:r>
      <w:r>
        <w:fldChar w:fldCharType="begin"/>
      </w:r>
      <w:r>
        <w:rPr>
          <w:color w:val="000000"/>
        </w:rPr>
        <w:instrText> HYPERLINK "mailto:zakupki@gsufsin.ru" </w:instrText>
      </w:r>
      <w:r>
        <w:fldChar w:fldCharType="separate"/>
      </w:r>
      <w:r>
        <w:rPr>
          <w:rStyle w:val="Hyperlink"/>
          <w:lang w:val="en-US" w:eastAsia="en-US" w:bidi="en-US"/>
          <w:sz w:val="24"/>
          <w:szCs w:val="24"/>
          <w:w w:val="100"/>
          <w:spacing w:val="0"/>
          <w:position w:val="0"/>
        </w:rPr>
        <w:t>zakupki@gsufsin.ru</w:t>
      </w:r>
      <w:r>
        <w:fldChar w:fldCharType="end"/>
      </w:r>
      <w:r>
        <w:rPr>
          <w:lang w:val="en-US" w:eastAsia="en-US" w:bidi="en-US"/>
          <w:sz w:val="24"/>
          <w:szCs w:val="24"/>
          <w:w w:val="100"/>
          <w:spacing w:val="0"/>
          <w:color w:val="000000"/>
          <w:position w:val="0"/>
        </w:rPr>
        <w:t xml:space="preserve">, </w:t>
      </w:r>
      <w:r>
        <w:fldChar w:fldCharType="begin"/>
      </w:r>
      <w:r>
        <w:rPr>
          <w:color w:val="000000"/>
        </w:rPr>
        <w:instrText> HYPERLINK "mailto:info@gsufsin.ru" </w:instrText>
      </w:r>
      <w:r>
        <w:fldChar w:fldCharType="separate"/>
      </w:r>
      <w:r>
        <w:rPr>
          <w:rStyle w:val="Hyperlink"/>
          <w:lang w:val="en-US" w:eastAsia="en-US" w:bidi="en-US"/>
          <w:sz w:val="24"/>
          <w:szCs w:val="24"/>
          <w:w w:val="100"/>
          <w:spacing w:val="0"/>
          <w:position w:val="0"/>
        </w:rPr>
        <w:t>info@gsufsin.ru</w:t>
      </w:r>
      <w:r>
        <w:fldChar w:fldCharType="end"/>
      </w:r>
      <w:r>
        <w:rPr>
          <w:lang w:val="en-US" w:eastAsia="en-US" w:bidi="en-US"/>
          <w:sz w:val="24"/>
          <w:szCs w:val="24"/>
          <w:w w:val="100"/>
          <w:spacing w:val="0"/>
          <w:color w:val="000000"/>
          <w:position w:val="0"/>
        </w:rPr>
        <w:t xml:space="preserve">, </w:t>
      </w:r>
      <w:r>
        <w:fldChar w:fldCharType="begin"/>
      </w:r>
      <w:r>
        <w:rPr>
          <w:color w:val="000000"/>
        </w:rPr>
        <w:instrText> HYPERLINK "mailto:usskfo-vlg@mail.ru" </w:instrText>
      </w:r>
      <w:r>
        <w:fldChar w:fldCharType="separate"/>
      </w:r>
      <w:r>
        <w:rPr>
          <w:rStyle w:val="Hyperlink"/>
          <w:lang w:val="en-US" w:eastAsia="en-US" w:bidi="en-US"/>
          <w:sz w:val="24"/>
          <w:szCs w:val="24"/>
          <w:w w:val="100"/>
          <w:spacing w:val="0"/>
          <w:position w:val="0"/>
        </w:rPr>
        <w:t>usskfo-vlg@mail.ru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89" w:after="8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widowControl w:val="0"/>
        <w:keepNext w:val="0"/>
        <w:keepLines w:val="0"/>
        <w:shd w:val="clear" w:color="auto" w:fill="auto"/>
        <w:bidi w:val="0"/>
        <w:jc w:val="center"/>
        <w:spacing w:before="0" w:after="0" w:line="299" w:lineRule="exact"/>
        <w:ind w:left="0" w:right="260" w:firstLine="0"/>
      </w:pPr>
      <w:r>
        <w:rPr>
          <w:lang w:val="ru-RU" w:eastAsia="ru-RU" w:bidi="ru-RU"/>
          <w:sz w:val="24"/>
          <w:szCs w:val="24"/>
          <w:w w:val="100"/>
          <w:spacing w:val="0"/>
          <w:color w:val="000000"/>
          <w:position w:val="0"/>
        </w:rPr>
        <w:t>РЕШЕНИЕ</w:t>
      </w:r>
    </w:p>
    <w:p>
      <w:pPr>
        <w:pStyle w:val="Style16"/>
        <w:widowControl w:val="0"/>
        <w:keepNext w:val="0"/>
        <w:keepLines w:val="0"/>
        <w:shd w:val="clear" w:color="auto" w:fill="auto"/>
        <w:bidi w:val="0"/>
        <w:jc w:val="center"/>
        <w:spacing w:before="0" w:after="287" w:line="299" w:lineRule="exact"/>
        <w:ind w:left="0" w:right="260" w:firstLine="0"/>
      </w:pPr>
      <w:r>
        <w:rPr>
          <w:lang w:val="ru-RU" w:eastAsia="ru-RU" w:bidi="ru-RU"/>
          <w:sz w:val="24"/>
          <w:szCs w:val="24"/>
          <w:w w:val="100"/>
          <w:spacing w:val="0"/>
          <w:color w:val="000000"/>
          <w:position w:val="0"/>
        </w:rPr>
        <w:t>по результатам рассмотрения обращения о включении сведений в Реестр недобросовестных поставщиков</w:t>
      </w:r>
    </w:p>
    <w:p>
      <w:pPr>
        <w:pStyle w:val="Style16"/>
        <w:tabs>
          <w:tab w:leader="none" w:pos="9074" w:val="right"/>
        </w:tabs>
        <w:widowControl w:val="0"/>
        <w:keepNext w:val="0"/>
        <w:keepLines w:val="0"/>
        <w:shd w:val="clear" w:color="auto" w:fill="auto"/>
        <w:bidi w:val="0"/>
        <w:jc w:val="both"/>
        <w:spacing w:before="0" w:after="260" w:line="240" w:lineRule="exact"/>
        <w:ind w:left="20" w:right="0" w:firstLine="0"/>
      </w:pPr>
      <w:r>
        <w:rPr>
          <w:lang w:val="ru-RU" w:eastAsia="ru-RU" w:bidi="ru-RU"/>
          <w:sz w:val="24"/>
          <w:szCs w:val="24"/>
          <w:w w:val="100"/>
          <w:spacing w:val="0"/>
          <w:color w:val="000000"/>
          <w:position w:val="0"/>
        </w:rPr>
        <w:t>11 ноября 2021 года</w:t>
        <w:tab/>
        <w:t>Волгоград</w:t>
      </w:r>
    </w:p>
    <w:p>
      <w:pPr>
        <w:pStyle w:val="Style16"/>
        <w:widowControl w:val="0"/>
        <w:keepNext w:val="0"/>
        <w:keepLines w:val="0"/>
        <w:shd w:val="clear" w:color="auto" w:fill="auto"/>
        <w:bidi w:val="0"/>
        <w:jc w:val="both"/>
        <w:spacing w:before="0" w:after="0" w:line="295" w:lineRule="exact"/>
        <w:ind w:left="20" w:right="20" w:firstLine="700"/>
      </w:pPr>
      <w:r>
        <w:rPr>
          <w:lang w:val="ru-RU" w:eastAsia="ru-RU" w:bidi="ru-RU"/>
          <w:sz w:val="24"/>
          <w:szCs w:val="24"/>
          <w:w w:val="100"/>
          <w:spacing w:val="0"/>
          <w:color w:val="000000"/>
          <w:position w:val="0"/>
        </w:rPr>
        <w:t>Комиссия Управления Федеральной антимонопольной службы по Волгоградской области (далее - Управление) по контролю за соблюдением законодательства о контрактной системе в составе:</w:t>
      </w:r>
    </w:p>
    <w:p>
      <w:pPr>
        <w:pStyle w:val="Style16"/>
        <w:widowControl w:val="0"/>
        <w:keepNext w:val="0"/>
        <w:keepLines w:val="0"/>
        <w:shd w:val="clear" w:color="auto" w:fill="auto"/>
        <w:bidi w:val="0"/>
        <w:jc w:val="both"/>
        <w:spacing w:before="0" w:after="0" w:line="295" w:lineRule="exact"/>
        <w:ind w:left="20" w:right="20" w:firstLine="700"/>
      </w:pPr>
      <w:r>
        <w:rPr>
          <w:lang w:val="ru-RU" w:eastAsia="ru-RU" w:bidi="ru-RU"/>
          <w:sz w:val="24"/>
          <w:szCs w:val="24"/>
          <w:w w:val="100"/>
          <w:spacing w:val="0"/>
          <w:color w:val="000000"/>
          <w:position w:val="0"/>
        </w:rPr>
        <w:t>Литвинов Р.А. - председатель Комиссии, начальник отдела контроля государственных и муниципальных закупок, недобросовестной конкуренции и рекламы;</w:t>
      </w:r>
    </w:p>
    <w:p>
      <w:pPr>
        <w:pStyle w:val="Style16"/>
        <w:widowControl w:val="0"/>
        <w:keepNext w:val="0"/>
        <w:keepLines w:val="0"/>
        <w:shd w:val="clear" w:color="auto" w:fill="auto"/>
        <w:bidi w:val="0"/>
        <w:jc w:val="both"/>
        <w:spacing w:before="0" w:after="0" w:line="295" w:lineRule="exact"/>
        <w:ind w:left="20" w:right="20" w:firstLine="700"/>
      </w:pPr>
      <w:r>
        <w:rPr>
          <w:lang w:val="ru-RU" w:eastAsia="ru-RU" w:bidi="ru-RU"/>
          <w:sz w:val="24"/>
          <w:szCs w:val="24"/>
          <w:w w:val="100"/>
          <w:spacing w:val="0"/>
          <w:color w:val="000000"/>
          <w:position w:val="0"/>
        </w:rPr>
        <w:t>Моисеев С.В. - член Комиссии, заместитель начальника отдела контроля государственных и муниципальных закупок, недобросовестной конкуренции и рекламы;</w:t>
      </w:r>
    </w:p>
    <w:p>
      <w:pPr>
        <w:pStyle w:val="Style16"/>
        <w:widowControl w:val="0"/>
        <w:keepNext w:val="0"/>
        <w:keepLines w:val="0"/>
        <w:shd w:val="clear" w:color="auto" w:fill="auto"/>
        <w:bidi w:val="0"/>
        <w:jc w:val="both"/>
        <w:spacing w:before="0" w:after="0" w:line="295" w:lineRule="exact"/>
        <w:ind w:left="20" w:right="20" w:firstLine="700"/>
      </w:pPr>
      <w:r>
        <w:rPr>
          <w:lang w:val="ru-RU" w:eastAsia="ru-RU" w:bidi="ru-RU"/>
          <w:sz w:val="24"/>
          <w:szCs w:val="24"/>
          <w:w w:val="100"/>
          <w:spacing w:val="0"/>
          <w:color w:val="000000"/>
          <w:position w:val="0"/>
        </w:rPr>
        <w:t>Слащёва М.Л. - член Комиссии, главный государственный инспектор отдела контроля государственных и муниципальных закупок, недобросовестной конкуренции и рекламы,</w:t>
      </w:r>
    </w:p>
    <w:p>
      <w:pPr>
        <w:pStyle w:val="Style16"/>
        <w:widowControl w:val="0"/>
        <w:keepNext w:val="0"/>
        <w:keepLines w:val="0"/>
        <w:shd w:val="clear" w:color="auto" w:fill="auto"/>
        <w:bidi w:val="0"/>
        <w:jc w:val="both"/>
        <w:spacing w:before="0" w:after="0" w:line="295" w:lineRule="exact"/>
        <w:ind w:left="20" w:right="0" w:firstLine="700"/>
      </w:pPr>
      <w:r>
        <w:rPr>
          <w:lang w:val="ru-RU" w:eastAsia="ru-RU" w:bidi="ru-RU"/>
          <w:sz w:val="24"/>
          <w:szCs w:val="24"/>
          <w:w w:val="100"/>
          <w:spacing w:val="0"/>
          <w:color w:val="000000"/>
          <w:position w:val="0"/>
        </w:rPr>
        <w:t>при участии:</w:t>
      </w:r>
    </w:p>
    <w:p>
      <w:pPr>
        <w:pStyle w:val="Style16"/>
        <w:widowControl w:val="0"/>
        <w:keepNext w:val="0"/>
        <w:keepLines w:val="0"/>
        <w:shd w:val="clear" w:color="auto" w:fill="auto"/>
        <w:bidi w:val="0"/>
        <w:jc w:val="both"/>
        <w:spacing w:before="0" w:after="0" w:line="295" w:lineRule="exact"/>
        <w:ind w:left="20" w:right="20" w:firstLine="700"/>
      </w:pPr>
      <w:r>
        <w:rPr>
          <w:lang w:val="ru-RU" w:eastAsia="ru-RU" w:bidi="ru-RU"/>
          <w:sz w:val="24"/>
          <w:szCs w:val="24"/>
          <w:w w:val="100"/>
          <w:spacing w:val="0"/>
          <w:color w:val="000000"/>
          <w:position w:val="0"/>
        </w:rPr>
        <w:t>Коряковой И.В. - представителя ГАУ ВО «Центр развития гандбола «Динамо» на основании доверенности от 03.11.2021 № 9;</w:t>
      </w:r>
    </w:p>
    <w:p>
      <w:pPr>
        <w:pStyle w:val="Style16"/>
        <w:widowControl w:val="0"/>
        <w:keepNext w:val="0"/>
        <w:keepLines w:val="0"/>
        <w:shd w:val="clear" w:color="auto" w:fill="auto"/>
        <w:bidi w:val="0"/>
        <w:jc w:val="both"/>
        <w:spacing w:before="0" w:after="0" w:line="295" w:lineRule="exact"/>
        <w:ind w:left="20" w:right="20" w:firstLine="700"/>
      </w:pPr>
      <w:r>
        <w:rPr>
          <w:lang w:val="ru-RU" w:eastAsia="ru-RU" w:bidi="ru-RU"/>
          <w:sz w:val="24"/>
          <w:szCs w:val="24"/>
          <w:w w:val="100"/>
          <w:spacing w:val="0"/>
          <w:color w:val="000000"/>
          <w:position w:val="0"/>
        </w:rPr>
        <w:t>Губанова А.Н. - представителя ФГУП «Главное строительное управление Федеральной службы исполнения наказаний» на основании доверенности от</w:t>
      </w:r>
    </w:p>
    <w:p>
      <w:pPr>
        <w:pStyle w:val="Style16"/>
        <w:numPr>
          <w:ilvl w:val="0"/>
          <w:numId w:val="1"/>
        </w:numPr>
        <w:tabs>
          <w:tab w:leader="none" w:pos="1314" w:val="left"/>
        </w:tabs>
        <w:widowControl w:val="0"/>
        <w:keepNext w:val="0"/>
        <w:keepLines w:val="0"/>
        <w:shd w:val="clear" w:color="auto" w:fill="auto"/>
        <w:bidi w:val="0"/>
        <w:jc w:val="both"/>
        <w:spacing w:before="0" w:after="0" w:line="295" w:lineRule="exact"/>
        <w:ind w:left="20" w:right="0" w:firstLine="0"/>
      </w:pPr>
      <w:r>
        <w:rPr>
          <w:lang w:val="ru-RU" w:eastAsia="ru-RU" w:bidi="ru-RU"/>
          <w:sz w:val="24"/>
          <w:szCs w:val="24"/>
          <w:w w:val="100"/>
          <w:spacing w:val="0"/>
          <w:color w:val="000000"/>
          <w:position w:val="0"/>
        </w:rPr>
        <w:t>№ 182;</w:t>
      </w:r>
      <w:r>
        <w:br w:type="page"/>
      </w:r>
    </w:p>
    <w:p>
      <w:pPr>
        <w:pStyle w:val="Style16"/>
        <w:widowControl w:val="0"/>
        <w:keepNext w:val="0"/>
        <w:keepLines w:val="0"/>
        <w:shd w:val="clear" w:color="auto" w:fill="auto"/>
        <w:bidi w:val="0"/>
        <w:jc w:val="both"/>
        <w:spacing w:before="0" w:after="0" w:line="299" w:lineRule="exact"/>
        <w:ind w:left="40" w:right="40" w:firstLine="720"/>
      </w:pPr>
      <w:r>
        <w:rPr>
          <w:lang w:val="ru-RU" w:eastAsia="ru-RU" w:bidi="ru-RU"/>
          <w:sz w:val="24"/>
          <w:szCs w:val="24"/>
          <w:w w:val="100"/>
          <w:spacing w:val="0"/>
          <w:color w:val="000000"/>
          <w:position w:val="0"/>
        </w:rPr>
        <w:t>Чепковой Т.В. - представителя ФГУП «Главное строительное управление Федеральной службы исполнения наказаний» на основании доверенности от</w:t>
      </w:r>
    </w:p>
    <w:p>
      <w:pPr>
        <w:pStyle w:val="Style16"/>
        <w:numPr>
          <w:ilvl w:val="0"/>
          <w:numId w:val="3"/>
        </w:numPr>
        <w:widowControl w:val="0"/>
        <w:keepNext w:val="0"/>
        <w:keepLines w:val="0"/>
        <w:shd w:val="clear" w:color="auto" w:fill="auto"/>
        <w:bidi w:val="0"/>
        <w:jc w:val="left"/>
        <w:spacing w:before="0" w:after="0" w:line="299" w:lineRule="exact"/>
        <w:ind w:left="40" w:right="0" w:firstLine="0"/>
      </w:pPr>
      <w:r>
        <w:rPr>
          <w:lang w:val="ru-RU" w:eastAsia="ru-RU" w:bidi="ru-RU"/>
          <w:sz w:val="24"/>
          <w:szCs w:val="24"/>
          <w:w w:val="100"/>
          <w:spacing w:val="0"/>
          <w:color w:val="000000"/>
          <w:position w:val="0"/>
        </w:rPr>
        <w:t xml:space="preserve"> № 177;</w:t>
      </w:r>
    </w:p>
    <w:p>
      <w:pPr>
        <w:pStyle w:val="Style16"/>
        <w:widowControl w:val="0"/>
        <w:keepNext w:val="0"/>
        <w:keepLines w:val="0"/>
        <w:shd w:val="clear" w:color="auto" w:fill="auto"/>
        <w:bidi w:val="0"/>
        <w:jc w:val="both"/>
        <w:spacing w:before="0" w:after="0" w:line="299" w:lineRule="exact"/>
        <w:ind w:left="40" w:right="40" w:firstLine="720"/>
      </w:pPr>
      <w:r>
        <w:rPr>
          <w:lang w:val="ru-RU" w:eastAsia="ru-RU" w:bidi="ru-RU"/>
          <w:sz w:val="24"/>
          <w:szCs w:val="24"/>
          <w:w w:val="100"/>
          <w:spacing w:val="0"/>
          <w:color w:val="000000"/>
          <w:position w:val="0"/>
        </w:rPr>
        <w:t>Чистякова А.А. - представителя ФГУП «Главное строительное управление Федеральной службы исполнения наказаний» на основании доверенности от</w:t>
      </w:r>
    </w:p>
    <w:p>
      <w:pPr>
        <w:pStyle w:val="Style16"/>
        <w:numPr>
          <w:ilvl w:val="0"/>
          <w:numId w:val="5"/>
        </w:numPr>
        <w:widowControl w:val="0"/>
        <w:keepNext w:val="0"/>
        <w:keepLines w:val="0"/>
        <w:shd w:val="clear" w:color="auto" w:fill="auto"/>
        <w:bidi w:val="0"/>
        <w:jc w:val="left"/>
        <w:spacing w:before="0" w:after="0" w:line="299" w:lineRule="exact"/>
        <w:ind w:left="40" w:right="0" w:firstLine="0"/>
      </w:pPr>
      <w:r>
        <w:rPr>
          <w:lang w:val="ru-RU" w:eastAsia="ru-RU" w:bidi="ru-RU"/>
          <w:sz w:val="24"/>
          <w:szCs w:val="24"/>
          <w:w w:val="100"/>
          <w:spacing w:val="0"/>
          <w:color w:val="000000"/>
          <w:position w:val="0"/>
        </w:rPr>
        <w:t xml:space="preserve"> № 189,</w:t>
      </w:r>
    </w:p>
    <w:p>
      <w:pPr>
        <w:pStyle w:val="Style16"/>
        <w:widowControl w:val="0"/>
        <w:keepNext w:val="0"/>
        <w:keepLines w:val="0"/>
        <w:shd w:val="clear" w:color="auto" w:fill="auto"/>
        <w:bidi w:val="0"/>
        <w:jc w:val="both"/>
        <w:spacing w:before="0" w:after="287" w:line="299" w:lineRule="exact"/>
        <w:ind w:left="40" w:right="40" w:firstLine="720"/>
      </w:pPr>
      <w:r>
        <w:rPr>
          <w:lang w:val="ru-RU" w:eastAsia="ru-RU" w:bidi="ru-RU"/>
          <w:sz w:val="24"/>
          <w:szCs w:val="24"/>
          <w:w w:val="100"/>
          <w:spacing w:val="0"/>
          <w:color w:val="000000"/>
          <w:position w:val="0"/>
        </w:rPr>
        <w:t>рассмотрев обращение ГАУ ВО «Центр развития гандбола «Динамо» (далее - Заказчик) вх. № 12103 от 28.10.2021 о внесении в Реестр недобросовестных поставщиков (далее - РНП) сведений об участнике закупки - Федеральном государственном унитарном предприятии «Главное строительное управление Федеральной службы исполнения наказаний» (ИНН 0708006803, адрес: ул. Революционная, д. 225. к. 1, с. Каменка, Чегемский р-н, Кабардино-Балкарская Республика, 361423) (далее - Предприятие, Подрядчик) в связи с односторонним отказом Заказчика от исполнения контракта (реестровый номер: 2344418941020000001).</w:t>
      </w:r>
    </w:p>
    <w:p>
      <w:pPr>
        <w:pStyle w:val="Style16"/>
        <w:widowControl w:val="0"/>
        <w:keepNext w:val="0"/>
        <w:keepLines w:val="0"/>
        <w:shd w:val="clear" w:color="auto" w:fill="auto"/>
        <w:bidi w:val="0"/>
        <w:jc w:val="center"/>
        <w:spacing w:before="0" w:after="260" w:line="240" w:lineRule="exact"/>
        <w:ind w:left="0" w:right="0" w:firstLine="0"/>
      </w:pPr>
      <w:r>
        <w:rPr>
          <w:lang w:val="ru-RU" w:eastAsia="ru-RU" w:bidi="ru-RU"/>
          <w:sz w:val="24"/>
          <w:szCs w:val="24"/>
          <w:w w:val="100"/>
          <w:spacing w:val="0"/>
          <w:color w:val="000000"/>
          <w:position w:val="0"/>
        </w:rPr>
        <w:t>УСТАНОВИЛА:</w:t>
      </w:r>
    </w:p>
    <w:p>
      <w:pPr>
        <w:pStyle w:val="Style16"/>
        <w:widowControl w:val="0"/>
        <w:keepNext w:val="0"/>
        <w:keepLines w:val="0"/>
        <w:shd w:val="clear" w:color="auto" w:fill="auto"/>
        <w:bidi w:val="0"/>
        <w:jc w:val="both"/>
        <w:spacing w:before="0" w:after="0" w:line="299" w:lineRule="exact"/>
        <w:ind w:left="40" w:right="40" w:firstLine="720"/>
      </w:pPr>
      <w:r>
        <w:rPr>
          <w:lang w:val="ru-RU" w:eastAsia="ru-RU" w:bidi="ru-RU"/>
          <w:sz w:val="24"/>
          <w:szCs w:val="24"/>
          <w:w w:val="100"/>
          <w:spacing w:val="0"/>
          <w:color w:val="000000"/>
          <w:position w:val="0"/>
        </w:rPr>
        <w:t>В Управление Федеральной антимонопольной службы России по Волгоградской области поступило обращение ГАУ ВО «Центр развития гандбола «Динамо» вх. № 12103 от 28.10.2021 о внесении в Реестр недобросовестных поставщиков сведений об участнике закупки - Федеральном государственном унитарном предприятии «Главное строительное управление Федеральной службы исполнения наказаний» (ИНН 0708006803, адрес: ул. Революционная, д. 225. к. 1, с. Каменка, Чегемский р-н, Кабардино-Балкарская Республика, 361423) в связи с односторонним отказом Заказчика от исполнения контракта (реестровый номер: 2344418941020000001).</w:t>
      </w:r>
    </w:p>
    <w:p>
      <w:pPr>
        <w:pStyle w:val="Style16"/>
        <w:widowControl w:val="0"/>
        <w:keepNext w:val="0"/>
        <w:keepLines w:val="0"/>
        <w:shd w:val="clear" w:color="auto" w:fill="auto"/>
        <w:bidi w:val="0"/>
        <w:jc w:val="both"/>
        <w:spacing w:before="0" w:after="0" w:line="299" w:lineRule="exact"/>
        <w:ind w:left="40" w:right="0" w:firstLine="720"/>
      </w:pPr>
      <w:r>
        <w:rPr>
          <w:lang w:val="ru-RU" w:eastAsia="ru-RU" w:bidi="ru-RU"/>
          <w:sz w:val="24"/>
          <w:szCs w:val="24"/>
          <w:w w:val="100"/>
          <w:spacing w:val="0"/>
          <w:color w:val="000000"/>
          <w:position w:val="0"/>
        </w:rPr>
        <w:t>На основании представленных материалов установлено следующее.</w:t>
      </w:r>
    </w:p>
    <w:p>
      <w:pPr>
        <w:pStyle w:val="Style16"/>
        <w:numPr>
          <w:ilvl w:val="0"/>
          <w:numId w:val="7"/>
        </w:numPr>
        <w:tabs>
          <w:tab w:leader="none" w:pos="2060" w:val="left"/>
        </w:tabs>
        <w:widowControl w:val="0"/>
        <w:keepNext w:val="0"/>
        <w:keepLines w:val="0"/>
        <w:shd w:val="clear" w:color="auto" w:fill="auto"/>
        <w:bidi w:val="0"/>
        <w:jc w:val="both"/>
        <w:spacing w:before="0" w:after="0" w:line="299" w:lineRule="exact"/>
        <w:ind w:left="40" w:right="40" w:firstLine="720"/>
      </w:pPr>
      <w:r>
        <w:rPr>
          <w:lang w:val="ru-RU" w:eastAsia="ru-RU" w:bidi="ru-RU"/>
          <w:sz w:val="24"/>
          <w:szCs w:val="24"/>
          <w:w w:val="100"/>
          <w:spacing w:val="0"/>
          <w:color w:val="000000"/>
          <w:position w:val="0"/>
        </w:rPr>
        <w:t>между ГАУ ВО «Центр развития гандбола «Динамо» и ФГУП «Главное строительное управление Федеральной службы исполнения наказаний» на основании п. 11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заключен контракт № 2 на создание «Физкультурно-оздоровительного комплекса открытого типа «На Семи Ветрах» в Дзержинском районе г. Волгограда», расположенндго по адресу: Волгоградская область, г. Волгоград, ул. Им. Комиссара Хорошева» (далее - Контракт).</w:t>
      </w:r>
    </w:p>
    <w:p>
      <w:pPr>
        <w:pStyle w:val="Style16"/>
        <w:widowControl w:val="0"/>
        <w:keepNext w:val="0"/>
        <w:keepLines w:val="0"/>
        <w:shd w:val="clear" w:color="auto" w:fill="auto"/>
        <w:bidi w:val="0"/>
        <w:jc w:val="both"/>
        <w:spacing w:before="0" w:after="0" w:line="299" w:lineRule="exact"/>
        <w:ind w:left="40" w:right="40" w:firstLine="720"/>
      </w:pPr>
      <w:r>
        <w:rPr>
          <w:lang w:val="ru-RU" w:eastAsia="ru-RU" w:bidi="ru-RU"/>
          <w:sz w:val="24"/>
          <w:szCs w:val="24"/>
          <w:w w:val="100"/>
          <w:spacing w:val="0"/>
          <w:color w:val="000000"/>
          <w:position w:val="0"/>
        </w:rPr>
        <w:t>Согласно ст. 702 Гражданского кодекса Российской Федерации (далее - ГК РФ) по договору подряда одна сторона (подрядчик) обязуется выполнить по заданию другой стороны (заказчика) определенную работу и сдать ее результат заказчику, а заказчик обязуется принять результат работы и оплатить его.</w:t>
      </w:r>
    </w:p>
    <w:p>
      <w:pPr>
        <w:pStyle w:val="Style16"/>
        <w:widowControl w:val="0"/>
        <w:keepNext w:val="0"/>
        <w:keepLines w:val="0"/>
        <w:shd w:val="clear" w:color="auto" w:fill="auto"/>
        <w:bidi w:val="0"/>
        <w:jc w:val="both"/>
        <w:spacing w:before="0" w:after="0" w:line="299" w:lineRule="exact"/>
        <w:ind w:left="40" w:right="40" w:firstLine="720"/>
      </w:pPr>
      <w:r>
        <w:rPr>
          <w:lang w:val="ru-RU" w:eastAsia="ru-RU" w:bidi="ru-RU"/>
          <w:sz w:val="24"/>
          <w:szCs w:val="24"/>
          <w:w w:val="100"/>
          <w:spacing w:val="0"/>
          <w:color w:val="000000"/>
          <w:position w:val="0"/>
        </w:rPr>
        <w:t>В соответствии с п. 1.1 Контракта Подрядчик в установленные сроки, согласно Контракту, обязуется выполнить все предусмотренные проектной и рабочей документацией, техническим заданием строительно-монтажные работы и мероприятия необходимые для создания объекта, указанного в Контракте, и передать объект Заказчику, а Заказчик обязуется принять объект и уплатить определенную Контрактом цену.</w:t>
      </w:r>
    </w:p>
    <w:p>
      <w:pPr>
        <w:pStyle w:val="Style16"/>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В силу п. 3.1 Контракта с учетом изменений, внесенных дополнительным соглашением № 4 к Контракту, цена Контракта составляет 39 275 50 рублей 78 копеек.</w:t>
      </w:r>
    </w:p>
    <w:p>
      <w:pPr>
        <w:pStyle w:val="Style16"/>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Графиком выполнения работ, являющимся приложением № 3 к Контракту, установлено, что работы, предусмотренные Контрактом, должны быть завершены 30.11.2021.</w:t>
      </w:r>
    </w:p>
    <w:p>
      <w:pPr>
        <w:pStyle w:val="Style16"/>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Однако по состоянию на 05.10.2021 Предприятием указанные работы не были выполнены в полном объеме, кроме того, часть работ выполнено Предприятием ненадлежащим образом.</w:t>
      </w:r>
    </w:p>
    <w:p>
      <w:pPr>
        <w:pStyle w:val="Style16"/>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Согласно ч. 2 ст. 715 ГК РФ если подрядчик не приступает своевременно к исполнению договора подряда или выполняет работу настолько медленно, что окончание ее к сроку становится явно невозможным, заказчик вправе отказаться от исполнения договора и потребовать возмещения убытков.</w:t>
      </w:r>
    </w:p>
    <w:p>
      <w:pPr>
        <w:pStyle w:val="Style16"/>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В соответствии с ч. 8 ст. 95 Закона о контрактной системе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pPr>
        <w:pStyle w:val="Style16"/>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На основании ч. 9 ст. 95 Закона о контрактной системе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pPr>
        <w:pStyle w:val="Style16"/>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Согласно п. 12.14 Контракта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pStyle w:val="Style16"/>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На основании изложенного у Заказчика имелись правовых основания для принятия решения об одностороннем отказе от исполнения контракта. Указанное решение принято Заказчиком 05.10.2021.</w:t>
      </w:r>
    </w:p>
    <w:p>
      <w:pPr>
        <w:pStyle w:val="Style16"/>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Согласно ч. 12 ст. 95 Закона о контрактной системе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(подрядчику, исполнителю) по почте заказным письмом с уведомлением о вручении по адресу поставщика (подрядчика,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(подрядчику, исполнителю). Выполнение заказчиком требований настоящей части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(подрядчику, исполнителю) указанного уведомления либо дата получения заказчиком информации об отсутствии поставщика (подрядчика,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pPr>
        <w:pStyle w:val="Style16"/>
        <w:widowControl w:val="0"/>
        <w:keepNext w:val="0"/>
        <w:keepLines w:val="0"/>
        <w:shd w:val="clear" w:color="auto" w:fill="auto"/>
        <w:bidi w:val="0"/>
        <w:jc w:val="both"/>
        <w:spacing w:before="0" w:after="0" w:line="299" w:lineRule="exact"/>
        <w:ind w:left="40" w:right="0" w:firstLine="720"/>
      </w:pPr>
      <w:r>
        <w:rPr>
          <w:lang w:val="ru-RU" w:eastAsia="ru-RU" w:bidi="ru-RU"/>
          <w:sz w:val="24"/>
          <w:szCs w:val="24"/>
          <w:w w:val="100"/>
          <w:spacing w:val="0"/>
          <w:color w:val="000000"/>
          <w:position w:val="0"/>
        </w:rPr>
        <w:t>Во исполнение указанных требований решение об одностороннем отказе</w:t>
      </w:r>
    </w:p>
    <w:p>
      <w:pPr>
        <w:pStyle w:val="Style16"/>
        <w:numPr>
          <w:ilvl w:val="0"/>
          <w:numId w:val="9"/>
        </w:numPr>
        <w:tabs>
          <w:tab w:leader="none" w:pos="1412" w:val="left"/>
        </w:tabs>
        <w:widowControl w:val="0"/>
        <w:keepNext w:val="0"/>
        <w:keepLines w:val="0"/>
        <w:shd w:val="clear" w:color="auto" w:fill="auto"/>
        <w:bidi w:val="0"/>
        <w:jc w:val="both"/>
        <w:spacing w:before="0" w:after="0" w:line="299" w:lineRule="exact"/>
        <w:ind w:left="40" w:right="40" w:firstLine="0"/>
      </w:pPr>
      <w:r>
        <w:rPr>
          <w:lang w:val="ru-RU" w:eastAsia="ru-RU" w:bidi="ru-RU"/>
          <w:sz w:val="24"/>
          <w:szCs w:val="24"/>
          <w:w w:val="100"/>
          <w:spacing w:val="0"/>
          <w:color w:val="000000"/>
          <w:position w:val="0"/>
        </w:rPr>
        <w:t>направлено Предприятию заказным письмом, а также 05.10.2021 размещено в единой информационной системе в сфере закупок.</w:t>
      </w:r>
    </w:p>
    <w:p>
      <w:pPr>
        <w:pStyle w:val="Style16"/>
        <w:widowControl w:val="0"/>
        <w:keepNext w:val="0"/>
        <w:keepLines w:val="0"/>
        <w:shd w:val="clear" w:color="auto" w:fill="auto"/>
        <w:bidi w:val="0"/>
        <w:jc w:val="both"/>
        <w:spacing w:before="0" w:after="0" w:line="299" w:lineRule="exact"/>
        <w:ind w:left="40" w:right="40" w:firstLine="720"/>
      </w:pPr>
      <w:r>
        <w:rPr>
          <w:lang w:val="ru-RU" w:eastAsia="ru-RU" w:bidi="ru-RU"/>
          <w:sz w:val="24"/>
          <w:szCs w:val="24"/>
          <w:w w:val="100"/>
          <w:spacing w:val="0"/>
          <w:color w:val="000000"/>
          <w:position w:val="0"/>
        </w:rPr>
        <w:t>Согласно ч. 13 ст. 95 Закона о контрактной системе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pPr>
        <w:pStyle w:val="Style16"/>
        <w:widowControl w:val="0"/>
        <w:keepNext w:val="0"/>
        <w:keepLines w:val="0"/>
        <w:shd w:val="clear" w:color="auto" w:fill="auto"/>
        <w:bidi w:val="0"/>
        <w:jc w:val="both"/>
        <w:spacing w:before="0" w:after="0" w:line="299" w:lineRule="exact"/>
        <w:ind w:left="40" w:right="40" w:firstLine="720"/>
      </w:pPr>
      <w:r>
        <w:rPr>
          <w:lang w:val="ru-RU" w:eastAsia="ru-RU" w:bidi="ru-RU"/>
          <w:sz w:val="24"/>
          <w:szCs w:val="24"/>
          <w:w w:val="100"/>
          <w:spacing w:val="0"/>
          <w:color w:val="000000"/>
          <w:position w:val="0"/>
        </w:rPr>
        <w:t>Датой надлежащего уведомления Предприятия является дата вручения почтового отправления - 11.10.2021. Дата вступления в силу решения Заказчика об одностороннем отказе от исполнения контракта - 22.10.2021.</w:t>
      </w:r>
    </w:p>
    <w:p>
      <w:pPr>
        <w:pStyle w:val="Style16"/>
        <w:widowControl w:val="0"/>
        <w:keepNext w:val="0"/>
        <w:keepLines w:val="0"/>
        <w:shd w:val="clear" w:color="auto" w:fill="auto"/>
        <w:bidi w:val="0"/>
        <w:jc w:val="both"/>
        <w:spacing w:before="0" w:after="0" w:line="299" w:lineRule="exact"/>
        <w:ind w:left="40" w:right="40" w:firstLine="720"/>
      </w:pPr>
      <w:r>
        <w:rPr>
          <w:lang w:val="ru-RU" w:eastAsia="ru-RU" w:bidi="ru-RU"/>
          <w:sz w:val="24"/>
          <w:szCs w:val="24"/>
          <w:w w:val="100"/>
          <w:spacing w:val="0"/>
          <w:color w:val="000000"/>
          <w:position w:val="0"/>
        </w:rPr>
        <w:t>Согласно ч. 6 ст. 104 Закона о контрактной системе в случае расторжения контракта по решению суда или в случае одностороннего отказа заказчика от исполнения контракта заказчик в течение трех рабочих дней с даты расторжения контракта направляет в федеральный орган исполнительной власти, уполномоченный на осуществление контроля в сфере закупок, информацию, предусмотренную ч. 3 ст. 104 Закона о контрактной системе, а также копию решения суда о расторжении контракта или в письменной форме обоснование причин одностороннего отказа заказчика от исполнения контракта.</w:t>
      </w:r>
    </w:p>
    <w:p>
      <w:pPr>
        <w:pStyle w:val="Style16"/>
        <w:widowControl w:val="0"/>
        <w:keepNext w:val="0"/>
        <w:keepLines w:val="0"/>
        <w:shd w:val="clear" w:color="auto" w:fill="auto"/>
        <w:bidi w:val="0"/>
        <w:jc w:val="both"/>
        <w:spacing w:before="0" w:after="0" w:line="299" w:lineRule="exact"/>
        <w:ind w:left="40" w:right="40" w:firstLine="720"/>
      </w:pPr>
      <w:r>
        <w:rPr>
          <w:lang w:val="ru-RU" w:eastAsia="ru-RU" w:bidi="ru-RU"/>
          <w:sz w:val="24"/>
          <w:szCs w:val="24"/>
          <w:w w:val="100"/>
          <w:spacing w:val="0"/>
          <w:color w:val="000000"/>
          <w:position w:val="0"/>
        </w:rPr>
        <w:t>Во исполнение данных требований указанная информация и документы были направлены в Управление 27.10.2021.</w:t>
      </w:r>
    </w:p>
    <w:p>
      <w:pPr>
        <w:pStyle w:val="Style16"/>
        <w:widowControl w:val="0"/>
        <w:keepNext w:val="0"/>
        <w:keepLines w:val="0"/>
        <w:shd w:val="clear" w:color="auto" w:fill="auto"/>
        <w:bidi w:val="0"/>
        <w:jc w:val="both"/>
        <w:spacing w:before="0" w:after="0" w:line="299" w:lineRule="exact"/>
        <w:ind w:left="40" w:right="40" w:firstLine="720"/>
      </w:pPr>
      <w:r>
        <w:rPr>
          <w:lang w:val="ru-RU" w:eastAsia="ru-RU" w:bidi="ru-RU"/>
          <w:sz w:val="24"/>
          <w:szCs w:val="24"/>
          <w:w w:val="100"/>
          <w:spacing w:val="0"/>
          <w:color w:val="000000"/>
          <w:position w:val="0"/>
        </w:rPr>
        <w:t>Согласно ч. 7 ст. 104 Закона о контрактной системе в течение пяти рабочих дней с даты поступления документов и информации, указанных в частях 4 - 6 ст. 104 Закона о контрактной системе, федеральный орган исполнительной власти, уполномоченный на осуществление контроля в сфере закупок, осуществляет проверку содержащихся в указанных документах и информации фактов. В случае подтверждения достоверности этих фактов федеральный орган исполнительной власти, уполномоченный на осуществление контроля в сфере закупок, включает информацию, предусмотренную ч. 3 ст. 104 Закона о контрактной системе, в реестр недобросовестных поставщиков в течение трех рабочих дней с даты подтверждения этих фактов.</w:t>
      </w:r>
    </w:p>
    <w:p>
      <w:pPr>
        <w:pStyle w:val="Style16"/>
        <w:widowControl w:val="0"/>
        <w:keepNext w:val="0"/>
        <w:keepLines w:val="0"/>
        <w:shd w:val="clear" w:color="auto" w:fill="auto"/>
        <w:bidi w:val="0"/>
        <w:jc w:val="both"/>
        <w:spacing w:before="0" w:after="0" w:line="299" w:lineRule="exact"/>
        <w:ind w:left="40" w:right="0" w:firstLine="720"/>
      </w:pPr>
      <w:r>
        <w:rPr>
          <w:lang w:val="ru-RU" w:eastAsia="ru-RU" w:bidi="ru-RU"/>
          <w:sz w:val="24"/>
          <w:szCs w:val="24"/>
          <w:w w:val="100"/>
          <w:spacing w:val="0"/>
          <w:color w:val="000000"/>
          <w:position w:val="0"/>
        </w:rPr>
        <w:t>При рассмотрении обращения Комиссия учитывает следующее.</w:t>
      </w:r>
    </w:p>
    <w:p>
      <w:pPr>
        <w:pStyle w:val="Style16"/>
        <w:widowControl w:val="0"/>
        <w:keepNext w:val="0"/>
        <w:keepLines w:val="0"/>
        <w:shd w:val="clear" w:color="auto" w:fill="auto"/>
        <w:bidi w:val="0"/>
        <w:jc w:val="both"/>
        <w:spacing w:before="0" w:after="0" w:line="299" w:lineRule="exact"/>
        <w:ind w:left="40" w:right="40" w:firstLine="720"/>
      </w:pPr>
      <w:r>
        <w:rPr>
          <w:lang w:val="ru-RU" w:eastAsia="ru-RU" w:bidi="ru-RU"/>
          <w:sz w:val="24"/>
          <w:szCs w:val="24"/>
          <w:w w:val="100"/>
          <w:spacing w:val="0"/>
          <w:color w:val="000000"/>
          <w:position w:val="0"/>
        </w:rPr>
        <w:t>Согласно правовой позиции Конституционного Суда Российской Федерации, изложенной в постановлениях от 30.07.2001 № 13-П и от 21.11.2002 № 15-П, меры государственного понуждения должны применяться с учетом характера совершенного правонарушения, размера причиненного вреда, степени вины правонарушителя, его имущественного положения и иных существенных обстоятельств. Применяемые государственными органами санкции должны отвечать требованиям Конституции Российской Федерации, соответствовать принципу юридического равенства, быть соразмерными конституционного защищаемым целям и ценностям, исключать возможность их произвольного истолкования и применения.</w:t>
      </w:r>
    </w:p>
    <w:p>
      <w:pPr>
        <w:pStyle w:val="Style16"/>
        <w:widowControl w:val="0"/>
        <w:keepNext w:val="0"/>
        <w:keepLines w:val="0"/>
        <w:shd w:val="clear" w:color="auto" w:fill="auto"/>
        <w:bidi w:val="0"/>
        <w:jc w:val="both"/>
        <w:spacing w:before="0" w:after="0" w:line="299" w:lineRule="exact"/>
        <w:ind w:left="40" w:right="40" w:firstLine="720"/>
      </w:pPr>
      <w:r>
        <w:rPr>
          <w:lang w:val="ru-RU" w:eastAsia="ru-RU" w:bidi="ru-RU"/>
          <w:sz w:val="24"/>
          <w:szCs w:val="24"/>
          <w:w w:val="100"/>
          <w:spacing w:val="0"/>
          <w:color w:val="000000"/>
          <w:position w:val="0"/>
        </w:rPr>
        <w:t>Исходя из представленной информации, а также информации, размещенной в единой информационной системе в сфере закупок, Заказчиком принято и оплачено 96,6% работ, из них около 90% работ выполнены надлежащим образом.</w:t>
      </w:r>
    </w:p>
    <w:p>
      <w:pPr>
        <w:pStyle w:val="Style16"/>
        <w:widowControl w:val="0"/>
        <w:keepNext w:val="0"/>
        <w:keepLines w:val="0"/>
        <w:shd w:val="clear" w:color="auto" w:fill="auto"/>
        <w:bidi w:val="0"/>
        <w:jc w:val="both"/>
        <w:spacing w:before="0" w:after="0" w:line="302" w:lineRule="exact"/>
        <w:ind w:left="20" w:right="20" w:firstLine="720"/>
      </w:pPr>
      <w:r>
        <w:rPr>
          <w:lang w:val="ru-RU" w:eastAsia="ru-RU" w:bidi="ru-RU"/>
          <w:sz w:val="24"/>
          <w:szCs w:val="24"/>
          <w:w w:val="100"/>
          <w:spacing w:val="0"/>
          <w:color w:val="000000"/>
          <w:position w:val="0"/>
        </w:rPr>
        <w:t>Кроме того, Комиссия учитывает, что в период исполнения Контракта были внесены изменения в объем и виды выполняемых работ.</w:t>
      </w:r>
    </w:p>
    <w:p>
      <w:pPr>
        <w:pStyle w:val="Style16"/>
        <w:widowControl w:val="0"/>
        <w:keepNext w:val="0"/>
        <w:keepLines w:val="0"/>
        <w:shd w:val="clear" w:color="auto" w:fill="auto"/>
        <w:bidi w:val="0"/>
        <w:jc w:val="both"/>
        <w:spacing w:before="0" w:after="0" w:line="302" w:lineRule="exact"/>
        <w:ind w:left="20" w:right="20" w:firstLine="720"/>
      </w:pPr>
      <w:r>
        <w:rPr>
          <w:lang w:val="ru-RU" w:eastAsia="ru-RU" w:bidi="ru-RU"/>
          <w:sz w:val="24"/>
          <w:szCs w:val="24"/>
          <w:w w:val="100"/>
          <w:spacing w:val="0"/>
          <w:color w:val="000000"/>
          <w:position w:val="0"/>
        </w:rPr>
        <w:t>Оценив представленные доказательства в их взаимосвязи и совокупности, Комиссия цриходит к выводу о возможности невключения сведений о ФГУП «Главное строительное управление Федеральной службы исполнения наказаний» в реестр недобросовестных поставщиков.</w:t>
      </w:r>
    </w:p>
    <w:p>
      <w:pPr>
        <w:pStyle w:val="Style16"/>
        <w:widowControl w:val="0"/>
        <w:keepNext w:val="0"/>
        <w:keepLines w:val="0"/>
        <w:shd w:val="clear" w:color="auto" w:fill="auto"/>
        <w:bidi w:val="0"/>
        <w:jc w:val="both"/>
        <w:spacing w:before="0" w:after="290" w:line="302" w:lineRule="exact"/>
        <w:ind w:left="20" w:right="20" w:firstLine="720"/>
      </w:pPr>
      <w:r>
        <w:rPr>
          <w:lang w:val="ru-RU" w:eastAsia="ru-RU" w:bidi="ru-RU"/>
          <w:sz w:val="24"/>
          <w:szCs w:val="24"/>
          <w:w w:val="100"/>
          <w:spacing w:val="0"/>
          <w:color w:val="000000"/>
          <w:position w:val="0"/>
        </w:rPr>
        <w:t>На основании вышеизложенного, руководствуясь статьёй 104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w:t>
      </w:r>
    </w:p>
    <w:p>
      <w:pPr>
        <w:pStyle w:val="Style16"/>
        <w:widowControl w:val="0"/>
        <w:keepNext w:val="0"/>
        <w:keepLines w:val="0"/>
        <w:shd w:val="clear" w:color="auto" w:fill="auto"/>
        <w:bidi w:val="0"/>
        <w:jc w:val="center"/>
        <w:spacing w:before="0" w:after="246" w:line="240" w:lineRule="exact"/>
        <w:ind w:left="20" w:right="0" w:firstLine="0"/>
      </w:pPr>
      <w:r>
        <w:rPr>
          <w:lang w:val="ru-RU" w:eastAsia="ru-RU" w:bidi="ru-RU"/>
          <w:sz w:val="24"/>
          <w:szCs w:val="24"/>
          <w:w w:val="100"/>
          <w:spacing w:val="0"/>
          <w:color w:val="000000"/>
          <w:position w:val="0"/>
        </w:rPr>
        <w:t>РЕШИЛА:</w:t>
      </w:r>
    </w:p>
    <w:p>
      <w:pPr>
        <w:pStyle w:val="Style16"/>
        <w:widowControl w:val="0"/>
        <w:keepNext w:val="0"/>
        <w:keepLines w:val="0"/>
        <w:shd w:val="clear" w:color="auto" w:fill="auto"/>
        <w:bidi w:val="0"/>
        <w:jc w:val="both"/>
        <w:spacing w:before="0" w:after="590" w:line="302" w:lineRule="exact"/>
        <w:ind w:left="20" w:right="20" w:firstLine="720"/>
      </w:pPr>
      <w:r>
        <w:rPr>
          <w:lang w:val="ru-RU" w:eastAsia="ru-RU" w:bidi="ru-RU"/>
          <w:sz w:val="24"/>
          <w:szCs w:val="24"/>
          <w:w w:val="100"/>
          <w:spacing w:val="0"/>
          <w:color w:val="000000"/>
          <w:position w:val="0"/>
        </w:rPr>
        <w:t>Не включать сведения о ФГУП «Главное строительное управление Федеральной службы исполнения наказаний» (ИНН 0708006803, адрес: ул. Революционная, д. 225. к. 1, с. Каменка, Чегемский р-н, Кабардино-Балкарская Республика, 361423) в реестр недобросовестных поставщиков.</w:t>
      </w:r>
    </w:p>
    <w:p>
      <w:pPr>
        <w:pStyle w:val="Style16"/>
        <w:widowControl w:val="0"/>
        <w:keepNext w:val="0"/>
        <w:keepLines w:val="0"/>
        <w:shd w:val="clear" w:color="auto" w:fill="auto"/>
        <w:bidi w:val="0"/>
        <w:jc w:val="left"/>
        <w:spacing w:before="0" w:after="293" w:line="240" w:lineRule="exact"/>
        <w:ind w:left="20" w:right="0" w:firstLine="0"/>
      </w:pPr>
      <w:r>
        <w:rPr>
          <w:lang w:val="ru-RU" w:eastAsia="ru-RU" w:bidi="ru-RU"/>
          <w:sz w:val="24"/>
          <w:szCs w:val="24"/>
          <w:w w:val="100"/>
          <w:spacing w:val="0"/>
          <w:color w:val="000000"/>
          <w:position w:val="0"/>
        </w:rPr>
        <w:t>Председатель Комиссии</w:t>
      </w:r>
    </w:p>
    <w:p>
      <w:pPr>
        <w:pStyle w:val="Style16"/>
        <w:widowControl w:val="0"/>
        <w:keepNext w:val="0"/>
        <w:keepLines w:val="0"/>
        <w:shd w:val="clear" w:color="auto" w:fill="auto"/>
        <w:bidi w:val="0"/>
        <w:jc w:val="left"/>
        <w:spacing w:before="0" w:after="1454" w:line="240" w:lineRule="exact"/>
        <w:ind w:left="20" w:right="0" w:firstLine="0"/>
      </w:pPr>
      <w:r>
        <w:rPr>
          <w:lang w:val="ru-RU" w:eastAsia="ru-RU" w:bidi="ru-RU"/>
          <w:sz w:val="24"/>
          <w:szCs w:val="24"/>
          <w:w w:val="100"/>
          <w:spacing w:val="0"/>
          <w:color w:val="000000"/>
          <w:position w:val="0"/>
        </w:rPr>
        <w:t>Члены Комиссии</w:t>
      </w:r>
    </w:p>
    <w:p>
      <w:pPr>
        <w:pStyle w:val="Style16"/>
        <w:widowControl w:val="0"/>
        <w:keepNext w:val="0"/>
        <w:keepLines w:val="0"/>
        <w:shd w:val="clear" w:color="auto" w:fill="auto"/>
        <w:bidi w:val="0"/>
        <w:jc w:val="both"/>
        <w:spacing w:before="0" w:after="5464" w:line="302" w:lineRule="exact"/>
        <w:ind w:left="20" w:right="20" w:firstLine="720"/>
      </w:pPr>
      <w:r>
        <w:rPr>
          <w:lang w:val="ru-RU" w:eastAsia="ru-RU" w:bidi="ru-RU"/>
          <w:sz w:val="24"/>
          <w:szCs w:val="24"/>
          <w:w w:val="100"/>
          <w:spacing w:val="0"/>
          <w:color w:val="000000"/>
          <w:position w:val="0"/>
        </w:rPr>
        <w:t>Решение Комиссии может быть обжаловано в Арбитражный суд Волгоградской области в течение трех месяцев со дня его принятия.</w:t>
      </w:r>
    </w:p>
    <w:p>
      <w:pPr>
        <w:pStyle w:val="Style5"/>
        <w:widowControl w:val="0"/>
        <w:keepNext w:val="0"/>
        <w:keepLines w:val="0"/>
        <w:shd w:val="clear" w:color="auto" w:fill="auto"/>
        <w:bidi w:val="0"/>
        <w:jc w:val="left"/>
        <w:spacing w:before="0" w:after="0" w:line="223" w:lineRule="exact"/>
        <w:ind w:left="20" w:right="1520" w:firstLine="0"/>
      </w:pPr>
      <w:r>
        <w:rPr>
          <w:lang w:val="ru-RU" w:eastAsia="ru-RU" w:bidi="ru-RU"/>
          <w:w w:val="100"/>
          <w:spacing w:val="0"/>
          <w:color w:val="000000"/>
          <w:position w:val="0"/>
        </w:rPr>
        <w:t>Слащёва М.Л. (8442) 24 22 64</w:t>
      </w:r>
      <w:r>
        <w:br w:type="page"/>
      </w:r>
    </w:p>
    <w:sectPr>
      <w:type w:val="continuous"/>
      <w:pgSz w:w="11906" w:h="16838"/>
      <w:pgMar w:top="1495" w:left="1325" w:right="1181" w:bottom="102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01.06.%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28.05.%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2021"/>
      <w:numFmt w:val="decimal"/>
      <w:lvlText w:val="18.06.%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2020"/>
      <w:numFmt w:val="decimal"/>
      <w:lvlText w:val="03.07.%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2021"/>
      <w:numFmt w:val="decimal"/>
      <w:lvlText w:val="06.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6"/>
      <w:szCs w:val="16"/>
      <w:rFonts w:ascii="Times New Roman" w:eastAsia="Times New Roman" w:hAnsi="Times New Roman" w:cs="Times New Roman"/>
    </w:rPr>
  </w:style>
  <w:style w:type="character" w:customStyle="1" w:styleId="CharStyle8">
    <w:name w:val="Заголовок №1_"/>
    <w:basedOn w:val="DefaultParagraphFont"/>
    <w:link w:val="Style7"/>
    <w:rPr>
      <w:b w:val="0"/>
      <w:bCs w:val="0"/>
      <w:i/>
      <w:iCs/>
      <w:u w:val="none"/>
      <w:strike w:val="0"/>
      <w:smallCaps w:val="0"/>
      <w:sz w:val="70"/>
      <w:szCs w:val="70"/>
      <w:rFonts w:ascii="Times New Roman" w:eastAsia="Times New Roman" w:hAnsi="Times New Roman" w:cs="Times New Roman"/>
      <w:spacing w:val="-20"/>
    </w:rPr>
  </w:style>
  <w:style w:type="character" w:customStyle="1" w:styleId="CharStyle9">
    <w:name w:val="Заголовок №1 + Интервал 2 pt"/>
    <w:basedOn w:val="CharStyle8"/>
    <w:rPr>
      <w:lang w:val="ru-RU" w:eastAsia="ru-RU" w:bidi="ru-RU"/>
      <w:u w:val="single"/>
      <w:w w:val="100"/>
      <w:spacing w:val="50"/>
      <w:color w:val="000000"/>
      <w:position w:val="0"/>
    </w:rPr>
  </w:style>
  <w:style w:type="character" w:customStyle="1" w:styleId="CharStyle10">
    <w:name w:val="Заголовок №1"/>
    <w:basedOn w:val="CharStyle8"/>
    <w:rPr>
      <w:lang w:val="ru-RU" w:eastAsia="ru-RU" w:bidi="ru-RU"/>
      <w:w w:val="100"/>
      <w:color w:val="000000"/>
      <w:position w:val="0"/>
    </w:rPr>
  </w:style>
  <w:style w:type="character" w:customStyle="1" w:styleId="CharStyle11">
    <w:name w:val="Заголовок №1"/>
    <w:basedOn w:val="CharStyle8"/>
    <w:rPr>
      <w:lang w:val="en-US" w:eastAsia="en-US" w:bidi="en-US"/>
      <w:u w:val="single"/>
      <w:w w:val="100"/>
      <w:color w:val="000000"/>
      <w:position w:val="0"/>
    </w:rPr>
  </w:style>
  <w:style w:type="character" w:customStyle="1" w:styleId="CharStyle13">
    <w:name w:val="Основной текст (4)_"/>
    <w:basedOn w:val="DefaultParagraphFont"/>
    <w:link w:val="Style12"/>
    <w:rPr>
      <w:b w:val="0"/>
      <w:bCs w:val="0"/>
      <w:i w:val="0"/>
      <w:iCs w:val="0"/>
      <w:u w:val="none"/>
      <w:strike w:val="0"/>
      <w:smallCaps w:val="0"/>
      <w:sz w:val="20"/>
      <w:szCs w:val="20"/>
      <w:rFonts w:ascii="Times New Roman" w:eastAsia="Times New Roman" w:hAnsi="Times New Roman" w:cs="Times New Roman"/>
    </w:rPr>
  </w:style>
  <w:style w:type="character" w:customStyle="1" w:styleId="CharStyle15">
    <w:name w:val="Основной текст (5)_"/>
    <w:basedOn w:val="DefaultParagraphFont"/>
    <w:link w:val="Style14"/>
    <w:rPr>
      <w:b/>
      <w:bCs/>
      <w:i w:val="0"/>
      <w:iCs w:val="0"/>
      <w:u w:val="none"/>
      <w:strike w:val="0"/>
      <w:smallCaps w:val="0"/>
      <w:sz w:val="22"/>
      <w:szCs w:val="22"/>
      <w:rFonts w:ascii="Times New Roman" w:eastAsia="Times New Roman" w:hAnsi="Times New Roman" w:cs="Times New Roman"/>
    </w:rPr>
  </w:style>
  <w:style w:type="character" w:customStyle="1" w:styleId="CharStyle17">
    <w:name w:val="Основной текст_"/>
    <w:basedOn w:val="DefaultParagraphFont"/>
    <w:link w:val="Style16"/>
    <w:rPr>
      <w:b w:val="0"/>
      <w:bCs w:val="0"/>
      <w:i w:val="0"/>
      <w:iCs w:val="0"/>
      <w:u w:val="none"/>
      <w:strike w:val="0"/>
      <w:smallCaps w:val="0"/>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180" w:line="256"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20" w:after="180" w:line="209"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7">
    <w:name w:val="Заголовок №1"/>
    <w:basedOn w:val="Normal"/>
    <w:link w:val="CharStyle8"/>
    <w:pPr>
      <w:widowControl w:val="0"/>
      <w:shd w:val="clear" w:color="auto" w:fill="FFFFFF"/>
      <w:outlineLvl w:val="0"/>
      <w:spacing w:before="180" w:after="180" w:line="0" w:lineRule="exact"/>
    </w:pPr>
    <w:rPr>
      <w:b w:val="0"/>
      <w:bCs w:val="0"/>
      <w:i/>
      <w:iCs/>
      <w:u w:val="none"/>
      <w:strike w:val="0"/>
      <w:smallCaps w:val="0"/>
      <w:sz w:val="70"/>
      <w:szCs w:val="70"/>
      <w:rFonts w:ascii="Times New Roman" w:eastAsia="Times New Roman" w:hAnsi="Times New Roman" w:cs="Times New Roman"/>
      <w:spacing w:val="-20"/>
    </w:rPr>
  </w:style>
  <w:style w:type="paragraph" w:customStyle="1" w:styleId="Style12">
    <w:name w:val="Основной текст (4)"/>
    <w:basedOn w:val="Normal"/>
    <w:link w:val="CharStyle13"/>
    <w:pPr>
      <w:widowControl w:val="0"/>
      <w:shd w:val="clear" w:color="auto" w:fill="FFFFFF"/>
      <w:jc w:val="both"/>
      <w:spacing w:before="18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4">
    <w:name w:val="Основной текст (5)"/>
    <w:basedOn w:val="Normal"/>
    <w:link w:val="CharStyle15"/>
    <w:pPr>
      <w:widowControl w:val="0"/>
      <w:shd w:val="clear" w:color="auto" w:fill="FFFFFF"/>
      <w:spacing w:after="6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16">
    <w:name w:val="Основной текст"/>
    <w:basedOn w:val="Normal"/>
    <w:link w:val="CharStyle17"/>
    <w:pPr>
      <w:widowControl w:val="0"/>
      <w:shd w:val="clear" w:color="auto" w:fill="FFFFFF"/>
      <w:spacing w:before="60" w:after="240" w:line="277" w:lineRule="exact"/>
    </w:pPr>
    <w:rPr>
      <w:b w:val="0"/>
      <w:bCs w:val="0"/>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