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 «Автомобильные дороги»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89" w:line="322" w:lineRule="exact"/>
        <w:ind w:left="534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1-я Магистральная, д. 23, г. Москва, 123007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8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«БалтТехМаш»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500" w:line="322" w:lineRule="exact"/>
        <w:ind w:left="534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Юного Ленинца, д. 59, пгт. Тайцы, Ленинградская обл., 188340</w:t>
      </w:r>
    </w:p>
    <w:p>
      <w:pPr>
        <w:pStyle w:val="Style7"/>
        <w:tabs>
          <w:tab w:leader="none" w:pos="8944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077/06/106-19645/2021 о нарушении законодательства о контрактной системе 11.11.2021</w:t>
        <w:tab/>
        <w:t>г. 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- главного государственного инспектора отдела обжалования государственных закупок С.И. Казарина,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А.З. Касимовой,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рассмотрение жалобы проводилось дистанционно (посредством видеоконференцсвязи) в целях исполнения Указа Мэра Москвы от 25.09.2020 №92-УМ «О внесении изменений в правовые акты города Москвы» 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2019-nCoV,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 ГБУ «Автомобильные дороги», ООО «БалтТехМаш»,</w:t>
      </w:r>
    </w:p>
    <w:p>
      <w:pPr>
        <w:pStyle w:val="Style3"/>
        <w:framePr w:w="1685" w:h="394" w:wrap="around" w:vAnchor="text" w:hAnchor="margin" w:x="385" w:y="310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000224656135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«БалтТехМаш» (далее — Заявитель) на действия ГБУ «Автомобильные дороги» (далее — Заказчик) при проведении электронного аукциона на право заключения государственного контракта на поставку литых изделий для ремонта асфальтобетонных заводов для нужд АБЗ ГБУ «Автомобильные дороги» среди субъектов малого предпринимательства и социально ориентированных некоммерческих организаций (Закупка № 373200307321000513)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49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Административным регламентом, утвержденным Приказом ФАС России от 19.11.2014 №727/14,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308" w:line="260" w:lineRule="exact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Заказчиком представлены документы и сведения, запрашиваемые письмом Московского УФАС России №ЕИ/67165/21 от 02.11.2021.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доводам жалобы Заявителя Заказчиком неправомерно размещен протокол признания участника уклонившимся от заключения контракта от 28.10.2021 №ППУ1 и признания ООО «БалтТехМаш» уклонившимся от заключения контракта по следующему основанию: </w:t>
      </w:r>
      <w:r>
        <w:rPr>
          <w:rStyle w:val="CharStyle11"/>
        </w:rPr>
        <w:t>«...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Таким образом, Поставщик должен был подписать Контракт в срок до 27.10.21г. включительно или разместить на электронной площадке протокол разногласий. Однако, в указанный срок победитель электронного аукциона контракт не подписал и не был размещен на электронной площадке протокол разногласий...».</w:t>
      </w:r>
    </w:p>
    <w:p>
      <w:pPr>
        <w:pStyle w:val="Style5"/>
        <w:tabs>
          <w:tab w:leader="none" w:pos="230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протоколом подведения итогов электронного аукциона от 20.10.2021</w:t>
        <w:tab/>
        <w:t>№0373200307321000513-3 ООО «БалтТехМаш» признано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победителем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ч.2 ст.83.2 Закона о контрактной системе в течение пяти дней с даты размещения в единой информационной системе указанных в ч.12 ст.54.7, ч.8 ст.69, ч.8 ст.82.4, ч.23 ст.83.1 Закона о контрактной системе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контракта, который составляется путем включения в проект контракта, прилагаемый к документации или извещению о закупке, цены контракта, предложенной участником закупки, с которым заключается контракт, либо предложения о цене за право заключения контракта в случае, предусмотренном ч.23 ст.68 Закона о контрактной системе, информации о товаре (товарном знаке и (или) конкретных показателях товара), информации, предусмотренной п.2 ч.4 ст.54.4, п.7 ч.9 ст.83.1 Закона о контрактной системе, указанных в заявке, окончательном предложении участника электронной процедуры.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установлено, что в срок, предусмотренный ч.2 ст.83.2 Закона о контрактной системе, а именно 22.10.2021, Заказчиком направлен проект государственного контракта на подписание победителю аукциона.</w:t>
      </w:r>
    </w:p>
    <w:p>
      <w:pPr>
        <w:pStyle w:val="Style5"/>
        <w:tabs>
          <w:tab w:leader="none" w:pos="796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ч.6 ст.83.2 Закона о контрактной системе в течение трех рабочих дней с даты размещения заказчиком в единой информационной системе и на электронной площадке документов, предусмотренных ч.5</w:t>
        <w:tab/>
        <w:t>ст.83.2 Закона о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контрактной системе, победитель электронной процедуры размещает на электронной площадке проект контракта, подписанный усиленной электронной подписью лица, имеющего право действовать от имени такого победителя, а также документ и (или) информацию в соответствии с ч. 3 ст.83.2 Закона о контрактной системе, подтверждающие предоставление обеспечения исполнения контракта и подписанные усиленной электронной подписью указанного лица.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победителем аукциона в срок, установленный ч. 6 ст. 83.2 Закона о контрактной системе, а именно: до 27.10.2021 включительно, не подписан со своей стороны проект контракта, а также не представлен документ, подтверждающий предоставление обеспечения исполнения контракта.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 9 ст.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Заявителя пояснил, что при попытке Заявителя в личном кабинете на сайте Оператора электронной площадки в регламентированный срок подписать проект государственного контракта возникли технические ошибки, в результате чего Заявитель не смог подписать государственный контракт.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по мнению Комиссии Управления, описанные Заявителем обстоятельства не обладают свойствами внезапности, чрезвычайности и непредотвратимости, в связи с чем признание таковых обстоятельствами непреодолимой силы возможно исключительно в судебном порядке.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Одновременно с этим Комиссия Управления отмечает, что, учитывая обстоятельства, предшествовавшие наступлению срока заключения государственного контракта, участник закупки был осведомлен о соответствующих обязанностях победителя закупочной процедуры, в том числе по подписанию государственного контракта.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 13 ст. 83.2 Закона о контрактной системе, победитель электронной процедуры (за исключением победителя, предусмотренного ч. 14 ст. 83.2 Закона о контрактной системе) признается заказчиком уклонившимся от заключения контракта в случае, если в сроки, предусмотренные ст. 83.2 Закона о контрактной системе, он не направил заказчику проект контракта, подписанный лицом, имеющим право действовать от имени такого победителя, или не направил протокол разногласий, предусмотренный ч. 4 ст. 83.2 Закона о контрактной системе, или не исполнил требования, предусмотренные ст. 37 ст. 83.2 Закона о контрактной системе (в случае снижения при проведении электронного аукциона или конкурса цены контракта на двадцать пять процентов и более от начальной (максимальной) цены контракта). При этом заказчик не позднее одного рабочего дня, следующего за днем признания победителя электронной процедуры уклонившимся от заключения контракта, составляет и размещает в единой информационной системе и на электронной площадке с использованием единой информационной системы протокол о признании такого победителя уклонившимся от заключения контракта, содержащий информацию о месте и времени его составления, о победителе, признанном уклонившимся от заключения контракта, о факте, являющемся основанием для такого признания, а также реквизиты документов, подтверждающих этот факт.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 у Комиссии Управления отсутствуют правовые основания для признания Заказчика нарушившим требования Закона о контрактной системе при принятии решения об отказе от заключения контракта с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«БалтТехМаш».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86" w:line="317" w:lineRule="exact"/>
        <w:ind w:left="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Законом о контрактной системе, Комиссия Управления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299" w:line="260" w:lineRule="exact"/>
        <w:ind w:left="2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1"/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«БалтТехМаш» на действия ГБУ «Автомобильные дороги» необоснованной.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 w:line="322" w:lineRule="exact"/>
        <w:ind w:left="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Снять ограничения на определение поставщика (подрядчика, исполнителя), наложенные письмом Московского УФАС России 02.11.2021 №ЕИ/67165/21.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г.Москвы в течение 3 (трех) месяцев с даты его принятия в порядке, установленным гл. 24 АПК РФ.</w:t>
      </w:r>
    </w:p>
    <w:p>
      <w:pPr>
        <w:pStyle w:val="Style5"/>
        <w:tabs>
          <w:tab w:leader="none" w:pos="8746" w:val="center"/>
          <w:tab w:leader="none" w:pos="1014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С.И.</w:t>
        <w:tab/>
        <w:t>Казарин</w:t>
      </w:r>
    </w:p>
    <w:p>
      <w:pPr>
        <w:pStyle w:val="Style5"/>
        <w:tabs>
          <w:tab w:leader="none" w:pos="8746" w:val="center"/>
          <w:tab w:leader="none" w:pos="1014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А.З.</w:t>
        <w:tab/>
        <w:t>Касимова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4430" w:line="643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А.А. Кутейников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85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Касимова А.З. тел. 8 (495) 784-75-05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13" w:left="843" w:right="819" w:bottom="103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1">
    <w:name w:val="Основной текст + Интервал 1 pt"/>
    <w:basedOn w:val="CharStyle6"/>
    <w:rPr>
      <w:lang w:val="ru-RU" w:eastAsia="ru-RU" w:bidi="ru-RU"/>
      <w:w w:val="100"/>
      <w:spacing w:val="30"/>
      <w:color w:val="000000"/>
      <w:position w:val="0"/>
    </w:rPr>
  </w:style>
  <w:style w:type="character" w:customStyle="1" w:styleId="CharStyle13">
    <w:name w:val="Основной текст (3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before="1500" w:line="322" w:lineRule="exact"/>
      <w:ind w:firstLine="434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jc w:val="center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spacing w:before="4080" w:line="206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