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07" w:line="260" w:lineRule="exact"/>
        <w:ind w:left="53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ГБУЗ «ДГКБ им. Н.Ф. Филатова ДЗМ»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86" w:line="317" w:lineRule="exact"/>
        <w:ind w:left="5300" w:right="2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Садовая-Кудринская, д. 15, г. Москва, 123001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12" w:line="260" w:lineRule="exact"/>
        <w:ind w:left="53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«Ивановомедтекстиль»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1196" w:line="317" w:lineRule="exact"/>
        <w:ind w:left="5300" w:right="2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Павла Большевикова, д. 27, стр. 9, оф. 108, г. Иваново, 153027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4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по делу № 077/06/106-19640/2021 о нарушении законодательства о контрактной системе</w:t>
      </w:r>
    </w:p>
    <w:p>
      <w:pPr>
        <w:pStyle w:val="Style5"/>
        <w:tabs>
          <w:tab w:leader="none" w:pos="9106" w:val="right"/>
          <w:tab w:leader="none" w:pos="1015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11.11.2021</w:t>
        <w:tab/>
        <w:t>г.</w:t>
        <w:tab/>
        <w:t>Москва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Заместителя председателя комиссии — главного государственного инспектора отдела обжалования государственных закупок К.А. Сомова,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Ведущего специалиста-эксперта отдела обжалования государственных закупок В.А. Матвеева,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Специалиста-эксперта отдела обжалования государственных закупок Е.О. Сгибнева,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рассмотрение жалобы проводилось дистанционно (посредством конференц</w:t>
        <w:softHyphen/>
        <w:t xml:space="preserve">связи) в целях исполнения Указа Мэра Москвы от 25.09.2020 № 92-УМ «О внесении изменений в правовые акты города Москвы» и предупреждения распространения в городе Москве инфекции, вызванной коронавирусом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2019-nCoV.,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при участии представителей: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ГБУЗ «ДГКБ им. Н.Ф. Филатова ДЗМ»: Козловой О.С.,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«Ивановомедтекстиль»: Сергеевой О.О.,</w:t>
      </w:r>
    </w:p>
    <w:p>
      <w:pPr>
        <w:pStyle w:val="Style3"/>
        <w:tabs>
          <w:tab w:leader="none" w:pos="4806" w:val="right"/>
          <w:tab w:leader="none" w:pos="498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жалобу ООО «Ивановомедтекстиль» (далее - Заявитель) на действия ГБУЗ «ДГКБ им. Н.Ф. Филатова ДЗМ» (далее — Заказчик) при проведении электронного аукциона на право заключения государственного контракта на поставку медицинских изделий для парентерального и энтерального введения (Закупка № 0373200114221000464) (далее - аукцион),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</w:t>
        <w:tab/>
        <w:t>системе),</w:t>
        <w:tab/>
        <w:t>Административным регламентом ФАС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176" w:line="32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исполнению государственной функции по рассмотрению жалоб на действия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001173886253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346" w:line="317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нужд, утвержденного приказом ФАС России от 19.11.2014 №727/14 (далее - Административный регламент),</w:t>
      </w:r>
    </w:p>
    <w:p>
      <w:pPr>
        <w:pStyle w:val="Style9"/>
        <w:widowControl w:val="0"/>
        <w:keepNext/>
        <w:keepLines/>
        <w:shd w:val="clear" w:color="auto" w:fill="auto"/>
        <w:bidi w:val="0"/>
        <w:spacing w:before="0" w:after="312" w:line="260" w:lineRule="exact"/>
        <w:ind w:left="2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  <w:bookmarkEnd w:id="0"/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Московское УФАС России поступила жалоба Заявителя на действия Заказчика при проведении вышеуказанного электронного аукциона.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результате рассмотрения жалобы, рассмотрев представленные документы и сведения, запрашиваемые письмом Московского УФАС России от 02.11.2021 №ЕИ/67169/21, Комиссия Управления установила следующее.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доводам Заявителя установленные Заказчиком характеристики требуемых к поставке мед</w:t>
      </w:r>
      <w:r>
        <w:rPr>
          <w:rStyle w:val="CharStyle11"/>
        </w:rPr>
        <w:t>ици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нских изделий ограничивают круг участников закупки, поскольку совокупности установленных требований к товарам по п.2 «Шприц общего назначения», п.5 «Шприц общего назначения», п. 12 «Шприц общего назначения» соответствует товар единственного производителя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Vogt Medical,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при этом ограничивающими требованиями являются: «Безопасный, с защитным чехлом; - Защитное устройство представляет собой пластиковый чехол с павильоном, полностью закрывающий иглу после использования», а также совокупности установленных требований к товару по п.15 «Шприц общего назначения» соответствует товар единственного производителя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B.Braun,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при этом ограничивающими требованиями являются: «объемом 50 мл., предустановленная игла с фильтром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(G14,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длина 30 мм)».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 1 ч. 1 ст.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следующую информацию: наименование и описание объекта закупки и условия контракта в соответствии со ст. 33 Закона о контрактной системе, в том числе обоснование начальной (максимальной) цены контракта.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п.1 ч.1 ст.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ч. 2 ст. 33 Закона о контрактной системе документация о закупке в соответствии с требованиями, указанными в ч. 1 ст. 33 Закона о контрактной системе,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ч.2 ст. 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 и участвовать в ее рассмотрении лично или через своих представителей.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свою очередь на заседании Комиссии Управления представитель Заказчика, не согласившись с доводами жалобы, пояснил, что, совокупности требований к </w:t>
      </w:r>
      <w:r>
        <w:rPr>
          <w:rStyle w:val="CharStyle11"/>
        </w:rPr>
        <w:t>шп</w:t>
      </w:r>
      <w:r>
        <w:rPr>
          <w:lang w:val="ru-RU" w:eastAsia="ru-RU" w:bidi="ru-RU"/>
          <w:w w:val="100"/>
          <w:spacing w:val="0"/>
          <w:color w:val="000000"/>
          <w:position w:val="0"/>
        </w:rPr>
        <w:t>рицам по п.2,5,12, помимо указанного в жалобе производителя, соответствуют также товары производителей «Фогт Медикал Фертриб Гмбх», Германия; «СФ Медикал Продактс ГмбХ», Германия; «Бектон Дикинсон энд Компани», США; «Терумо Юроп Н.В.», Бельгия, что подтверждается представленными Заказчиком сведениями производителей, согласно которым шприцы вышеуказанных производителей имеют пластиковый чехол с павильоном, полностью закрывающий иглу после использования, что в полной мере соответствует требованиям, установленным в технической части аукционной документации.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Также представитель Заказчика пояснил, что совокупности требований к </w:t>
      </w:r>
      <w:r>
        <w:rPr>
          <w:rStyle w:val="CharStyle11"/>
        </w:rPr>
        <w:t>шп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рицам по п.15, помимо указанного в жалобе производителя, соответствуют также товары производителей КДМ,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BD Medical,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что подтверждается представленными Заказчиком сведениями производителей, а также каталогами продукции, согласно которым </w:t>
      </w:r>
      <w:r>
        <w:rPr>
          <w:rStyle w:val="CharStyle11"/>
        </w:rPr>
        <w:t>шп</w:t>
      </w:r>
      <w:r>
        <w:rPr>
          <w:lang w:val="ru-RU" w:eastAsia="ru-RU" w:bidi="ru-RU"/>
          <w:w w:val="100"/>
          <w:spacing w:val="0"/>
          <w:color w:val="000000"/>
          <w:position w:val="0"/>
        </w:rPr>
        <w:t>р</w:t>
      </w:r>
      <w:r>
        <w:rPr>
          <w:rStyle w:val="CharStyle11"/>
        </w:rPr>
        <w:t>ицы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вышеуказанных производителей имеют объемом 50 мл., а также имеют предустановленную игла с фильтром, что в полной мере соответствует требованиям, установленным в технической части аукционной документации.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 9 ст. 105 Закона о контрактной системе к жалобе прикладываются документы, подтверждающие ее обоснованность. При этом жалоба должна содержать перечень прилагаемых к ней документов.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заседании Комиссии Управления представителем Заявителя не представлены документы и сведения, свидетельствующие о несоответствии требованиям технической части аукционной документации шприцов производства «Фогт Медикал Фертриб Гмбх», Германия; «СФ Медикал Продактс ГмбХ», Германия; «Бектон Дикинсон энд Компани», США; «Терумо Юроп Н.В.», Бельгия по п.2, п.5, п. 12, а также не представлены документы и сведения, свидетельствующие о несоответствии требованиям технической части аукционной документации </w:t>
      </w:r>
      <w:r>
        <w:rPr>
          <w:rStyle w:val="CharStyle11"/>
        </w:rPr>
        <w:t>шп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рицов производства КДМ,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BD Medical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по п.15.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 в силу вышеуказанной нормы обязанность доказывания нарушения Заказчиком своих прав и законных интересов лежит на подателе жалобы, однако, на заседании Комиссии Управления, а так же в составе жалобы Заявителем не представлено документов и сведений, подтверждающих тот факт, что установленные требования к закупаемым товарам, свидетельствуют о его конкретном производителе, равно как Заявителем не представлено документов и доказательств, свидетельствующих об ограничении количества участников закупки и о нарушении Заказчиком норм законодательства об осуществлении закупок, ввиду чего у Комиссии Управления отсутствуют правовые основания для признания Заказчика нару</w:t>
      </w:r>
      <w:r>
        <w:rPr>
          <w:rStyle w:val="CharStyle11"/>
        </w:rPr>
        <w:t>ши</w:t>
      </w:r>
      <w:r>
        <w:rPr>
          <w:lang w:val="ru-RU" w:eastAsia="ru-RU" w:bidi="ru-RU"/>
          <w:w w:val="100"/>
          <w:spacing w:val="0"/>
          <w:color w:val="000000"/>
          <w:position w:val="0"/>
        </w:rPr>
        <w:t>в</w:t>
      </w:r>
      <w:r>
        <w:rPr>
          <w:rStyle w:val="CharStyle11"/>
        </w:rPr>
        <w:t>ши</w:t>
      </w:r>
      <w:r>
        <w:rPr>
          <w:lang w:val="ru-RU" w:eastAsia="ru-RU" w:bidi="ru-RU"/>
          <w:w w:val="100"/>
          <w:spacing w:val="0"/>
          <w:color w:val="000000"/>
          <w:position w:val="0"/>
        </w:rPr>
        <w:t>м требования Закона о контрактной системе.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8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на основании имеющихся документов и сведений, а также с учетом пояснений представителей Заявителя и Заказчика, Комиссия Управления приходит к выводу, что доводы жалобы Заявителя не нашли своего подтверждения и являются необоснованными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78" w:line="307" w:lineRule="exact"/>
        <w:ind w:left="20" w:right="20" w:firstLine="8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Исследовав представленные материалы, руководствуясь административным регламентом, утвержденным приказом ФАС России от 19.11.2014 № 727/14, Законом о контрактной системе, Комиссия Управления</w:t>
      </w:r>
    </w:p>
    <w:p>
      <w:pPr>
        <w:pStyle w:val="Style9"/>
        <w:widowControl w:val="0"/>
        <w:keepNext/>
        <w:keepLines/>
        <w:shd w:val="clear" w:color="auto" w:fill="auto"/>
        <w:bidi w:val="0"/>
        <w:spacing w:before="0" w:after="299" w:line="260" w:lineRule="exact"/>
        <w:ind w:left="0" w:right="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РЕШИЛА:</w:t>
      </w:r>
      <w:bookmarkEnd w:id="1"/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20" w:firstLine="8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жалобу ООО «Ивановомедтекстиль» на действия ГБУЗ «ДГКБ им. Н.Ф. Филатова ДЗМ» необоснованной.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40" w:line="322" w:lineRule="exact"/>
        <w:ind w:left="20" w:right="20" w:firstLine="8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Снять ограничения на определение поставщика (подрядчика, исполнителя), наложенные письмом Московского УФАС России от 02.11.2021 №ЕИ/67169/21.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4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pStyle w:val="Style3"/>
        <w:tabs>
          <w:tab w:leader="none" w:pos="9308" w:val="right"/>
          <w:tab w:leader="none" w:pos="10179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43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</w:t>
        <w:tab/>
        <w:t>К.А.</w:t>
        <w:tab/>
        <w:t>Сомов</w:t>
      </w:r>
    </w:p>
    <w:p>
      <w:pPr>
        <w:pStyle w:val="Style3"/>
        <w:tabs>
          <w:tab w:leader="none" w:pos="9106" w:val="right"/>
          <w:tab w:leader="none" w:pos="10179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43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  <w:tab/>
        <w:t>В.А.</w:t>
        <w:tab/>
        <w:t>Матвеев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3930" w:line="643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Е.О. Сгибнев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66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 Матвеев Владислав Александрович 8 (495) 784-75-05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118" w:left="852" w:right="840" w:bottom="1036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6">
    <w:name w:val="Основной текст (2)_"/>
    <w:basedOn w:val="DefaultParagraphFont"/>
    <w:link w:val="Style5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8">
    <w:name w:val="Штрих-код (2)_"/>
    <w:basedOn w:val="DefaultParagraphFont"/>
    <w:link w:val="Style7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0">
    <w:name w:val="Заголовок №1_"/>
    <w:basedOn w:val="DefaultParagraphFont"/>
    <w:link w:val="Style9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1">
    <w:name w:val="Основной текст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3">
    <w:name w:val="Основной текст (3)_"/>
    <w:basedOn w:val="DefaultParagraphFont"/>
    <w:link w:val="Style12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spacing w:after="42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jc w:val="center"/>
      <w:spacing w:before="1200" w:after="240" w:line="322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7">
    <w:name w:val="Штрих-код (2)"/>
    <w:basedOn w:val="Normal"/>
    <w:link w:val="CharStyle8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FFFFFF"/>
      <w:jc w:val="center"/>
      <w:outlineLvl w:val="0"/>
      <w:spacing w:before="300" w:after="42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2">
    <w:name w:val="Основной текст (3)"/>
    <w:basedOn w:val="Normal"/>
    <w:link w:val="CharStyle13"/>
    <w:pPr>
      <w:widowControl w:val="0"/>
      <w:shd w:val="clear" w:color="auto" w:fill="FFFFFF"/>
      <w:spacing w:before="3600" w:line="230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