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03" w:h="642" w:wrap="none" w:vAnchor="text" w:hAnchor="margin" w:x="5229" w:y="801"/>
        <w:widowControl w:val="0"/>
        <w:keepNext w:val="0"/>
        <w:keepLines w:val="0"/>
        <w:shd w:val="clear" w:color="auto" w:fill="auto"/>
        <w:bidi w:val="0"/>
        <w:spacing w:before="0" w:after="0"/>
        <w:ind w:left="100" w:right="100" w:firstLine="0"/>
      </w:pPr>
      <w:r>
        <w:rPr>
          <w:rStyle w:val="CharStyle4"/>
          <w:spacing w:val="0"/>
        </w:rPr>
        <w:t>ГБУЗ «ГКБ № 67 им. Л.А. Ворохобова ДЗМ»</w:t>
      </w:r>
    </w:p>
    <w:p>
      <w:pPr>
        <w:pStyle w:val="Style5"/>
        <w:framePr w:w="3368" w:h="470" w:wrap="none" w:vAnchor="text" w:hAnchor="margin" w:x="424" w:y="850"/>
        <w:widowControl w:val="0"/>
        <w:keepNext w:val="0"/>
        <w:keepLines w:val="0"/>
        <w:shd w:val="clear" w:color="auto" w:fill="auto"/>
        <w:bidi w:val="0"/>
        <w:spacing w:before="0" w:after="0"/>
        <w:ind w:left="0" w:right="40" w:firstLine="0"/>
      </w:pPr>
      <w:r>
        <w:rPr>
          <w:rStyle w:val="CharStyle7"/>
          <w:b/>
          <w:bCs/>
          <w:spacing w:val="0"/>
        </w:rPr>
        <w:t>ФЕДЕРАЛЬНАЯ АНТИМОНОПОЛЬНАЯ СЛУЖБА</w:t>
      </w:r>
    </w:p>
    <w:p>
      <w:pPr>
        <w:pStyle w:val="Style5"/>
        <w:framePr w:w="1558" w:h="170" w:wrap="none" w:vAnchor="text" w:hAnchor="margin" w:x="1336" w:y="1564"/>
        <w:widowControl w:val="0"/>
        <w:keepNext w:val="0"/>
        <w:keepLines w:val="0"/>
        <w:shd w:val="clear" w:color="auto" w:fill="auto"/>
        <w:bidi w:val="0"/>
        <w:jc w:val="left"/>
        <w:spacing w:before="0" w:after="0" w:line="170" w:lineRule="exact"/>
        <w:ind w:left="100" w:right="0" w:firstLine="0"/>
      </w:pPr>
      <w:r>
        <w:rPr>
          <w:rStyle w:val="CharStyle7"/>
          <w:b/>
          <w:bCs/>
          <w:spacing w:val="0"/>
        </w:rPr>
        <w:t>УПРАВЛЕ</w:t>
      </w:r>
      <w:r>
        <w:rPr>
          <w:rStyle w:val="CharStyle8"/>
          <w:b/>
          <w:bCs/>
          <w:spacing w:val="0"/>
        </w:rPr>
        <w:t>НИЕ</w:t>
      </w:r>
    </w:p>
    <w:p>
      <w:pPr>
        <w:pStyle w:val="Style3"/>
        <w:framePr w:w="4270" w:h="643" w:wrap="none" w:vAnchor="text" w:hAnchor="margin" w:x="5229" w:y="1769"/>
        <w:widowControl w:val="0"/>
        <w:keepNext w:val="0"/>
        <w:keepLines w:val="0"/>
        <w:shd w:val="clear" w:color="auto" w:fill="auto"/>
        <w:bidi w:val="0"/>
        <w:spacing w:before="0" w:after="0" w:line="317" w:lineRule="exact"/>
        <w:ind w:left="100" w:right="100" w:firstLine="0"/>
      </w:pPr>
      <w:r>
        <w:rPr>
          <w:rStyle w:val="CharStyle4"/>
          <w:spacing w:val="0"/>
        </w:rPr>
        <w:t>ул. Саляма Адиля, д. 2, корп. 44, г. Москва, 123423</w:t>
      </w:r>
    </w:p>
    <w:p>
      <w:pPr>
        <w:pStyle w:val="Style5"/>
        <w:framePr w:w="1285" w:h="170" w:wrap="none" w:vAnchor="text" w:hAnchor="margin" w:x="1475" w:y="2030"/>
        <w:widowControl w:val="0"/>
        <w:keepNext w:val="0"/>
        <w:keepLines w:val="0"/>
        <w:shd w:val="clear" w:color="auto" w:fill="auto"/>
        <w:bidi w:val="0"/>
        <w:jc w:val="left"/>
        <w:spacing w:before="0" w:after="0" w:line="170" w:lineRule="exact"/>
        <w:ind w:left="100" w:right="0" w:firstLine="0"/>
      </w:pPr>
      <w:r>
        <w:rPr>
          <w:rStyle w:val="CharStyle7"/>
          <w:b/>
          <w:bCs/>
          <w:spacing w:val="0"/>
        </w:rPr>
        <w:t>по г. Москве</w:t>
      </w:r>
    </w:p>
    <w:p>
      <w:pPr>
        <w:pStyle w:val="Style9"/>
        <w:framePr w:w="3910" w:h="883" w:wrap="none" w:vAnchor="text" w:hAnchor="margin" w:x="155" w:y="2397"/>
        <w:widowControl w:val="0"/>
        <w:keepNext w:val="0"/>
        <w:keepLines w:val="0"/>
        <w:shd w:val="clear" w:color="auto" w:fill="auto"/>
        <w:bidi w:val="0"/>
        <w:spacing w:before="0" w:after="0"/>
        <w:ind w:left="20" w:right="0" w:firstLine="0"/>
      </w:pPr>
      <w:r>
        <w:rPr>
          <w:rStyle w:val="CharStyle11"/>
          <w:spacing w:val="0"/>
        </w:rPr>
        <w:t xml:space="preserve">Мясницкий проезд, д.4, стр. 1 107078, г. Москва, тел. (495) 784-75-05, факс (495) 607-49-29 факс (495) 607-42-92, </w:t>
      </w:r>
      <w:r>
        <w:rPr>
          <w:rStyle w:val="CharStyle12"/>
          <w:spacing w:val="0"/>
        </w:rPr>
        <w:t>e-mail: to77@,fas.gov.ru</w:t>
      </w:r>
    </w:p>
    <w:p>
      <w:pPr>
        <w:pStyle w:val="Style3"/>
        <w:framePr w:w="2317" w:h="250" w:wrap="none" w:vAnchor="text" w:hAnchor="margin" w:x="5239" w:y="2795"/>
        <w:widowControl w:val="0"/>
        <w:keepNext w:val="0"/>
        <w:keepLines w:val="0"/>
        <w:shd w:val="clear" w:color="auto" w:fill="auto"/>
        <w:bidi w:val="0"/>
        <w:jc w:val="left"/>
        <w:spacing w:before="0" w:after="0" w:line="240" w:lineRule="exact"/>
        <w:ind w:left="100" w:right="0" w:firstLine="0"/>
      </w:pPr>
      <w:r>
        <w:rPr>
          <w:rStyle w:val="CharStyle4"/>
          <w:spacing w:val="0"/>
        </w:rPr>
        <w:t>ООО «Ремедиум»</w:t>
      </w:r>
    </w:p>
    <w:p>
      <w:pPr>
        <w:pStyle w:val="Style3"/>
        <w:framePr w:w="4717" w:h="638" w:wrap="none" w:vAnchor="text" w:hAnchor="margin" w:x="5229" w:y="3377"/>
        <w:widowControl w:val="0"/>
        <w:keepNext w:val="0"/>
        <w:keepLines w:val="0"/>
        <w:shd w:val="clear" w:color="auto" w:fill="auto"/>
        <w:bidi w:val="0"/>
        <w:spacing w:before="0" w:after="0" w:line="317" w:lineRule="exact"/>
        <w:ind w:left="100" w:right="100" w:firstLine="0"/>
      </w:pPr>
      <w:r>
        <w:rPr>
          <w:rStyle w:val="CharStyle4"/>
          <w:spacing w:val="0"/>
        </w:rPr>
        <w:t>ул. Ленинская Слобода, д. 26, пом. IV, комн. 84, г. Москва, 115280</w:t>
      </w:r>
    </w:p>
    <w:p>
      <w:pPr>
        <w:pStyle w:val="Style13"/>
        <w:framePr w:w="387" w:h="170" w:wrap="none" w:vAnchor="text" w:hAnchor="margin" w:x="1936" w:y="3605"/>
        <w:widowControl w:val="0"/>
        <w:keepNext w:val="0"/>
        <w:keepLines w:val="0"/>
        <w:shd w:val="clear" w:color="auto" w:fill="auto"/>
        <w:bidi w:val="0"/>
        <w:jc w:val="left"/>
        <w:spacing w:before="0" w:after="0" w:line="170" w:lineRule="exact"/>
        <w:ind w:left="100" w:right="0" w:firstLine="0"/>
      </w:pPr>
      <w:r>
        <w:rPr>
          <w:rStyle w:val="CharStyle15"/>
        </w:rPr>
        <w:t>№</w:t>
      </w:r>
    </w:p>
    <w:p>
      <w:pPr>
        <w:pStyle w:val="Style16"/>
        <w:framePr w:w="632" w:h="161" w:wrap="none" w:vAnchor="text" w:hAnchor="margin" w:x="-37" w:y="4030"/>
        <w:widowControl w:val="0"/>
        <w:keepNext w:val="0"/>
        <w:keepLines w:val="0"/>
        <w:shd w:val="clear" w:color="auto" w:fill="auto"/>
        <w:bidi w:val="0"/>
        <w:jc w:val="left"/>
        <w:spacing w:before="0" w:after="0" w:line="160" w:lineRule="exact"/>
        <w:ind w:left="100" w:right="0" w:firstLine="0"/>
      </w:pPr>
      <w:r>
        <w:rPr>
          <w:rStyle w:val="CharStyle18"/>
          <w:spacing w:val="20"/>
        </w:rPr>
        <w:t>На№</w:t>
      </w:r>
    </w:p>
    <w:p>
      <w:pPr>
        <w:pStyle w:val="Style19"/>
        <w:framePr w:w="378" w:h="110" w:wrap="none" w:vAnchor="text" w:hAnchor="margin" w:x="1951" w:y="4103"/>
        <w:widowControl w:val="0"/>
        <w:keepNext w:val="0"/>
        <w:keepLines w:val="0"/>
        <w:shd w:val="clear" w:color="auto" w:fill="auto"/>
        <w:bidi w:val="0"/>
        <w:jc w:val="left"/>
        <w:spacing w:before="0" w:after="0" w:line="110" w:lineRule="exact"/>
        <w:ind w:left="100" w:right="0" w:firstLine="0"/>
      </w:pPr>
      <w:r>
        <w:rPr>
          <w:rStyle w:val="CharStyle21"/>
          <w:spacing w:val="0"/>
        </w:rPr>
        <w:t>ОТ</w:t>
      </w:r>
    </w:p>
    <w:p>
      <w:pPr>
        <w:pStyle w:val="Style22"/>
        <w:framePr w:w="469" w:h="420" w:wrap="none" w:vAnchor="text" w:hAnchor="margin" w:x="-51" w:y="4676"/>
        <w:widowControl w:val="0"/>
        <w:keepNext w:val="0"/>
        <w:keepLines w:val="0"/>
        <w:shd w:val="clear" w:color="auto" w:fill="auto"/>
        <w:bidi w:val="0"/>
        <w:jc w:val="left"/>
        <w:spacing w:before="0" w:after="0" w:line="420" w:lineRule="exact"/>
        <w:ind w:left="100" w:right="0" w:firstLine="0"/>
      </w:pPr>
      <w:r>
        <w:rPr>
          <w:rStyle w:val="CharStyle24"/>
          <w:b/>
          <w:bCs/>
        </w:rPr>
        <w:t>Г</w:t>
      </w:r>
    </w:p>
    <w:p>
      <w:pPr>
        <w:pStyle w:val="Style25"/>
        <w:framePr w:w="469" w:h="380" w:wrap="none" w:vAnchor="text" w:hAnchor="margin" w:x="3746" w:y="4708"/>
        <w:widowControl w:val="0"/>
        <w:keepNext w:val="0"/>
        <w:keepLines w:val="0"/>
        <w:shd w:val="clear" w:color="auto" w:fill="auto"/>
        <w:bidi w:val="0"/>
        <w:jc w:val="left"/>
        <w:spacing w:before="0" w:after="0" w:line="380" w:lineRule="exact"/>
        <w:ind w:left="100" w:right="0" w:firstLine="0"/>
      </w:pPr>
      <w:r>
        <w:rPr>
          <w:rStyle w:val="CharStyle27"/>
        </w:rPr>
        <w:t>П</w:t>
      </w:r>
    </w:p>
    <w:p>
      <w:pPr>
        <w:pStyle w:val="Style28"/>
        <w:framePr w:w="5970" w:h="969" w:wrap="none" w:vAnchor="text" w:hAnchor="margin" w:x="2133" w:y="5489"/>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РЕШЕНИЕ по делу № 077/06/106-19723/2021 о нарушении законодательства о контрактной системе</w:t>
      </w:r>
    </w:p>
    <w:p>
      <w:pPr>
        <w:pStyle w:val="Style28"/>
        <w:framePr w:w="1390" w:h="240" w:wrap="none" w:vAnchor="text" w:hAnchor="margin" w:x="-46" w:y="6519"/>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11.11.2021</w:t>
      </w:r>
    </w:p>
    <w:p>
      <w:pPr>
        <w:pStyle w:val="Style28"/>
        <w:framePr w:w="1405" w:h="240" w:wrap="none" w:vAnchor="text" w:hAnchor="margin" w:x="8867" w:y="6524"/>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г. Москва</w:t>
      </w:r>
    </w:p>
    <w:p>
      <w:pPr>
        <w:pStyle w:val="Style3"/>
        <w:framePr w:w="10410" w:h="8048" w:wrap="none" w:vAnchor="text" w:hAnchor="margin" w:x="-75" w:y="6776"/>
        <w:widowControl w:val="0"/>
        <w:keepNext w:val="0"/>
        <w:keepLines w:val="0"/>
        <w:shd w:val="clear" w:color="auto" w:fill="auto"/>
        <w:bidi w:val="0"/>
        <w:spacing w:before="0" w:after="0" w:line="322" w:lineRule="exact"/>
        <w:ind w:left="120" w:right="120" w:firstLine="680"/>
      </w:pPr>
      <w:r>
        <w:rPr>
          <w:rStyle w:val="CharStyle4"/>
          <w:spacing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framePr w:w="10410" w:h="8048" w:wrap="none" w:vAnchor="text" w:hAnchor="margin" w:x="-75" w:y="6776"/>
        <w:widowControl w:val="0"/>
        <w:keepNext w:val="0"/>
        <w:keepLines w:val="0"/>
        <w:shd w:val="clear" w:color="auto" w:fill="auto"/>
        <w:bidi w:val="0"/>
        <w:spacing w:before="0" w:after="0" w:line="322" w:lineRule="exact"/>
        <w:ind w:left="120" w:right="120" w:firstLine="680"/>
      </w:pPr>
      <w:r>
        <w:rPr>
          <w:rStyle w:val="CharStyle4"/>
          <w:spacing w:val="0"/>
        </w:rPr>
        <w:t>Заместителя председателя Комиссии — главного государственного инспектора отдела обжалования государственных закупок Е.А. Мироновой,</w:t>
      </w:r>
    </w:p>
    <w:p>
      <w:pPr>
        <w:pStyle w:val="Style3"/>
        <w:framePr w:w="10410" w:h="8048" w:wrap="none" w:vAnchor="text" w:hAnchor="margin" w:x="-75" w:y="6776"/>
        <w:widowControl w:val="0"/>
        <w:keepNext w:val="0"/>
        <w:keepLines w:val="0"/>
        <w:shd w:val="clear" w:color="auto" w:fill="auto"/>
        <w:bidi w:val="0"/>
        <w:spacing w:before="0" w:after="0" w:line="322" w:lineRule="exact"/>
        <w:ind w:left="120" w:right="0" w:firstLine="680"/>
      </w:pPr>
      <w:r>
        <w:rPr>
          <w:rStyle w:val="CharStyle4"/>
          <w:spacing w:val="0"/>
        </w:rPr>
        <w:t>Членов Комиссии:</w:t>
      </w:r>
    </w:p>
    <w:p>
      <w:pPr>
        <w:pStyle w:val="Style3"/>
        <w:framePr w:w="10410" w:h="8048" w:wrap="none" w:vAnchor="text" w:hAnchor="margin" w:x="-75" w:y="6776"/>
        <w:widowControl w:val="0"/>
        <w:keepNext w:val="0"/>
        <w:keepLines w:val="0"/>
        <w:shd w:val="clear" w:color="auto" w:fill="auto"/>
        <w:bidi w:val="0"/>
        <w:spacing w:before="0" w:after="0" w:line="322" w:lineRule="exact"/>
        <w:ind w:left="120" w:right="120" w:firstLine="680"/>
      </w:pPr>
      <w:r>
        <w:rPr>
          <w:rStyle w:val="CharStyle4"/>
          <w:spacing w:val="0"/>
        </w:rPr>
        <w:t>Ведущего специалиста-эксперта отдела обжалования государственных закупок Н.С. Лушниковой,</w:t>
      </w:r>
    </w:p>
    <w:p>
      <w:pPr>
        <w:pStyle w:val="Style3"/>
        <w:framePr w:w="10410" w:h="8048" w:wrap="none" w:vAnchor="text" w:hAnchor="margin" w:x="-75" w:y="6776"/>
        <w:widowControl w:val="0"/>
        <w:keepNext w:val="0"/>
        <w:keepLines w:val="0"/>
        <w:shd w:val="clear" w:color="auto" w:fill="auto"/>
        <w:bidi w:val="0"/>
        <w:spacing w:before="0" w:after="0" w:line="322" w:lineRule="exact"/>
        <w:ind w:left="120" w:right="120" w:firstLine="680"/>
      </w:pPr>
      <w:r>
        <w:rPr>
          <w:rStyle w:val="CharStyle4"/>
          <w:spacing w:val="0"/>
        </w:rPr>
        <w:t>Специалиста-эксперта отдела обжалования государственных закупок А.А. Матюшенко,</w:t>
      </w:r>
    </w:p>
    <w:p>
      <w:pPr>
        <w:pStyle w:val="Style3"/>
        <w:framePr w:w="10410" w:h="8048" w:wrap="none" w:vAnchor="text" w:hAnchor="margin" w:x="-75" w:y="6776"/>
        <w:widowControl w:val="0"/>
        <w:keepNext w:val="0"/>
        <w:keepLines w:val="0"/>
        <w:shd w:val="clear" w:color="auto" w:fill="auto"/>
        <w:bidi w:val="0"/>
        <w:jc w:val="left"/>
        <w:spacing w:before="0" w:after="0" w:line="322" w:lineRule="exact"/>
        <w:ind w:left="120" w:right="120" w:firstLine="680"/>
      </w:pPr>
      <w:r>
        <w:rPr>
          <w:rStyle w:val="CharStyle4"/>
          <w:spacing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rStyle w:val="CharStyle4"/>
          <w:lang w:val="en-US" w:eastAsia="en-US" w:bidi="en-US"/>
          <w:spacing w:val="0"/>
        </w:rPr>
        <w:t xml:space="preserve">2019-nCoV., </w:t>
      </w:r>
      <w:r>
        <w:rPr>
          <w:rStyle w:val="CharStyle4"/>
          <w:spacing w:val="0"/>
        </w:rPr>
        <w:t>при участии представителей ГБУЗ «ГКБ № 67 им. Л.А. Ворохобова ДЗМ», в отсутствие представителей ООО «Ремедиум», о времени и порядке заседания Комиссии уведомленных письмом Московского УФАС России от 03.11.2021 №ЕИ/67371/21,</w:t>
      </w:r>
    </w:p>
    <w:p>
      <w:pPr>
        <w:pStyle w:val="Style3"/>
        <w:framePr w:w="10410" w:h="8048" w:wrap="none" w:vAnchor="text" w:hAnchor="margin" w:x="-75" w:y="6776"/>
        <w:widowControl w:val="0"/>
        <w:keepNext w:val="0"/>
        <w:keepLines w:val="0"/>
        <w:shd w:val="clear" w:color="auto" w:fill="auto"/>
        <w:bidi w:val="0"/>
        <w:spacing w:before="0" w:after="0" w:line="322" w:lineRule="exact"/>
        <w:ind w:left="120" w:right="120" w:firstLine="680"/>
      </w:pPr>
      <w:r>
        <w:rPr>
          <w:rStyle w:val="CharStyle4"/>
          <w:spacing w:val="0"/>
        </w:rPr>
        <w:t>рассмотрев жалобу ООО «Ремедиум» (далее — Заявитель) на действия ГБУЗ «ГКБ № 67 им. Л.А. Ворохобова ДЗМ» (далее — Заказчик) при проведении электронного аукциона на право заключения государственного контракта на поставку лекарственных препаратов (Вориконазол) (Закупка № 0373200011421001388)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w:t>
      </w:r>
    </w:p>
    <w:p>
      <w:pPr>
        <w:pStyle w:val="Style30"/>
        <w:framePr w:w="1685" w:h="394" w:wrap="none" w:vAnchor="text" w:hAnchor="margin" w:x="378" w:y="15135"/>
        <w:widowControl w:val="0"/>
        <w:keepNext w:val="0"/>
        <w:keepLines w:val="0"/>
        <w:shd w:val="clear" w:color="auto" w:fill="auto"/>
        <w:bidi w:val="0"/>
        <w:jc w:val="left"/>
        <w:spacing w:before="0" w:after="0" w:line="240" w:lineRule="auto"/>
        <w:ind w:left="0" w:right="0" w:firstLine="0"/>
      </w:pPr>
      <w:r>
        <w:rPr>
          <w:w w:val="100"/>
          <w:spacing w:val="0"/>
          <w:color w:val="000000"/>
          <w:position w:val="0"/>
        </w:rPr>
        <w:t>000926618894</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30" w:lineRule="exact"/>
      </w:pPr>
    </w:p>
    <w:p>
      <w:pPr>
        <w:widowControl w:val="0"/>
        <w:rPr>
          <w:sz w:val="2"/>
          <w:szCs w:val="2"/>
        </w:rPr>
        <w:sectPr>
          <w:footnotePr>
            <w:pos w:val="pageBottom"/>
            <w:numFmt w:val="decimal"/>
            <w:numRestart w:val="continuous"/>
          </w:footnotePr>
          <w:type w:val="continuous"/>
          <w:pgSz w:w="11906" w:h="16838"/>
          <w:pgMar w:top="404" w:left="824" w:right="824" w:bottom="662" w:header="0" w:footer="3" w:gutter="0"/>
          <w:rtlGutter w:val="0"/>
          <w:cols w:space="720"/>
          <w:noEndnote/>
          <w:docGrid w:linePitch="360"/>
        </w:sectPr>
      </w:pPr>
    </w:p>
    <w:p>
      <w:pPr>
        <w:pStyle w:val="Style3"/>
        <w:widowControl w:val="0"/>
        <w:keepNext w:val="0"/>
        <w:keepLines w:val="0"/>
        <w:shd w:val="clear" w:color="auto" w:fill="auto"/>
        <w:bidi w:val="0"/>
        <w:spacing w:before="0" w:after="349" w:line="322" w:lineRule="exact"/>
        <w:ind w:left="20" w:right="20" w:firstLine="0"/>
      </w:pPr>
      <w:r>
        <w:rPr>
          <w:lang w:val="ru-RU" w:eastAsia="ru-RU" w:bidi="ru-RU"/>
          <w:w w:val="100"/>
          <w:spacing w:val="0"/>
          <w:color w:val="000000"/>
          <w:position w:val="0"/>
        </w:rPr>
        <w:t>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33"/>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34"/>
        <w:widowControl w:val="0"/>
        <w:keepNext/>
        <w:keepLines/>
        <w:shd w:val="clear" w:color="auto" w:fill="auto"/>
        <w:bidi w:val="0"/>
        <w:spacing w:before="0" w:after="303"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3"/>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На заседание Комиссии Управления Заказчиком представлены документы и сведения, запрашиваемые письмами Московского УФАС России от 03.11.2021 № ЕИ/67371/21.</w:t>
      </w:r>
    </w:p>
    <w:p>
      <w:pPr>
        <w:pStyle w:val="Style3"/>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3"/>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По мнению Заявителя, Заказчиком неправомерно не применены положения постановления Правительства РФ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w:t>
      </w:r>
    </w:p>
    <w:p>
      <w:pPr>
        <w:pStyle w:val="Style3"/>
        <w:tabs>
          <w:tab w:leader="none" w:pos="8036" w:val="left"/>
        </w:tabs>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Комиссией Управления установлено, что согласно протоколу подведения итогов электронного аукциона от 27.10.2021 №0373200011421001388-3 в аукционе приняло участие 3 участника закупочной процедуры:</w:t>
        <w:tab/>
        <w:t>ООО «Норвия»,</w:t>
      </w:r>
    </w:p>
    <w:p>
      <w:pPr>
        <w:pStyle w:val="Style3"/>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ООО «Ремедиум» и ООО «Йотта-Фарм», при этом заявки всех участников признаны соответствующими требованиям аукционной документации.</w:t>
      </w:r>
    </w:p>
    <w:p>
      <w:pPr>
        <w:pStyle w:val="Style3"/>
        <w:widowControl w:val="0"/>
        <w:keepNext w:val="0"/>
        <w:keepLines w:val="0"/>
        <w:shd w:val="clear" w:color="auto" w:fill="auto"/>
        <w:bidi w:val="0"/>
        <w:spacing w:before="0" w:after="0" w:line="322" w:lineRule="exact"/>
        <w:ind w:left="20" w:right="20" w:firstLine="720"/>
        <w:sectPr>
          <w:pgSz w:w="11906" w:h="16838"/>
          <w:pgMar w:top="1264" w:left="840" w:right="850" w:bottom="1134" w:header="0" w:footer="3" w:gutter="0"/>
          <w:rtlGutter w:val="0"/>
          <w:cols w:space="720"/>
          <w:noEndnote/>
          <w:docGrid w:linePitch="360"/>
        </w:sectPr>
      </w:pPr>
      <w:r>
        <w:rPr>
          <w:lang w:val="ru-RU" w:eastAsia="ru-RU" w:bidi="ru-RU"/>
          <w:w w:val="100"/>
          <w:spacing w:val="0"/>
          <w:color w:val="000000"/>
          <w:position w:val="0"/>
        </w:rPr>
        <w:t>Согласно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w:t>
      </w:r>
    </w:p>
    <w:p>
      <w:pPr>
        <w:pStyle w:val="Style3"/>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ч.4 ст.14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ст.14 Закона о контрактной системе.</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п.10 ст. 42 Закона о контрактной системе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ст.14 Закона о контрактной системе.</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соответствии с п.1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w:t>
      </w:r>
    </w:p>
    <w:p>
      <w:pPr>
        <w:pStyle w:val="Style3"/>
        <w:tabs>
          <w:tab w:leader="none" w:pos="3226" w:val="left"/>
        </w:tabs>
        <w:widowControl w:val="0"/>
        <w:keepNext w:val="0"/>
        <w:keepLines w:val="0"/>
        <w:shd w:val="clear" w:color="auto" w:fill="auto"/>
        <w:bidi w:val="0"/>
        <w:spacing w:before="0" w:after="0" w:line="322" w:lineRule="exact"/>
        <w:ind w:left="20" w:right="0" w:firstLine="700"/>
      </w:pPr>
      <w:r>
        <w:rPr>
          <w:lang w:val="ru-RU" w:eastAsia="ru-RU" w:bidi="ru-RU"/>
          <w:w w:val="100"/>
          <w:spacing w:val="0"/>
          <w:color w:val="000000"/>
          <w:position w:val="0"/>
        </w:rPr>
        <w:t>В силу п.2 ч.1</w:t>
        <w:tab/>
        <w:t>ст.64 Закона о контрактной системе документация</w:t>
      </w:r>
    </w:p>
    <w:p>
      <w:pPr>
        <w:pStyle w:val="Style3"/>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Информация об установлении ограничения, предусмотренного постановлением №1289, содержится в п.14.8 Информационной карты аукционной документации.</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силу п.1 постановления №1289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w:t>
      </w:r>
    </w:p>
    <w:p>
      <w:pPr>
        <w:pStyle w:val="Style3"/>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Евразийского экономического союза),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3"/>
        <w:numPr>
          <w:ilvl w:val="0"/>
          <w:numId w:val="1"/>
        </w:numPr>
        <w:widowControl w:val="0"/>
        <w:keepNext w:val="0"/>
        <w:keepLines w:val="0"/>
        <w:shd w:val="clear" w:color="auto" w:fill="auto"/>
        <w:bidi w:val="0"/>
        <w:spacing w:before="0" w:after="0" w:line="322" w:lineRule="exact"/>
        <w:ind w:left="20" w:right="20" w:firstLine="740"/>
      </w:pPr>
      <w:r>
        <w:rPr>
          <w:lang w:val="ru-RU" w:eastAsia="ru-RU" w:bidi="ru-RU"/>
          <w:w w:val="100"/>
          <w:spacing w:val="0"/>
          <w:color w:val="000000"/>
          <w:position w:val="0"/>
        </w:rPr>
        <w:t xml:space="preserve"> 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w:t>
      </w:r>
    </w:p>
    <w:p>
      <w:pPr>
        <w:pStyle w:val="Style3"/>
        <w:numPr>
          <w:ilvl w:val="0"/>
          <w:numId w:val="1"/>
        </w:numPr>
        <w:widowControl w:val="0"/>
        <w:keepNext w:val="0"/>
        <w:keepLines w:val="0"/>
        <w:shd w:val="clear" w:color="auto" w:fill="auto"/>
        <w:bidi w:val="0"/>
        <w:spacing w:before="0" w:after="0" w:line="322" w:lineRule="exact"/>
        <w:ind w:left="20" w:right="20" w:firstLine="740"/>
      </w:pPr>
      <w:r>
        <w:rPr>
          <w:lang w:val="ru-RU" w:eastAsia="ru-RU" w:bidi="ru-RU"/>
          <w:w w:val="100"/>
          <w:spacing w:val="0"/>
          <w:color w:val="000000"/>
          <w:position w:val="0"/>
        </w:rPr>
        <w:t xml:space="preserve"> 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 9 Федерального закона «О защите конкуренции», при сопоставлении этих заявок (окончательных предложений).</w:t>
      </w:r>
    </w:p>
    <w:p>
      <w:pPr>
        <w:pStyle w:val="Style3"/>
        <w:widowControl w:val="0"/>
        <w:keepNext w:val="0"/>
        <w:keepLines w:val="0"/>
        <w:shd w:val="clear" w:color="auto" w:fill="auto"/>
        <w:bidi w:val="0"/>
        <w:spacing w:before="0" w:after="0" w:line="322" w:lineRule="exact"/>
        <w:ind w:left="20" w:right="20" w:firstLine="740"/>
      </w:pPr>
      <w:r>
        <w:rPr>
          <w:lang w:val="ru-RU" w:eastAsia="ru-RU" w:bidi="ru-RU"/>
          <w:w w:val="100"/>
          <w:spacing w:val="0"/>
          <w:color w:val="000000"/>
          <w:position w:val="0"/>
        </w:rPr>
        <w:t>Согласно п.2 постановления №1289 подтверждением страны происхождения лекарственного препарата является один из следующих документов:</w:t>
      </w:r>
    </w:p>
    <w:p>
      <w:pPr>
        <w:pStyle w:val="Style3"/>
        <w:widowControl w:val="0"/>
        <w:keepNext w:val="0"/>
        <w:keepLines w:val="0"/>
        <w:shd w:val="clear" w:color="auto" w:fill="auto"/>
        <w:bidi w:val="0"/>
        <w:spacing w:before="0" w:after="0" w:line="322" w:lineRule="exact"/>
        <w:ind w:left="20" w:right="20" w:firstLine="740"/>
      </w:pPr>
      <w:r>
        <w:rPr>
          <w:lang w:val="ru-RU" w:eastAsia="ru-RU" w:bidi="ru-RU"/>
          <w:w w:val="100"/>
          <w:spacing w:val="0"/>
          <w:color w:val="000000"/>
          <w:position w:val="0"/>
        </w:rPr>
        <w:t>а) 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3"/>
        <w:widowControl w:val="0"/>
        <w:keepNext w:val="0"/>
        <w:keepLines w:val="0"/>
        <w:shd w:val="clear" w:color="auto" w:fill="auto"/>
        <w:bidi w:val="0"/>
        <w:spacing w:before="0" w:after="0" w:line="322" w:lineRule="exact"/>
        <w:ind w:left="20" w:right="20" w:firstLine="740"/>
      </w:pPr>
      <w:r>
        <w:rPr>
          <w:lang w:val="ru-RU" w:eastAsia="ru-RU" w:bidi="ru-RU"/>
          <w:w w:val="100"/>
          <w:spacing w:val="0"/>
          <w:color w:val="000000"/>
          <w:position w:val="0"/>
        </w:rPr>
        <w:t>б) 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w:t>
      </w:r>
    </w:p>
    <w:p>
      <w:pPr>
        <w:pStyle w:val="Style3"/>
        <w:widowControl w:val="0"/>
        <w:keepNext w:val="0"/>
        <w:keepLines w:val="0"/>
        <w:shd w:val="clear" w:color="auto" w:fill="auto"/>
        <w:bidi w:val="0"/>
        <w:spacing w:before="0" w:after="0" w:line="322" w:lineRule="exact"/>
        <w:ind w:left="20" w:right="20" w:firstLine="740"/>
      </w:pPr>
      <w:r>
        <w:rPr>
          <w:lang w:val="ru-RU" w:eastAsia="ru-RU" w:bidi="ru-RU"/>
          <w:w w:val="100"/>
          <w:spacing w:val="0"/>
          <w:color w:val="000000"/>
          <w:position w:val="0"/>
        </w:rPr>
        <w:t>Согласно п.6 ч.5 ст.66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 14 Закона о контрактной системе, или копии этих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3"/>
        <w:widowControl w:val="0"/>
        <w:keepNext w:val="0"/>
        <w:keepLines w:val="0"/>
        <w:shd w:val="clear" w:color="auto" w:fill="auto"/>
        <w:bidi w:val="0"/>
        <w:spacing w:before="0" w:after="0" w:line="322" w:lineRule="exact"/>
        <w:ind w:left="20" w:right="20" w:firstLine="740"/>
      </w:pPr>
      <w:r>
        <w:rPr>
          <w:lang w:val="ru-RU" w:eastAsia="ru-RU" w:bidi="ru-RU"/>
          <w:w w:val="100"/>
          <w:spacing w:val="0"/>
          <w:color w:val="000000"/>
          <w:position w:val="0"/>
        </w:rPr>
        <w:t>Согласно ч.1 ст.69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Закона о контрактной систем, в части соответствия их требованиям, установленным документацией о таком аукционе.</w:t>
      </w:r>
    </w:p>
    <w:p>
      <w:pPr>
        <w:pStyle w:val="Style3"/>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 соответствии с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На заседании Комиссии Управления представитель Заказчика пояснил, что положения постановления №1289 не были применены так как в составе каждого из участников закупочной процедуры представлены лекарственные препараты Российского производства.</w:t>
      </w:r>
    </w:p>
    <w:p>
      <w:pPr>
        <w:pStyle w:val="Style3"/>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На заседании Комиссии Управления установлено, что в составе участников закупки представлены следующие сведения:</w:t>
      </w:r>
    </w:p>
    <w:p>
      <w:pPr>
        <w:pStyle w:val="Style3"/>
        <w:tabs>
          <w:tab w:leader="none" w:pos="2132" w:val="center"/>
          <w:tab w:leader="none" w:pos="2377" w:val="left"/>
          <w:tab w:leader="none" w:pos="4398" w:val="right"/>
          <w:tab w:leader="none" w:pos="6836" w:val="right"/>
          <w:tab w:leader="none" w:pos="7042" w:val="left"/>
          <w:tab w:leader="none" w:pos="10196" w:val="right"/>
        </w:tabs>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 заявке участника закупки ООО «Норвия» представлен лекарственный препарат ТН «ВОРИКОНАЗОЛ лиоф», МНН «Вориконазол», производитель ОАО «Фармстандарт-УфаВИТА», Россия, ЛП-004210 от 24.03.2017, а также представлен сертификат</w:t>
        <w:tab/>
        <w:t>по</w:t>
        <w:tab/>
        <w:t>форме</w:t>
        <w:tab/>
        <w:t>СТ-1,</w:t>
        <w:tab/>
        <w:t>подтверждающий</w:t>
        <w:tab/>
        <w:t>страну</w:t>
        <w:tab/>
        <w:t>происхождения</w:t>
      </w:r>
    </w:p>
    <w:p>
      <w:pPr>
        <w:pStyle w:val="Style3"/>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лекарственного препарата;</w:t>
      </w:r>
    </w:p>
    <w:p>
      <w:pPr>
        <w:pStyle w:val="Style3"/>
        <w:tabs>
          <w:tab w:leader="none" w:pos="7042" w:val="left"/>
        </w:tabs>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заявке участника закупки ООО «Ремедиум» представлен лекарственный препарат ТН «Вориконазол», МНН «Вориконазол», производитель ФКП «Курская биофабрика - фирма БИОК», Россия, ЛП-006748 от:03.02.2021, лекарственный препарат ТН «Вориконазол Канон», МНН «Вориконазол», производитель ЗАО «ВИФИТЕХ», Россия, ЛП-005993 от 18.12.2019,</w:t>
        <w:tab/>
        <w:t>а также представлены</w:t>
      </w:r>
    </w:p>
    <w:p>
      <w:pPr>
        <w:pStyle w:val="Style3"/>
        <w:tabs>
          <w:tab w:leader="none" w:pos="2132" w:val="center"/>
          <w:tab w:leader="none" w:pos="2377" w:val="left"/>
          <w:tab w:leader="none" w:pos="7042" w:val="left"/>
          <w:tab w:leader="none" w:pos="6831" w:val="right"/>
          <w:tab w:leader="none" w:pos="7038" w:val="left"/>
          <w:tab w:leader="none" w:pos="10196" w:val="right"/>
        </w:tabs>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сертификаты</w:t>
        <w:tab/>
        <w:t>по</w:t>
        <w:tab/>
        <w:t>форме</w:t>
        <w:tab/>
        <w:t>СТ-1,</w:t>
        <w:tab/>
        <w:t>подтверждающие</w:t>
        <w:tab/>
        <w:t>страну</w:t>
        <w:tab/>
        <w:t>происхождения</w:t>
      </w:r>
    </w:p>
    <w:p>
      <w:pPr>
        <w:pStyle w:val="Style3"/>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лекарственных препаратов;</w:t>
      </w:r>
    </w:p>
    <w:p>
      <w:pPr>
        <w:pStyle w:val="Style3"/>
        <w:tabs>
          <w:tab w:leader="none" w:pos="2132" w:val="center"/>
          <w:tab w:leader="none" w:pos="2377" w:val="left"/>
          <w:tab w:leader="none" w:pos="4398" w:val="right"/>
          <w:tab w:leader="none" w:pos="6836" w:val="right"/>
          <w:tab w:leader="none" w:pos="7042" w:val="left"/>
          <w:tab w:leader="none" w:pos="10196" w:val="right"/>
        </w:tabs>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 заявке участника закупки ООО «Йотта-Фарм», представлен лекарственный препарат ТН «Бифлурин», МНН «Вориконазол», производитель АО «Фармасинтез», Россия, ЛП-005255 от 20.12.2018, а также представлен сертификат</w:t>
        <w:tab/>
        <w:t>по</w:t>
        <w:tab/>
        <w:t>форме</w:t>
        <w:tab/>
        <w:t>СТ-1,</w:t>
        <w:tab/>
        <w:t>подтверждающий</w:t>
        <w:tab/>
        <w:t>страну</w:t>
        <w:tab/>
        <w:t>происхождения</w:t>
      </w:r>
    </w:p>
    <w:p>
      <w:pPr>
        <w:pStyle w:val="Style3"/>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лекарственного препарата.</w:t>
      </w:r>
    </w:p>
    <w:p>
      <w:pPr>
        <w:pStyle w:val="Style3"/>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Таким образом, Комиссией Управления установлено, что в рамках данного аукциона не соблюдены условия, предусмотренные п.1 Постановления №1289, ввиду чего ограничения предусмотренные Постановлением №1289 не подлежат применению.</w:t>
      </w:r>
    </w:p>
    <w:p>
      <w:pPr>
        <w:pStyle w:val="Style3"/>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 соответствии с ч.6 ст.69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3"/>
        <w:numPr>
          <w:ilvl w:val="0"/>
          <w:numId w:val="3"/>
        </w:numPr>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 xml:space="preserve"> непредставления документов и информации, которые предусмотрены ч.11 ст.24.1, ч.3 или 3.1, 5, 8.2 ст.66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3"/>
        <w:numPr>
          <w:ilvl w:val="0"/>
          <w:numId w:val="3"/>
        </w:numPr>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ч.1, ч.1.1, 2 и 2.1 (при наличии таких требований) ст.31 Закона о контрактной системе;</w:t>
      </w:r>
    </w:p>
    <w:p>
      <w:pPr>
        <w:pStyle w:val="Style3"/>
        <w:numPr>
          <w:ilvl w:val="0"/>
          <w:numId w:val="3"/>
        </w:numPr>
        <w:tabs>
          <w:tab w:leader="none" w:pos="1214" w:val="left"/>
        </w:tabs>
        <w:widowControl w:val="0"/>
        <w:keepNext w:val="0"/>
        <w:keepLines w:val="0"/>
        <w:shd w:val="clear" w:color="auto" w:fill="auto"/>
        <w:bidi w:val="0"/>
        <w:spacing w:before="0" w:after="0" w:line="322" w:lineRule="exact"/>
        <w:ind w:left="0" w:right="20" w:firstLine="720"/>
      </w:pPr>
      <w:r>
        <w:rPr>
          <w:lang w:val="ru-RU" w:eastAsia="ru-RU" w:bidi="ru-RU"/>
          <w:w w:val="100"/>
          <w:spacing w:val="0"/>
          <w:color w:val="000000"/>
          <w:position w:val="0"/>
        </w:rPr>
        <w:t>предусмотренном нормативными правовыми актами, принятыми в соответствии со ст.14 Закона о контрактной системе.</w:t>
      </w:r>
    </w:p>
    <w:p>
      <w:pPr>
        <w:pStyle w:val="Style3"/>
        <w:widowControl w:val="0"/>
        <w:keepNext w:val="0"/>
        <w:keepLines w:val="0"/>
        <w:shd w:val="clear" w:color="auto" w:fill="auto"/>
        <w:bidi w:val="0"/>
        <w:spacing w:before="0" w:after="0" w:line="322" w:lineRule="exact"/>
        <w:ind w:left="0" w:right="20" w:firstLine="720"/>
      </w:pPr>
      <w:r>
        <w:rPr>
          <w:lang w:val="ru-RU" w:eastAsia="ru-RU" w:bidi="ru-RU"/>
          <w:w w:val="100"/>
          <w:spacing w:val="0"/>
          <w:color w:val="000000"/>
          <w:position w:val="0"/>
        </w:rPr>
        <w:t>В силу ч.7 ст.69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ч.6 ст.69 Закона о контрактной системе,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п.5 ч.5 ст.66 Закона о контрактной системе, а также п.6 ч.5 ст.66 Закона о контрактной системе, за исключением случая закупки товаров, работ, услуг, в отношении которых установлен запрет, предусмотренный ст.14 Закона о контрактной системе.</w:t>
      </w:r>
    </w:p>
    <w:p>
      <w:pPr>
        <w:pStyle w:val="Style3"/>
        <w:widowControl w:val="0"/>
        <w:keepNext w:val="0"/>
        <w:keepLines w:val="0"/>
        <w:shd w:val="clear" w:color="auto" w:fill="auto"/>
        <w:bidi w:val="0"/>
        <w:spacing w:before="0" w:after="0" w:line="322" w:lineRule="exact"/>
        <w:ind w:left="0" w:right="20" w:firstLine="720"/>
      </w:pPr>
      <w:r>
        <w:rPr>
          <w:lang w:val="ru-RU" w:eastAsia="ru-RU" w:bidi="ru-RU"/>
          <w:w w:val="100"/>
          <w:spacing w:val="0"/>
          <w:color w:val="000000"/>
          <w:position w:val="0"/>
        </w:rPr>
        <w:t>Таким образом, Комиссия Управления приходит к выводу, что действия аукционной комиссии Заказчика не нарушают положения Закона о контрактной системе.</w:t>
      </w:r>
    </w:p>
    <w:p>
      <w:pPr>
        <w:pStyle w:val="Style3"/>
        <w:widowControl w:val="0"/>
        <w:keepNext w:val="0"/>
        <w:keepLines w:val="0"/>
        <w:shd w:val="clear" w:color="auto" w:fill="auto"/>
        <w:bidi w:val="0"/>
        <w:spacing w:before="0" w:after="349" w:line="322" w:lineRule="exact"/>
        <w:ind w:left="0" w:right="2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34"/>
        <w:widowControl w:val="0"/>
        <w:keepNext/>
        <w:keepLines/>
        <w:shd w:val="clear" w:color="auto" w:fill="auto"/>
        <w:bidi w:val="0"/>
        <w:spacing w:before="0" w:after="299"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3"/>
        <w:numPr>
          <w:ilvl w:val="0"/>
          <w:numId w:val="5"/>
        </w:numPr>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 xml:space="preserve"> Признать жалобу ООО «Ремедиум» на действия аукционной комиссии ГБУЗ «ГКБ № 67 им. Л.А. Ворохобова ДЗМ» необоснованной.</w:t>
      </w:r>
    </w:p>
    <w:p>
      <w:pPr>
        <w:pStyle w:val="Style3"/>
        <w:numPr>
          <w:ilvl w:val="0"/>
          <w:numId w:val="5"/>
        </w:numPr>
        <w:widowControl w:val="0"/>
        <w:keepNext w:val="0"/>
        <w:keepLines w:val="0"/>
        <w:shd w:val="clear" w:color="auto" w:fill="auto"/>
        <w:bidi w:val="0"/>
        <w:spacing w:before="0" w:after="300" w:line="322" w:lineRule="exact"/>
        <w:ind w:left="0" w:right="20" w:firstLine="720"/>
      </w:pPr>
      <w:r>
        <w:rPr>
          <w:lang w:val="ru-RU" w:eastAsia="ru-RU" w:bidi="ru-RU"/>
          <w:w w:val="100"/>
          <w:spacing w:val="0"/>
          <w:color w:val="000000"/>
          <w:position w:val="0"/>
        </w:rPr>
        <w:t xml:space="preserve"> Снять ограничения на определение поставщика, наложенные письмом Московского УФАС России № ЕИ/67371/21от 03.11.2021.</w:t>
      </w:r>
    </w:p>
    <w:p>
      <w:pPr>
        <w:pStyle w:val="Style3"/>
        <w:widowControl w:val="0"/>
        <w:keepNext w:val="0"/>
        <w:keepLines w:val="0"/>
        <w:shd w:val="clear" w:color="auto" w:fill="auto"/>
        <w:bidi w:val="0"/>
        <w:spacing w:before="0" w:after="47" w:line="322" w:lineRule="exact"/>
        <w:ind w:left="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tabs>
          <w:tab w:leader="none" w:pos="8710" w:val="right"/>
          <w:tab w:leader="none" w:pos="10174" w:val="right"/>
        </w:tabs>
        <w:widowControl w:val="0"/>
        <w:keepNext w:val="0"/>
        <w:keepLines w:val="0"/>
        <w:shd w:val="clear" w:color="auto" w:fill="auto"/>
        <w:bidi w:val="0"/>
        <w:spacing w:before="0" w:after="0" w:line="638" w:lineRule="exact"/>
        <w:ind w:left="0" w:right="0" w:firstLine="0"/>
      </w:pPr>
      <w:r>
        <w:rPr>
          <w:lang w:val="ru-RU" w:eastAsia="ru-RU" w:bidi="ru-RU"/>
          <w:w w:val="100"/>
          <w:spacing w:val="0"/>
          <w:color w:val="000000"/>
          <w:position w:val="0"/>
        </w:rPr>
        <w:t>Заместитель председателя Комиссии</w:t>
        <w:tab/>
        <w:t>Е.А.</w:t>
        <w:tab/>
        <w:t>Миронова</w:t>
      </w:r>
    </w:p>
    <w:p>
      <w:pPr>
        <w:pStyle w:val="Style3"/>
        <w:tabs>
          <w:tab w:leader="none" w:pos="10174" w:val="right"/>
          <w:tab w:leader="none" w:pos="10195" w:val="right"/>
        </w:tabs>
        <w:widowControl w:val="0"/>
        <w:keepNext w:val="0"/>
        <w:keepLines w:val="0"/>
        <w:shd w:val="clear" w:color="auto" w:fill="auto"/>
        <w:bidi w:val="0"/>
        <w:spacing w:before="0" w:after="0" w:line="638" w:lineRule="exact"/>
        <w:ind w:left="0" w:right="0" w:firstLine="0"/>
      </w:pPr>
      <w:r>
        <w:rPr>
          <w:lang w:val="ru-RU" w:eastAsia="ru-RU" w:bidi="ru-RU"/>
          <w:w w:val="100"/>
          <w:spacing w:val="0"/>
          <w:color w:val="000000"/>
          <w:position w:val="0"/>
        </w:rPr>
        <w:t>Члены Комиссии</w:t>
        <w:tab/>
        <w:t>Н.С.</w:t>
        <w:tab/>
        <w:t>Лушникова</w:t>
      </w:r>
    </w:p>
    <w:p>
      <w:pPr>
        <w:pStyle w:val="Style3"/>
        <w:widowControl w:val="0"/>
        <w:keepNext w:val="0"/>
        <w:keepLines w:val="0"/>
        <w:shd w:val="clear" w:color="auto" w:fill="auto"/>
        <w:bidi w:val="0"/>
        <w:jc w:val="right"/>
        <w:spacing w:before="0" w:after="2451" w:line="638" w:lineRule="exact"/>
        <w:ind w:left="0" w:right="20" w:firstLine="0"/>
      </w:pPr>
      <w:r>
        <w:rPr>
          <w:lang w:val="ru-RU" w:eastAsia="ru-RU" w:bidi="ru-RU"/>
          <w:w w:val="100"/>
          <w:spacing w:val="0"/>
          <w:color w:val="000000"/>
          <w:position w:val="0"/>
        </w:rPr>
        <w:t>А.А. Матюшенко</w:t>
      </w:r>
    </w:p>
    <w:p>
      <w:pPr>
        <w:pStyle w:val="Style36"/>
        <w:widowControl w:val="0"/>
        <w:keepNext w:val="0"/>
        <w:keepLines w:val="0"/>
        <w:shd w:val="clear" w:color="auto" w:fill="auto"/>
        <w:bidi w:val="0"/>
        <w:spacing w:before="0" w:after="0" w:line="200" w:lineRule="exact"/>
        <w:ind w:left="0" w:right="0" w:firstLine="0"/>
      </w:pPr>
      <w:r>
        <w:rPr>
          <w:lang w:val="ru-RU" w:eastAsia="ru-RU" w:bidi="ru-RU"/>
          <w:w w:val="100"/>
          <w:spacing w:val="0"/>
          <w:color w:val="000000"/>
          <w:position w:val="0"/>
        </w:rPr>
        <w:t>Исп. Матюшенко А.А., 8(495) 784-75-05</w:t>
      </w:r>
    </w:p>
    <w:sectPr>
      <w:type w:val="continuous"/>
      <w:pgSz w:w="11906" w:h="16838"/>
      <w:pgMar w:top="1259" w:left="851" w:right="835" w:bottom="112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6">
    <w:name w:val="Основной текст (2) Exact"/>
    <w:basedOn w:val="DefaultParagraphFont"/>
    <w:link w:val="Style5"/>
    <w:rPr>
      <w:b/>
      <w:bCs/>
      <w:i w:val="0"/>
      <w:iCs w:val="0"/>
      <w:u w:val="none"/>
      <w:strike w:val="0"/>
      <w:smallCaps w:val="0"/>
      <w:sz w:val="17"/>
      <w:szCs w:val="17"/>
      <w:rFonts w:ascii="Times New Roman" w:eastAsia="Times New Roman" w:hAnsi="Times New Roman" w:cs="Times New Roman"/>
      <w:spacing w:val="2"/>
    </w:rPr>
  </w:style>
  <w:style w:type="character" w:customStyle="1" w:styleId="CharStyle7">
    <w:name w:val="Основной текст (2) Exact"/>
    <w:basedOn w:val="CharStyle6"/>
    <w:rPr>
      <w:lang w:val="ru-RU" w:eastAsia="ru-RU" w:bidi="ru-RU"/>
      <w:w w:val="100"/>
      <w:color w:val="000000"/>
      <w:position w:val="0"/>
    </w:rPr>
  </w:style>
  <w:style w:type="character" w:customStyle="1" w:styleId="CharStyle8">
    <w:name w:val="Основной текст (2) Exact"/>
    <w:basedOn w:val="CharStyle6"/>
    <w:rPr>
      <w:lang w:val="ru-RU" w:eastAsia="ru-RU" w:bidi="ru-RU"/>
      <w:u w:val="single"/>
      <w:w w:val="100"/>
      <w:color w:val="000000"/>
      <w:position w:val="0"/>
    </w:rPr>
  </w:style>
  <w:style w:type="character" w:customStyle="1" w:styleId="CharStyle10">
    <w:name w:val="Основной текст (3) Exact"/>
    <w:basedOn w:val="DefaultParagraphFont"/>
    <w:link w:val="Style9"/>
    <w:rPr>
      <w:b w:val="0"/>
      <w:bCs w:val="0"/>
      <w:i w:val="0"/>
      <w:iCs w:val="0"/>
      <w:u w:val="none"/>
      <w:strike w:val="0"/>
      <w:smallCaps w:val="0"/>
      <w:sz w:val="16"/>
      <w:szCs w:val="16"/>
      <w:rFonts w:ascii="Times New Roman" w:eastAsia="Times New Roman" w:hAnsi="Times New Roman" w:cs="Times New Roman"/>
      <w:spacing w:val="3"/>
    </w:rPr>
  </w:style>
  <w:style w:type="character" w:customStyle="1" w:styleId="CharStyle11">
    <w:name w:val="Основной текст (3) Exact"/>
    <w:basedOn w:val="CharStyle10"/>
    <w:rPr>
      <w:lang w:val="ru-RU" w:eastAsia="ru-RU" w:bidi="ru-RU"/>
      <w:w w:val="100"/>
      <w:color w:val="000000"/>
      <w:position w:val="0"/>
    </w:rPr>
  </w:style>
  <w:style w:type="character" w:customStyle="1" w:styleId="CharStyle12">
    <w:name w:val="Основной текст (3) Exact"/>
    <w:basedOn w:val="CharStyle10"/>
    <w:rPr>
      <w:lang w:val="en-US" w:eastAsia="en-US" w:bidi="en-US"/>
      <w:u w:val="single"/>
      <w:w w:val="100"/>
      <w:color w:val="000000"/>
      <w:position w:val="0"/>
    </w:rPr>
  </w:style>
  <w:style w:type="character" w:customStyle="1" w:styleId="CharStyle14">
    <w:name w:val="Основной текст (4) Exact"/>
    <w:basedOn w:val="DefaultParagraphFont"/>
    <w:link w:val="Style13"/>
    <w:rPr>
      <w:b w:val="0"/>
      <w:bCs w:val="0"/>
      <w:i w:val="0"/>
      <w:iCs w:val="0"/>
      <w:u w:val="none"/>
      <w:strike w:val="0"/>
      <w:smallCaps w:val="0"/>
      <w:sz w:val="17"/>
      <w:szCs w:val="17"/>
      <w:rFonts w:ascii="Segoe UI" w:eastAsia="Segoe UI" w:hAnsi="Segoe UI" w:cs="Segoe UI"/>
    </w:rPr>
  </w:style>
  <w:style w:type="character" w:customStyle="1" w:styleId="CharStyle15">
    <w:name w:val="Основной текст (4) Exact"/>
    <w:basedOn w:val="CharStyle14"/>
    <w:rPr>
      <w:lang w:val="ru-RU" w:eastAsia="ru-RU" w:bidi="ru-RU"/>
      <w:w w:val="100"/>
      <w:spacing w:val="0"/>
      <w:color w:val="000000"/>
      <w:position w:val="0"/>
    </w:rPr>
  </w:style>
  <w:style w:type="character" w:customStyle="1" w:styleId="CharStyle17">
    <w:name w:val="Основной текст (5) Exact"/>
    <w:basedOn w:val="DefaultParagraphFont"/>
    <w:link w:val="Style16"/>
    <w:rPr>
      <w:b w:val="0"/>
      <w:bCs w:val="0"/>
      <w:i w:val="0"/>
      <w:iCs w:val="0"/>
      <w:u w:val="none"/>
      <w:strike w:val="0"/>
      <w:smallCaps w:val="0"/>
      <w:sz w:val="16"/>
      <w:szCs w:val="16"/>
      <w:rFonts w:ascii="Times New Roman" w:eastAsia="Times New Roman" w:hAnsi="Times New Roman" w:cs="Times New Roman"/>
      <w:spacing w:val="23"/>
    </w:rPr>
  </w:style>
  <w:style w:type="character" w:customStyle="1" w:styleId="CharStyle18">
    <w:name w:val="Основной текст (5) Exact"/>
    <w:basedOn w:val="CharStyle17"/>
    <w:rPr>
      <w:lang w:val="ru-RU" w:eastAsia="ru-RU" w:bidi="ru-RU"/>
      <w:w w:val="100"/>
      <w:color w:val="000000"/>
      <w:position w:val="0"/>
    </w:rPr>
  </w:style>
  <w:style w:type="character" w:customStyle="1" w:styleId="CharStyle20">
    <w:name w:val="Основной текст (6) Exact"/>
    <w:basedOn w:val="DefaultParagraphFont"/>
    <w:link w:val="Style19"/>
    <w:rPr>
      <w:b w:val="0"/>
      <w:bCs w:val="0"/>
      <w:i w:val="0"/>
      <w:iCs w:val="0"/>
      <w:u w:val="none"/>
      <w:strike w:val="0"/>
      <w:smallCaps w:val="0"/>
      <w:sz w:val="11"/>
      <w:szCs w:val="11"/>
      <w:rFonts w:ascii="Times New Roman" w:eastAsia="Times New Roman" w:hAnsi="Times New Roman" w:cs="Times New Roman"/>
      <w:w w:val="150"/>
      <w:spacing w:val="-7"/>
    </w:rPr>
  </w:style>
  <w:style w:type="character" w:customStyle="1" w:styleId="CharStyle21">
    <w:name w:val="Основной текст (6) Exact"/>
    <w:basedOn w:val="CharStyle20"/>
    <w:rPr>
      <w:lang w:val="ru-RU" w:eastAsia="ru-RU" w:bidi="ru-RU"/>
      <w:color w:val="000000"/>
      <w:position w:val="0"/>
    </w:rPr>
  </w:style>
  <w:style w:type="character" w:customStyle="1" w:styleId="CharStyle23">
    <w:name w:val="Основной текст (7) Exact"/>
    <w:basedOn w:val="DefaultParagraphFont"/>
    <w:link w:val="Style22"/>
    <w:rPr>
      <w:b/>
      <w:bCs/>
      <w:i w:val="0"/>
      <w:iCs w:val="0"/>
      <w:u w:val="none"/>
      <w:strike w:val="0"/>
      <w:smallCaps w:val="0"/>
      <w:sz w:val="42"/>
      <w:szCs w:val="42"/>
    </w:rPr>
  </w:style>
  <w:style w:type="character" w:customStyle="1" w:styleId="CharStyle24">
    <w:name w:val="Основной текст (7) Exact"/>
    <w:basedOn w:val="CharStyle23"/>
    <w:rPr>
      <w:lang w:val="ru-RU" w:eastAsia="ru-RU" w:bidi="ru-RU"/>
      <w:rFonts w:ascii="Courier New" w:eastAsia="Courier New" w:hAnsi="Courier New" w:cs="Courier New"/>
      <w:w w:val="100"/>
      <w:spacing w:val="0"/>
      <w:color w:val="000000"/>
      <w:position w:val="0"/>
    </w:rPr>
  </w:style>
  <w:style w:type="character" w:customStyle="1" w:styleId="CharStyle26">
    <w:name w:val="Основной текст (8) Exact"/>
    <w:basedOn w:val="DefaultParagraphFont"/>
    <w:link w:val="Style25"/>
    <w:rPr>
      <w:b w:val="0"/>
      <w:bCs w:val="0"/>
      <w:i w:val="0"/>
      <w:iCs w:val="0"/>
      <w:u w:val="none"/>
      <w:strike w:val="0"/>
      <w:smallCaps w:val="0"/>
      <w:sz w:val="38"/>
      <w:szCs w:val="38"/>
      <w:rFonts w:ascii="Times New Roman" w:eastAsia="Times New Roman" w:hAnsi="Times New Roman" w:cs="Times New Roman"/>
    </w:rPr>
  </w:style>
  <w:style w:type="character" w:customStyle="1" w:styleId="CharStyle27">
    <w:name w:val="Основной текст (8) Exact"/>
    <w:basedOn w:val="CharStyle26"/>
    <w:rPr>
      <w:lang w:val="ru-RU" w:eastAsia="ru-RU" w:bidi="ru-RU"/>
      <w:w w:val="100"/>
      <w:spacing w:val="0"/>
      <w:color w:val="000000"/>
      <w:position w:val="0"/>
    </w:rPr>
  </w:style>
  <w:style w:type="character" w:customStyle="1" w:styleId="CharStyle29">
    <w:name w:val="Основной текст (9) Exact"/>
    <w:basedOn w:val="DefaultParagraphFont"/>
    <w:link w:val="Style28"/>
    <w:rPr>
      <w:b/>
      <w:bCs/>
      <w:i w:val="0"/>
      <w:iCs w:val="0"/>
      <w:u w:val="none"/>
      <w:strike w:val="0"/>
      <w:smallCaps w:val="0"/>
      <w:rFonts w:ascii="Times New Roman" w:eastAsia="Times New Roman" w:hAnsi="Times New Roman" w:cs="Times New Roman"/>
      <w:spacing w:val="1"/>
    </w:rPr>
  </w:style>
  <w:style w:type="character" w:customStyle="1" w:styleId="CharStyle31">
    <w:name w:val="Штрих-код (2)_"/>
    <w:basedOn w:val="DefaultParagraphFont"/>
    <w:link w:val="Style30"/>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2">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33">
    <w:name w:val="Основной текст"/>
    <w:basedOn w:val="CharStyle32"/>
    <w:rPr>
      <w:lang w:val="ru-RU" w:eastAsia="ru-RU" w:bidi="ru-RU"/>
      <w:u w:val="single"/>
      <w:w w:val="100"/>
      <w:spacing w:val="0"/>
      <w:color w:val="000000"/>
      <w:position w:val="0"/>
    </w:rPr>
  </w:style>
  <w:style w:type="character" w:customStyle="1" w:styleId="CharStyle35">
    <w:name w:val="Заголовок №1_"/>
    <w:basedOn w:val="DefaultParagraphFont"/>
    <w:link w:val="Style34"/>
    <w:rPr>
      <w:b/>
      <w:bCs/>
      <w:i w:val="0"/>
      <w:iCs w:val="0"/>
      <w:u w:val="none"/>
      <w:strike w:val="0"/>
      <w:smallCaps w:val="0"/>
      <w:sz w:val="26"/>
      <w:szCs w:val="26"/>
      <w:rFonts w:ascii="Times New Roman" w:eastAsia="Times New Roman" w:hAnsi="Times New Roman" w:cs="Times New Roman"/>
    </w:rPr>
  </w:style>
  <w:style w:type="character" w:customStyle="1" w:styleId="CharStyle37">
    <w:name w:val="Основной текст (10)_"/>
    <w:basedOn w:val="DefaultParagraphFont"/>
    <w:link w:val="Style36"/>
    <w:rPr>
      <w:b/>
      <w:bCs/>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w:basedOn w:val="Normal"/>
    <w:link w:val="CharStyle32"/>
    <w:pPr>
      <w:widowControl w:val="0"/>
      <w:shd w:val="clear" w:color="auto" w:fill="FFFFFF"/>
      <w:jc w:val="both"/>
      <w:spacing w:line="326"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9">
    <w:name w:val="Основной текст (3)"/>
    <w:basedOn w:val="Normal"/>
    <w:link w:val="CharStyle10"/>
    <w:pPr>
      <w:widowControl w:val="0"/>
      <w:shd w:val="clear" w:color="auto" w:fill="FFFFFF"/>
      <w:jc w:val="center"/>
      <w:spacing w:line="221" w:lineRule="exact"/>
    </w:pPr>
    <w:rPr>
      <w:b w:val="0"/>
      <w:bCs w:val="0"/>
      <w:i w:val="0"/>
      <w:iCs w:val="0"/>
      <w:u w:val="none"/>
      <w:strike w:val="0"/>
      <w:smallCaps w:val="0"/>
      <w:sz w:val="16"/>
      <w:szCs w:val="16"/>
      <w:rFonts w:ascii="Times New Roman" w:eastAsia="Times New Roman" w:hAnsi="Times New Roman" w:cs="Times New Roman"/>
      <w:spacing w:val="3"/>
    </w:rPr>
  </w:style>
  <w:style w:type="paragraph" w:customStyle="1" w:styleId="Style13">
    <w:name w:val="Основной текст (4)"/>
    <w:basedOn w:val="Normal"/>
    <w:link w:val="CharStyle14"/>
    <w:pPr>
      <w:widowControl w:val="0"/>
      <w:shd w:val="clear" w:color="auto" w:fill="FFFFFF"/>
      <w:spacing w:line="0" w:lineRule="exact"/>
    </w:pPr>
    <w:rPr>
      <w:b w:val="0"/>
      <w:bCs w:val="0"/>
      <w:i w:val="0"/>
      <w:iCs w:val="0"/>
      <w:u w:val="none"/>
      <w:strike w:val="0"/>
      <w:smallCaps w:val="0"/>
      <w:sz w:val="17"/>
      <w:szCs w:val="17"/>
      <w:rFonts w:ascii="Segoe UI" w:eastAsia="Segoe UI" w:hAnsi="Segoe UI" w:cs="Segoe UI"/>
    </w:rPr>
  </w:style>
  <w:style w:type="paragraph" w:customStyle="1" w:styleId="Style16">
    <w:name w:val="Основной текст (5)"/>
    <w:basedOn w:val="Normal"/>
    <w:link w:val="CharStyle17"/>
    <w:pPr>
      <w:widowControl w:val="0"/>
      <w:shd w:val="clear" w:color="auto" w:fill="FFFFFF"/>
      <w:spacing w:line="0" w:lineRule="exact"/>
    </w:pPr>
    <w:rPr>
      <w:b w:val="0"/>
      <w:bCs w:val="0"/>
      <w:i w:val="0"/>
      <w:iCs w:val="0"/>
      <w:u w:val="none"/>
      <w:strike w:val="0"/>
      <w:smallCaps w:val="0"/>
      <w:sz w:val="16"/>
      <w:szCs w:val="16"/>
      <w:rFonts w:ascii="Times New Roman" w:eastAsia="Times New Roman" w:hAnsi="Times New Roman" w:cs="Times New Roman"/>
      <w:spacing w:val="23"/>
    </w:rPr>
  </w:style>
  <w:style w:type="paragraph" w:customStyle="1" w:styleId="Style19">
    <w:name w:val="Основной текст (6)"/>
    <w:basedOn w:val="Normal"/>
    <w:link w:val="CharStyle20"/>
    <w:pPr>
      <w:widowControl w:val="0"/>
      <w:shd w:val="clear" w:color="auto" w:fill="FFFFFF"/>
      <w:spacing w:line="0" w:lineRule="exact"/>
    </w:pPr>
    <w:rPr>
      <w:b w:val="0"/>
      <w:bCs w:val="0"/>
      <w:i w:val="0"/>
      <w:iCs w:val="0"/>
      <w:u w:val="none"/>
      <w:strike w:val="0"/>
      <w:smallCaps w:val="0"/>
      <w:sz w:val="11"/>
      <w:szCs w:val="11"/>
      <w:rFonts w:ascii="Times New Roman" w:eastAsia="Times New Roman" w:hAnsi="Times New Roman" w:cs="Times New Roman"/>
      <w:w w:val="150"/>
      <w:spacing w:val="-7"/>
    </w:rPr>
  </w:style>
  <w:style w:type="paragraph" w:customStyle="1" w:styleId="Style22">
    <w:name w:val="Основной текст (7)"/>
    <w:basedOn w:val="Normal"/>
    <w:link w:val="CharStyle23"/>
    <w:pPr>
      <w:widowControl w:val="0"/>
      <w:shd w:val="clear" w:color="auto" w:fill="FFFFFF"/>
      <w:spacing w:line="0" w:lineRule="exact"/>
    </w:pPr>
    <w:rPr>
      <w:b/>
      <w:bCs/>
      <w:i w:val="0"/>
      <w:iCs w:val="0"/>
      <w:u w:val="none"/>
      <w:strike w:val="0"/>
      <w:smallCaps w:val="0"/>
      <w:sz w:val="42"/>
      <w:szCs w:val="42"/>
    </w:rPr>
  </w:style>
  <w:style w:type="paragraph" w:customStyle="1" w:styleId="Style25">
    <w:name w:val="Основной текст (8)"/>
    <w:basedOn w:val="Normal"/>
    <w:link w:val="CharStyle26"/>
    <w:pPr>
      <w:widowControl w:val="0"/>
      <w:shd w:val="clear" w:color="auto" w:fill="FFFFFF"/>
      <w:spacing w:line="0" w:lineRule="exact"/>
    </w:pPr>
    <w:rPr>
      <w:b w:val="0"/>
      <w:bCs w:val="0"/>
      <w:i w:val="0"/>
      <w:iCs w:val="0"/>
      <w:u w:val="none"/>
      <w:strike w:val="0"/>
      <w:smallCaps w:val="0"/>
      <w:sz w:val="38"/>
      <w:szCs w:val="38"/>
      <w:rFonts w:ascii="Times New Roman" w:eastAsia="Times New Roman" w:hAnsi="Times New Roman" w:cs="Times New Roman"/>
    </w:rPr>
  </w:style>
  <w:style w:type="paragraph" w:customStyle="1" w:styleId="Style28">
    <w:name w:val="Основной текст (9)"/>
    <w:basedOn w:val="Normal"/>
    <w:link w:val="CharStyle29"/>
    <w:pPr>
      <w:widowControl w:val="0"/>
      <w:shd w:val="clear" w:color="auto" w:fill="FFFFFF"/>
      <w:jc w:val="center"/>
      <w:spacing w:line="322" w:lineRule="exact"/>
    </w:pPr>
    <w:rPr>
      <w:b/>
      <w:bCs/>
      <w:i w:val="0"/>
      <w:iCs w:val="0"/>
      <w:u w:val="none"/>
      <w:strike w:val="0"/>
      <w:smallCaps w:val="0"/>
      <w:rFonts w:ascii="Times New Roman" w:eastAsia="Times New Roman" w:hAnsi="Times New Roman" w:cs="Times New Roman"/>
      <w:spacing w:val="1"/>
    </w:rPr>
  </w:style>
  <w:style w:type="paragraph" w:customStyle="1" w:styleId="Style30">
    <w:name w:val="Штрих-код (2)"/>
    <w:basedOn w:val="Normal"/>
    <w:link w:val="CharStyle31"/>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4">
    <w:name w:val="Заголовок №1"/>
    <w:basedOn w:val="Normal"/>
    <w:link w:val="CharStyle35"/>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6">
    <w:name w:val="Основной текст (10)"/>
    <w:basedOn w:val="Normal"/>
    <w:link w:val="CharStyle37"/>
    <w:pPr>
      <w:widowControl w:val="0"/>
      <w:shd w:val="clear" w:color="auto" w:fill="FFFFFF"/>
      <w:jc w:val="both"/>
      <w:spacing w:before="2100" w:line="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