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2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«Жилищник района Новокосино»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30" w:line="298" w:lineRule="exact"/>
        <w:ind w:left="5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Суздальская, д. 34А, г. Москва, 111672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8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ЖКХиБ ВАО»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34" w:line="302" w:lineRule="exact"/>
        <w:ind w:left="5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Колодезный, д. 14, г. Москва, 107076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9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«УниКС»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38" w:line="307" w:lineRule="exact"/>
        <w:ind w:left="5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Тамбовская, д. 12, литер А, офис 42, г. Санкт-Петербург, 192007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47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tabs>
          <w:tab w:leader="none" w:pos="9107" w:val="right"/>
          <w:tab w:leader="none" w:pos="1016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077/06/106-19860/2021 об устранении нарушений законодательства о контрактной системе 12.11.2021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5"/>
        <w:tabs>
          <w:tab w:leader="none" w:pos="664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5"/>
        <w:tabs>
          <w:tab w:leader="none" w:pos="628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9"/>
        </w:rPr>
        <w:t>от 12.11.2021 по делу №077/06/106</w:t>
        <w:softHyphen/>
        <w:t>19860/2021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«УниКС» (далее — Заявитель) на действия ГБУ «Жилищник района Новокосино» (далее — Заказчик) при проведении запроса котировок в электронной форме на право заключения государственного контракта на поставку туалетного модуля (Закупка №</w:t>
        <w:tab/>
        <w:t>0373200006221001382) (далее - запрос котировок) в соответствии с</w:t>
      </w:r>
    </w:p>
    <w:p>
      <w:pPr>
        <w:pStyle w:val="Style3"/>
        <w:framePr w:w="1685" w:h="394" w:wrap="around" w:vAnchor="text" w:hAnchor="margin" w:x="385" w:y="149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001065631349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  <w:r>
        <w:br w:type="page"/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Котировочной комиссии отменить протокол рассмотрения и оценки заявок на участие в запросе котировок.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извещение о проведении запроса котировок в соответствие с требованиями Закона о контрактной системе и с учетом решения </w:t>
      </w:r>
      <w:r>
        <w:rPr>
          <w:rStyle w:val="CharStyle9"/>
        </w:rPr>
        <w:t>от 12.11.2021 по делу №077/06/106-19860/2021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а также разместить соответствующую документацию на Официальном сайте Российской Федерации в информационно</w:t>
        <w:softHyphen/>
        <w:t xml:space="preserve">телекоммуникационной сети «Интернет» для размещения информации о размещении заказов на поставки товаром, выполнение работ, оказание услуг </w:t>
      </w:r>
      <w:r>
        <w:fldChar w:fldCharType="begin"/>
      </w:r>
      <w:r>
        <w:rPr>
          <w:color w:val="000000"/>
        </w:rPr>
        <w:instrText> HYPERLINK "http://www.zakupki.gov.ru/"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</w:t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. 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 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подачи котировочных заявок, дату и время начала подачи котировочных заявок, а также разместить на Официальном сайте информацию об указанных датах. При этом срок подачи заявок на участие в запросе котировок должен быть установлен в соответствии с ч.4 ст.82.2 Закона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Заказчику, котировочной комиссии исполнения пунктов 1, 2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9"/>
        </w:rPr>
        <w:t xml:space="preserve">15.12.2021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виде, а также по факсимильной связи (8(495) 607-42-92) или электронной почте по адресу: </w:t>
      </w:r>
      <w:r>
        <w:fldChar w:fldCharType="begin"/>
      </w:r>
      <w:r>
        <w:rPr>
          <w:rStyle w:val="CharStyle12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  <w:r>
        <w:rPr>
          <w:rStyle w:val="CharStyle12"/>
        </w:rPr>
        <w:t xml:space="preserve"> </w:t>
      </w:r>
      <w:r>
        <w:rPr>
          <w:rStyle w:val="CharStyle12"/>
          <w:lang w:val="ru-RU" w:eastAsia="ru-RU" w:bidi="ru-RU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12.11.2021 по делу №077/06/106-19860/2021 может быть обжаловано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9096" w:val="right"/>
          <w:tab w:leader="none" w:pos="10171" w:val="right"/>
        </w:tabs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  <w:tab/>
        <w:t>С.И.</w:t>
        <w:tab/>
        <w:t>Казарин</w:t>
      </w:r>
    </w:p>
    <w:p>
      <w:pPr>
        <w:pStyle w:val="Style5"/>
        <w:tabs>
          <w:tab w:leader="none" w:pos="8443" w:val="left"/>
        </w:tabs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А.З. 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Тел. 8-495-784-75-05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44" w:right="822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Sylfaen" w:eastAsia="Sylfaen" w:hAnsi="Sylfaen" w:cs="Sylfae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Sylfaen" w:eastAsia="Sylfaen" w:hAnsi="Sylfaen" w:cs="Sylfae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Sylfaen" w:eastAsia="Sylfaen" w:hAnsi="Sylfaen" w:cs="Sylfae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Sylfaen" w:eastAsia="Sylfaen" w:hAnsi="Sylfaen" w:cs="Sylfae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Sylfaen" w:eastAsia="Sylfaen" w:hAnsi="Sylfaen" w:cs="Sylfaen"/>
    </w:rPr>
  </w:style>
  <w:style w:type="character" w:customStyle="1" w:styleId="CharStyle12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8"/>
      <w:szCs w:val="18"/>
      <w:rFonts w:ascii="Sylfaen" w:eastAsia="Sylfaen" w:hAnsi="Sylfaen" w:cs="Sylfae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Sylfaen" w:eastAsia="Sylfaen" w:hAnsi="Sylfaen" w:cs="Sylfae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660" w:line="317" w:lineRule="exact"/>
      <w:ind w:firstLine="4000"/>
    </w:pPr>
    <w:rPr>
      <w:b/>
      <w:bCs/>
      <w:i w:val="0"/>
      <w:iCs w:val="0"/>
      <w:u w:val="none"/>
      <w:strike w:val="0"/>
      <w:smallCaps w:val="0"/>
      <w:sz w:val="26"/>
      <w:szCs w:val="26"/>
      <w:rFonts w:ascii="Sylfaen" w:eastAsia="Sylfaen" w:hAnsi="Sylfaen" w:cs="Sylfae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Sylfaen" w:eastAsia="Sylfaen" w:hAnsi="Sylfaen" w:cs="Sylfae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Sylfaen" w:eastAsia="Sylfaen" w:hAnsi="Sylfaen" w:cs="Sylfae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