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0" w:wrap="around" w:vAnchor="text" w:hAnchor="margin" w:x="1487" w:y="4774"/>
        <w:widowControl w:val="0"/>
        <w:keepNext w:val="0"/>
        <w:keepLines w:val="0"/>
        <w:shd w:val="clear" w:color="auto" w:fill="auto"/>
        <w:bidi w:val="0"/>
        <w:jc w:val="left"/>
        <w:spacing w:before="0" w:after="0" w:line="22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168" w:after="64"/>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99"/>
        <w:ind w:left="0" w:right="0" w:firstLine="0"/>
      </w:pPr>
      <w:r>
        <w:rPr>
          <w:lang w:val="ru-RU" w:eastAsia="ru-RU" w:bidi="ru-RU"/>
          <w:w w:val="100"/>
          <w:spacing w:val="0"/>
          <w:color w:val="000000"/>
          <w:position w:val="0"/>
        </w:rPr>
        <w:t>УПРАВЛЕНИЕ Федеральной антимонопольной службы по Республике Хакасия</w:t>
      </w:r>
    </w:p>
    <w:p>
      <w:pPr>
        <w:pStyle w:val="Style9"/>
        <w:widowControl w:val="0"/>
        <w:keepNext w:val="0"/>
        <w:keepLines w:val="0"/>
        <w:shd w:val="clear" w:color="auto" w:fill="auto"/>
        <w:bidi w:val="0"/>
        <w:spacing w:before="0" w:after="36"/>
        <w:ind w:left="0" w:right="0" w:firstLine="0"/>
      </w:pPr>
      <w:r>
        <w:rPr>
          <w:lang w:val="ru-RU" w:eastAsia="ru-RU" w:bidi="ru-RU"/>
          <w:w w:val="100"/>
          <w:spacing w:val="0"/>
          <w:color w:val="000000"/>
          <w:position w:val="0"/>
        </w:rPr>
        <w:t xml:space="preserve">ул. Вяткина, 3, г. Абакан, 655017, тел. (3902) 22-27-59, факс. (3902) 22-62-55 </w:t>
      </w:r>
      <w:r>
        <w:rPr>
          <w:lang w:val="en-US" w:eastAsia="en-US" w:bidi="en-US"/>
          <w:w w:val="100"/>
          <w:spacing w:val="0"/>
          <w:color w:val="000000"/>
          <w:position w:val="0"/>
        </w:rPr>
        <w:t xml:space="preserve">e-mail: </w:t>
      </w:r>
      <w:r>
        <w:fldChar w:fldCharType="begin"/>
      </w:r>
      <w:r>
        <w:rPr>
          <w:rStyle w:val="CharStyle11"/>
        </w:rPr>
        <w:instrText> HYPERLINK "mailto:tol9@fas.gov.ru" </w:instrText>
      </w:r>
      <w:r>
        <w:fldChar w:fldCharType="separate"/>
      </w:r>
      <w:r>
        <w:rPr>
          <w:rStyle w:val="Hyperlink"/>
        </w:rPr>
        <w:t>tol9@fas.gov.ru</w:t>
      </w:r>
      <w:r>
        <w:fldChar w:fldCharType="end"/>
      </w:r>
    </w:p>
    <w:p>
      <w:pPr>
        <w:pStyle w:val="Style12"/>
        <w:tabs>
          <w:tab w:leader="none" w:pos="1780" w:val="right"/>
          <w:tab w:leader="none" w:pos="3014" w:val="center"/>
        </w:tabs>
        <w:widowControl w:val="0"/>
        <w:keepNext w:val="0"/>
        <w:keepLines w:val="0"/>
        <w:shd w:val="clear" w:color="auto" w:fill="auto"/>
        <w:bidi w:val="0"/>
        <w:spacing w:before="0" w:after="294" w:line="260" w:lineRule="exact"/>
        <w:ind w:left="100" w:right="0" w:firstLine="0"/>
      </w:pPr>
      <w:r>
        <w:rPr>
          <w:lang w:val="ru-RU" w:eastAsia="ru-RU" w:bidi="ru-RU"/>
          <w:w w:val="100"/>
          <w:spacing w:val="0"/>
          <w:color w:val="000000"/>
          <w:position w:val="0"/>
        </w:rPr>
        <w:t>16 НОЯ 2021</w:t>
        <w:tab/>
      </w:r>
      <w:r>
        <w:rPr>
          <w:lang w:val="ru-RU" w:eastAsia="ru-RU" w:bidi="ru-RU"/>
          <w:vertAlign w:val="subscript"/>
          <w:w w:val="100"/>
          <w:spacing w:val="0"/>
          <w:color w:val="000000"/>
          <w:position w:val="0"/>
        </w:rPr>
        <w:t>№</w:t>
      </w:r>
      <w:r>
        <w:rPr>
          <w:lang w:val="ru-RU" w:eastAsia="ru-RU" w:bidi="ru-RU"/>
          <w:w w:val="100"/>
          <w:spacing w:val="0"/>
          <w:color w:val="000000"/>
          <w:position w:val="0"/>
        </w:rPr>
        <w:tab/>
      </w:r>
      <w:r>
        <w:rPr>
          <w:rStyle w:val="CharStyle14"/>
        </w:rPr>
        <w:t>&amp;6-9S9C/&amp;0</w:t>
      </w:r>
    </w:p>
    <w:p>
      <w:pPr>
        <w:pStyle w:val="Style5"/>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На№</w:t>
      </w:r>
    </w:p>
    <w:p>
      <w:pPr>
        <w:pStyle w:val="Style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Заявителю - ООО «Интра-Аудит»</w:t>
      </w:r>
    </w:p>
    <w:p>
      <w:pPr>
        <w:pStyle w:val="Style3"/>
        <w:widowControl w:val="0"/>
        <w:keepNext w:val="0"/>
        <w:keepLines w:val="0"/>
        <w:shd w:val="clear" w:color="auto" w:fill="auto"/>
        <w:bidi w:val="0"/>
        <w:jc w:val="left"/>
        <w:spacing w:before="0" w:after="240" w:line="317" w:lineRule="exact"/>
        <w:ind w:left="20" w:right="320" w:firstLine="0"/>
      </w:pPr>
      <w:r>
        <w:rPr>
          <w:lang w:val="ru-RU" w:eastAsia="ru-RU" w:bidi="ru-RU"/>
          <w:w w:val="100"/>
          <w:spacing w:val="0"/>
          <w:color w:val="000000"/>
          <w:position w:val="0"/>
        </w:rPr>
        <w:t xml:space="preserve">600024, Владимирская обл., г. Владимир, ул. Пугачева, д. 60а, пом. 3 </w:t>
      </w:r>
      <w:r>
        <w:fldChar w:fldCharType="begin"/>
      </w:r>
      <w:r>
        <w:rPr>
          <w:color w:val="000000"/>
        </w:rPr>
        <w:instrText> HYPERLINK "mailto:Info@intra.ltd" </w:instrText>
      </w:r>
      <w:r>
        <w:fldChar w:fldCharType="separate"/>
      </w:r>
      <w:r>
        <w:rPr>
          <w:rStyle w:val="Hyperlink"/>
          <w:lang w:val="en-US" w:eastAsia="en-US" w:bidi="en-US"/>
          <w:w w:val="100"/>
          <w:spacing w:val="0"/>
          <w:position w:val="0"/>
        </w:rPr>
        <w:t>Info@intra.ltd</w:t>
      </w:r>
      <w:r>
        <w:fldChar w:fldCharType="end"/>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Государственному заказчику - Государ- ственному учреждению - региональному отделению Фонда социального страхования Российской Федерации по Республике Ха</w:t>
        <w:softHyphen/>
        <w:t>касия</w:t>
      </w:r>
    </w:p>
    <w:p>
      <w:pPr>
        <w:pStyle w:val="Style3"/>
        <w:widowControl w:val="0"/>
        <w:keepNext w:val="0"/>
        <w:keepLines w:val="0"/>
        <w:shd w:val="clear" w:color="auto" w:fill="auto"/>
        <w:bidi w:val="0"/>
        <w:jc w:val="left"/>
        <w:spacing w:before="0" w:after="0" w:line="322" w:lineRule="exact"/>
        <w:ind w:left="20" w:right="320" w:firstLine="0"/>
        <w:sectPr>
          <w:footnotePr>
            <w:pos w:val="pageBottom"/>
            <w:numFmt w:val="decimal"/>
            <w:numRestart w:val="continuous"/>
          </w:footnotePr>
          <w:type w:val="continuous"/>
          <w:pgSz w:w="11906" w:h="16838"/>
          <w:pgMar w:top="496" w:left="992" w:right="949" w:bottom="520" w:header="0" w:footer="3" w:gutter="0"/>
          <w:rtlGutter w:val="0"/>
          <w:cols w:num="2" w:space="720" w:equalWidth="0">
            <w:col w:w="4013" w:space="1402"/>
            <w:col w:w="4550"/>
          </w:cols>
          <w:noEndnote/>
          <w:docGrid w:linePitch="360"/>
        </w:sectPr>
      </w:pPr>
      <w:r>
        <w:rPr>
          <w:lang w:val="ru-RU" w:eastAsia="ru-RU" w:bidi="ru-RU"/>
          <w:w w:val="100"/>
          <w:spacing w:val="0"/>
          <w:color w:val="000000"/>
          <w:position w:val="0"/>
        </w:rPr>
        <w:t xml:space="preserve">655017, Республика Хакасия, г. Абакан, ул. Вокзальная, 7А </w:t>
      </w:r>
      <w:r>
        <w:fldChar w:fldCharType="begin"/>
      </w:r>
      <w:r>
        <w:rPr>
          <w:color w:val="000000"/>
        </w:rPr>
        <w:instrText> HYPERLINK "mailto:info@rol9.fss.ru" </w:instrText>
      </w:r>
      <w:r>
        <w:fldChar w:fldCharType="separate"/>
      </w:r>
      <w:r>
        <w:rPr>
          <w:rStyle w:val="Hyperlink"/>
          <w:lang w:val="en-US" w:eastAsia="en-US" w:bidi="en-US"/>
          <w:w w:val="100"/>
          <w:spacing w:val="0"/>
          <w:position w:val="0"/>
        </w:rPr>
        <w:t>info@rol9.fss.ru</w:t>
      </w:r>
      <w:r>
        <w:fldChar w:fldCharType="end"/>
      </w:r>
      <w:r>
        <w:rPr>
          <w:lang w:val="en-US" w:eastAsia="en-US" w:bidi="en-US"/>
          <w:w w:val="100"/>
          <w:spacing w:val="0"/>
          <w:color w:val="000000"/>
          <w:position w:val="0"/>
        </w:rPr>
        <w:t xml:space="preserve"> </w:t>
      </w:r>
      <w:r>
        <w:fldChar w:fldCharType="begin"/>
      </w:r>
      <w:r>
        <w:rPr>
          <w:color w:val="000000"/>
        </w:rPr>
        <w:instrText> HYPERLINK "mailto:yuyu.kondrateva@rol9.fss.ru" </w:instrText>
      </w:r>
      <w:r>
        <w:fldChar w:fldCharType="separate"/>
      </w:r>
      <w:r>
        <w:rPr>
          <w:rStyle w:val="Hyperlink"/>
          <w:lang w:val="en-US" w:eastAsia="en-US" w:bidi="en-US"/>
          <w:w w:val="100"/>
          <w:spacing w:val="0"/>
          <w:position w:val="0"/>
        </w:rPr>
        <w:t>yuyu.kondrateva@rol9.fss.ru</w:t>
      </w:r>
      <w:r>
        <w:fldChar w:fldCharType="end"/>
      </w:r>
    </w:p>
    <w:p>
      <w:pPr>
        <w:widowControl w:val="0"/>
        <w:spacing w:line="177"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70" w:line="317" w:lineRule="exact"/>
        <w:ind w:left="4840" w:right="800" w:firstLine="0"/>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3"/>
        <w:widowControl w:val="0"/>
        <w:keepNext w:val="0"/>
        <w:keepLines w:val="0"/>
        <w:shd w:val="clear" w:color="auto" w:fill="auto"/>
        <w:bidi w:val="0"/>
        <w:jc w:val="left"/>
        <w:spacing w:before="0" w:after="262" w:line="230" w:lineRule="exact"/>
        <w:ind w:left="4840" w:right="0" w:firstLine="0"/>
      </w:pPr>
      <w:r>
        <w:rPr>
          <w:lang w:val="ru-RU" w:eastAsia="ru-RU" w:bidi="ru-RU"/>
          <w:w w:val="100"/>
          <w:spacing w:val="0"/>
          <w:color w:val="000000"/>
          <w:position w:val="0"/>
        </w:rPr>
        <w:t>Извещение № 0280100000221000204</w:t>
      </w:r>
    </w:p>
    <w:p>
      <w:pPr>
        <w:pStyle w:val="Style16"/>
        <w:widowControl w:val="0"/>
        <w:keepNext/>
        <w:keepLines/>
        <w:shd w:val="clear" w:color="auto" w:fill="auto"/>
        <w:bidi w:val="0"/>
        <w:spacing w:before="0" w:after="392"/>
        <w:ind w:left="40" w:right="0" w:firstLine="0"/>
      </w:pPr>
      <w:bookmarkStart w:id="0" w:name="bookmark0"/>
      <w:r>
        <w:rPr>
          <w:rStyle w:val="CharStyle18"/>
          <w:b/>
          <w:bCs/>
        </w:rPr>
        <w:t xml:space="preserve">РЕШЕНИЕ </w:t>
      </w:r>
      <w:r>
        <w:rPr>
          <w:lang w:val="ru-RU" w:eastAsia="ru-RU" w:bidi="ru-RU"/>
          <w:w w:val="100"/>
          <w:spacing w:val="0"/>
          <w:color w:val="000000"/>
          <w:position w:val="0"/>
        </w:rPr>
        <w:t>по жалобе № 019/06/50-1075/2021</w:t>
      </w:r>
      <w:bookmarkEnd w:id="0"/>
    </w:p>
    <w:p>
      <w:pPr>
        <w:pStyle w:val="Style12"/>
        <w:tabs>
          <w:tab w:leader="none" w:pos="7997" w:val="left"/>
        </w:tabs>
        <w:widowControl w:val="0"/>
        <w:keepNext w:val="0"/>
        <w:keepLines w:val="0"/>
        <w:shd w:val="clear" w:color="auto" w:fill="auto"/>
        <w:bidi w:val="0"/>
        <w:spacing w:before="0" w:after="162" w:line="260" w:lineRule="exact"/>
        <w:ind w:left="0" w:right="0" w:firstLine="0"/>
      </w:pPr>
      <w:r>
        <w:rPr>
          <w:lang w:val="ru-RU" w:eastAsia="ru-RU" w:bidi="ru-RU"/>
          <w:w w:val="100"/>
          <w:spacing w:val="0"/>
          <w:color w:val="000000"/>
          <w:position w:val="0"/>
        </w:rPr>
        <w:t>«12» ноября 2021 года</w:t>
        <w:tab/>
        <w:t>г. Абакан</w:t>
      </w:r>
    </w:p>
    <w:p>
      <w:pPr>
        <w:pStyle w:val="Style12"/>
        <w:tabs>
          <w:tab w:leader="none" w:pos="5405" w:val="center"/>
          <w:tab w:leader="none" w:pos="6307" w:val="center"/>
          <w:tab w:leader="none" w:pos="7973" w:val="right"/>
          <w:tab w:leader="none" w:pos="9255" w:val="right"/>
        </w:tabs>
        <w:widowControl w:val="0"/>
        <w:keepNext w:val="0"/>
        <w:keepLines w:val="0"/>
        <w:shd w:val="clear" w:color="auto" w:fill="auto"/>
        <w:bidi w:val="0"/>
        <w:jc w:val="left"/>
        <w:spacing w:before="0" w:after="0" w:line="365" w:lineRule="exact"/>
        <w:ind w:left="0" w:right="20" w:firstLine="56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w:t>
        <w:tab/>
        <w:t>,</w:t>
        <w:tab/>
        <w:t>начальника</w:t>
        <w:tab/>
        <w:t>отдела</w:t>
        <w:tab/>
        <w:t>контроля</w:t>
      </w:r>
    </w:p>
    <w:p>
      <w:pPr>
        <w:pStyle w:val="Style12"/>
        <w:widowControl w:val="0"/>
        <w:keepNext w:val="0"/>
        <w:keepLines w:val="0"/>
        <w:shd w:val="clear" w:color="auto" w:fill="auto"/>
        <w:bidi w:val="0"/>
        <w:spacing w:before="0" w:after="0" w:line="365" w:lineRule="exact"/>
        <w:ind w:left="3620" w:right="120" w:firstLine="0"/>
      </w:pPr>
      <w:r>
        <w:rPr>
          <w:lang w:val="ru-RU" w:eastAsia="ru-RU" w:bidi="ru-RU"/>
          <w:w w:val="100"/>
          <w:spacing w:val="0"/>
          <w:color w:val="000000"/>
          <w:position w:val="0"/>
        </w:rPr>
        <w:t>закупок и антимонопольного контроля органов власти;</w:t>
      </w:r>
    </w:p>
    <w:p>
      <w:pPr>
        <w:pStyle w:val="Style12"/>
        <w:tabs>
          <w:tab w:leader="none" w:pos="5275" w:val="left"/>
        </w:tabs>
        <w:widowControl w:val="0"/>
        <w:keepNext w:val="0"/>
        <w:keepLines w:val="0"/>
        <w:shd w:val="clear" w:color="auto" w:fill="auto"/>
        <w:bidi w:val="0"/>
        <w:spacing w:before="0" w:after="0" w:line="365" w:lineRule="exact"/>
        <w:ind w:left="0" w:right="0" w:firstLine="0"/>
      </w:pPr>
      <w:r>
        <w:rPr>
          <w:lang w:val="ru-RU" w:eastAsia="ru-RU" w:bidi="ru-RU"/>
          <w:w w:val="100"/>
          <w:spacing w:val="0"/>
          <w:color w:val="000000"/>
          <w:position w:val="0"/>
        </w:rPr>
        <w:t>Членов комиссии:</w:t>
        <w:tab/>
        <w:t>главного специалиста - эксперта</w:t>
      </w:r>
    </w:p>
    <w:p>
      <w:pPr>
        <w:pStyle w:val="Style12"/>
        <w:widowControl w:val="0"/>
        <w:keepNext w:val="0"/>
        <w:keepLines w:val="0"/>
        <w:shd w:val="clear" w:color="auto" w:fill="auto"/>
        <w:bidi w:val="0"/>
        <w:spacing w:before="0" w:after="0" w:line="365" w:lineRule="exact"/>
        <w:ind w:left="3620" w:right="120" w:firstLine="0"/>
      </w:pPr>
      <w:r>
        <w:rPr>
          <w:lang w:val="ru-RU" w:eastAsia="ru-RU" w:bidi="ru-RU"/>
          <w:w w:val="100"/>
          <w:spacing w:val="0"/>
          <w:color w:val="000000"/>
          <w:position w:val="0"/>
        </w:rPr>
        <w:t>отдела контроля закупок и антимонопольного контроля органов власти,</w:t>
      </w:r>
    </w:p>
    <w:p>
      <w:pPr>
        <w:pStyle w:val="Style12"/>
        <w:tabs>
          <w:tab w:leader="none" w:pos="6774" w:val="center"/>
          <w:tab w:leader="none" w:pos="9255" w:val="right"/>
        </w:tabs>
        <w:widowControl w:val="0"/>
        <w:keepNext w:val="0"/>
        <w:keepLines w:val="0"/>
        <w:shd w:val="clear" w:color="auto" w:fill="auto"/>
        <w:bidi w:val="0"/>
        <w:jc w:val="left"/>
        <w:spacing w:before="0" w:after="0" w:line="365" w:lineRule="exact"/>
        <w:ind w:left="3620" w:right="120" w:firstLine="2180"/>
      </w:pPr>
      <w:r>
        <w:rPr>
          <w:lang w:val="ru-RU" w:eastAsia="ru-RU" w:bidi="ru-RU"/>
          <w:w w:val="100"/>
          <w:spacing w:val="0"/>
          <w:color w:val="000000"/>
          <w:position w:val="0"/>
        </w:rPr>
        <w:t>, ведущего специалиста- эксперта отдела</w:t>
        <w:tab/>
        <w:t>контроля</w:t>
        <w:tab/>
        <w:t>закупок и</w:t>
      </w:r>
    </w:p>
    <w:p>
      <w:pPr>
        <w:pStyle w:val="Style12"/>
        <w:widowControl w:val="0"/>
        <w:keepNext w:val="0"/>
        <w:keepLines w:val="0"/>
        <w:shd w:val="clear" w:color="auto" w:fill="auto"/>
        <w:bidi w:val="0"/>
        <w:jc w:val="left"/>
        <w:spacing w:before="0" w:after="0" w:line="365" w:lineRule="exact"/>
        <w:ind w:left="580" w:right="400" w:firstLine="3040"/>
      </w:pPr>
      <w:r>
        <w:rPr>
          <w:lang w:val="ru-RU" w:eastAsia="ru-RU" w:bidi="ru-RU"/>
          <w:w w:val="100"/>
          <w:spacing w:val="0"/>
          <w:color w:val="000000"/>
          <w:position w:val="0"/>
        </w:rPr>
        <w:t xml:space="preserve">антимонопольного контроля органов власти, </w:t>
      </w:r>
      <w:r>
        <w:rPr>
          <w:rStyle w:val="CharStyle19"/>
        </w:rPr>
        <w:t>при участии представителей:</w:t>
      </w:r>
    </w:p>
    <w:p>
      <w:pPr>
        <w:pStyle w:val="Style12"/>
        <w:widowControl w:val="0"/>
        <w:keepNext w:val="0"/>
        <w:keepLines w:val="0"/>
        <w:shd w:val="clear" w:color="auto" w:fill="auto"/>
        <w:bidi w:val="0"/>
        <w:spacing w:before="0" w:after="0" w:line="365" w:lineRule="exact"/>
        <w:ind w:left="0" w:right="20" w:firstLine="560"/>
      </w:pPr>
      <w:r>
        <w:rPr>
          <w:rStyle w:val="CharStyle19"/>
        </w:rPr>
        <w:t>Государственного заказчика —</w:t>
      </w:r>
      <w:r>
        <w:rPr>
          <w:lang w:val="ru-RU" w:eastAsia="ru-RU" w:bidi="ru-RU"/>
          <w:w w:val="100"/>
          <w:spacing w:val="0"/>
          <w:color w:val="000000"/>
          <w:position w:val="0"/>
        </w:rPr>
        <w:t xml:space="preserve"> Государственного учреждения - регионального отделения Фонда социального страхования Российской Федерации по Республике Хакасия (далее - ГУ РО ФСС по РХ, Заказчик, Фонд):</w:t>
      </w:r>
    </w:p>
    <w:p>
      <w:pPr>
        <w:pStyle w:val="Style20"/>
        <w:widowControl w:val="0"/>
        <w:keepNext/>
        <w:keepLines/>
        <w:shd w:val="clear" w:color="auto" w:fill="auto"/>
        <w:bidi w:val="0"/>
        <w:spacing w:before="0" w:after="43" w:line="280" w:lineRule="exact"/>
        <w:ind w:left="0" w:right="120" w:firstLine="0"/>
      </w:pPr>
      <w:bookmarkStart w:id="1" w:name="bookmark1"/>
      <w:r>
        <w:rPr>
          <w:lang w:val="ru-RU" w:eastAsia="ru-RU" w:bidi="ru-RU"/>
          <w:w w:val="100"/>
          <w:color w:val="000000"/>
          <w:position w:val="0"/>
        </w:rPr>
        <w:t>101223</w:t>
      </w:r>
      <w:bookmarkEnd w:id="1"/>
      <w:r>
        <w:rPr>
          <w:lang w:val="ru-RU" w:eastAsia="ru-RU" w:bidi="ru-RU"/>
          <w:w w:val="100"/>
          <w:color w:val="000000"/>
          <w:position w:val="0"/>
        </w:rPr>
        <w:br w:type="page"/>
      </w:r>
      <w:r>
        <w:rPr>
          <w:rStyle w:val="CharStyle13"/>
          <w:b w:val="0"/>
          <w:bCs w:val="0"/>
        </w:rPr>
        <w:t>, на основании доверенности № 89 от</w:t>
      </w:r>
    </w:p>
    <w:p>
      <w:pPr>
        <w:pStyle w:val="Style12"/>
        <w:widowControl w:val="0"/>
        <w:keepNext w:val="0"/>
        <w:keepLines w:val="0"/>
        <w:shd w:val="clear" w:color="auto" w:fill="auto"/>
        <w:bidi w:val="0"/>
        <w:jc w:val="left"/>
        <w:spacing w:before="0" w:after="62" w:line="260" w:lineRule="exact"/>
        <w:ind w:left="40" w:right="0" w:firstLine="0"/>
      </w:pPr>
      <w:r>
        <w:rPr>
          <w:lang w:val="ru-RU" w:eastAsia="ru-RU" w:bidi="ru-RU"/>
          <w:w w:val="100"/>
          <w:spacing w:val="0"/>
          <w:color w:val="000000"/>
          <w:position w:val="0"/>
        </w:rPr>
        <w:t>28.12.2020,</w:t>
      </w:r>
    </w:p>
    <w:p>
      <w:pPr>
        <w:pStyle w:val="Style12"/>
        <w:widowControl w:val="0"/>
        <w:keepNext w:val="0"/>
        <w:keepLines w:val="0"/>
        <w:shd w:val="clear" w:color="auto" w:fill="auto"/>
        <w:bidi w:val="0"/>
        <w:jc w:val="right"/>
        <w:spacing w:before="0" w:after="0" w:line="260" w:lineRule="exact"/>
        <w:ind w:left="0" w:right="40" w:firstLine="0"/>
      </w:pPr>
      <w:r>
        <w:rPr>
          <w:lang w:val="ru-RU" w:eastAsia="ru-RU" w:bidi="ru-RU"/>
          <w:w w:val="100"/>
          <w:spacing w:val="0"/>
          <w:color w:val="000000"/>
          <w:position w:val="0"/>
        </w:rPr>
        <w:t>, на основании доверенности № 90 от</w:t>
      </w:r>
    </w:p>
    <w:p>
      <w:pPr>
        <w:pStyle w:val="Style12"/>
        <w:widowControl w:val="0"/>
        <w:keepNext w:val="0"/>
        <w:keepLines w:val="0"/>
        <w:shd w:val="clear" w:color="auto" w:fill="auto"/>
        <w:bidi w:val="0"/>
        <w:jc w:val="left"/>
        <w:spacing w:before="0" w:after="0" w:line="370" w:lineRule="exact"/>
        <w:ind w:left="40" w:right="0" w:firstLine="0"/>
      </w:pPr>
      <w:r>
        <w:rPr>
          <w:lang w:val="ru-RU" w:eastAsia="ru-RU" w:bidi="ru-RU"/>
          <w:w w:val="100"/>
          <w:spacing w:val="0"/>
          <w:color w:val="000000"/>
          <w:position w:val="0"/>
        </w:rPr>
        <w:t>30.12.2020,</w:t>
      </w:r>
    </w:p>
    <w:p>
      <w:pPr>
        <w:pStyle w:val="Style12"/>
        <w:widowControl w:val="0"/>
        <w:keepNext w:val="0"/>
        <w:keepLines w:val="0"/>
        <w:shd w:val="clear" w:color="auto" w:fill="auto"/>
        <w:bidi w:val="0"/>
        <w:spacing w:before="0" w:after="0" w:line="370" w:lineRule="exact"/>
        <w:ind w:left="40" w:right="40" w:firstLine="560"/>
      </w:pPr>
      <w:r>
        <w:rPr>
          <w:rStyle w:val="CharStyle19"/>
        </w:rPr>
        <w:t>в отсутствие Заявителя</w:t>
      </w:r>
      <w:r>
        <w:rPr>
          <w:lang w:val="ru-RU" w:eastAsia="ru-RU" w:bidi="ru-RU"/>
          <w:w w:val="100"/>
          <w:spacing w:val="0"/>
          <w:color w:val="000000"/>
          <w:position w:val="0"/>
        </w:rPr>
        <w:t xml:space="preserve"> - Общества с ограниченной ответственностью «Интра-Аудит» (далее - ООО «Интра-Аудит», Заявитель), извещенного надлежащим образом о времени и месте рассмотрения жалобы,</w:t>
      </w:r>
    </w:p>
    <w:p>
      <w:pPr>
        <w:pStyle w:val="Style12"/>
        <w:widowControl w:val="0"/>
        <w:keepNext w:val="0"/>
        <w:keepLines w:val="0"/>
        <w:shd w:val="clear" w:color="auto" w:fill="auto"/>
        <w:bidi w:val="0"/>
        <w:spacing w:before="0" w:after="0" w:line="370" w:lineRule="exact"/>
        <w:ind w:left="40" w:right="40" w:firstLine="560"/>
      </w:pPr>
      <w:r>
        <w:rPr>
          <w:lang w:val="ru-RU" w:eastAsia="ru-RU" w:bidi="ru-RU"/>
          <w:w w:val="100"/>
          <w:spacing w:val="0"/>
          <w:color w:val="000000"/>
          <w:position w:val="0"/>
        </w:rPr>
        <w:t>рассмотрев жалобу ООО «Интра-Аудит» на действия государственного заказчика - Государственного учреждения - регионального отделения Фонда социального страхования Российской Федерации по Республике Хакасия при проведении открытого конкурса в электронной форме на выполнение работ по обеспечению инвалидов протезно-ортопедическими изделиями: протезами бедра (извещение № 0280100000221000204) (далее - Конкурс),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_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2"/>
        <w:widowControl w:val="0"/>
        <w:keepNext/>
        <w:keepLines/>
        <w:shd w:val="clear" w:color="auto" w:fill="auto"/>
        <w:bidi w:val="0"/>
        <w:spacing w:before="0" w:after="304"/>
        <w:ind w:left="0" w:right="0" w:firstLine="0"/>
      </w:pPr>
      <w:bookmarkStart w:id="2" w:name="bookmark2"/>
      <w:r>
        <w:rPr>
          <w:lang w:val="ru-RU" w:eastAsia="ru-RU" w:bidi="ru-RU"/>
          <w:w w:val="100"/>
          <w:spacing w:val="0"/>
          <w:color w:val="000000"/>
          <w:position w:val="0"/>
        </w:rPr>
        <w:t>УСТАНОВИЛА:</w:t>
      </w:r>
      <w:bookmarkEnd w:id="2"/>
    </w:p>
    <w:p>
      <w:pPr>
        <w:pStyle w:val="Style12"/>
        <w:widowControl w:val="0"/>
        <w:keepNext w:val="0"/>
        <w:keepLines w:val="0"/>
        <w:shd w:val="clear" w:color="auto" w:fill="auto"/>
        <w:bidi w:val="0"/>
        <w:spacing w:before="0" w:after="0" w:line="365" w:lineRule="exact"/>
        <w:ind w:left="40" w:right="40" w:firstLine="560"/>
      </w:pPr>
      <w:r>
        <w:rPr>
          <w:lang w:val="ru-RU" w:eastAsia="ru-RU" w:bidi="ru-RU"/>
          <w:w w:val="100"/>
          <w:spacing w:val="0"/>
          <w:color w:val="000000"/>
          <w:position w:val="0"/>
        </w:rPr>
        <w:t>В Хакасское У ФАС России поступила жалоба Заявителя на действия Заказчика при проведении Конкурса.</w:t>
      </w:r>
    </w:p>
    <w:p>
      <w:pPr>
        <w:pStyle w:val="Style12"/>
        <w:widowControl w:val="0"/>
        <w:keepNext w:val="0"/>
        <w:keepLines w:val="0"/>
        <w:shd w:val="clear" w:color="auto" w:fill="auto"/>
        <w:bidi w:val="0"/>
        <w:spacing w:before="0" w:after="0" w:line="365" w:lineRule="exact"/>
        <w:ind w:left="40" w:right="40" w:firstLine="560"/>
      </w:pPr>
      <w:r>
        <w:rPr>
          <w:lang w:val="ru-RU" w:eastAsia="ru-RU" w:bidi="ru-RU"/>
          <w:w w:val="100"/>
          <w:spacing w:val="0"/>
          <w:color w:val="000000"/>
          <w:position w:val="0"/>
        </w:rPr>
        <w:t>По мнению Заявителя, его права и законные интересы нарушены дей</w:t>
        <w:softHyphen/>
        <w:t>ствиями Заказчика, необоснованно установившего ограничение по показате</w:t>
        <w:softHyphen/>
        <w:t xml:space="preserve">лю критерия «Квалификация участников закупки». Заявитель указывает, что квалификация участника закупки, имеющего опыт успешного выполнения работ по производству протезов не для государственных или муниципальных нужд, будет необоснованно оценена конкурсной комиссией в </w:t>
      </w:r>
      <w:r>
        <w:rPr>
          <w:lang w:val="en-US" w:eastAsia="en-US" w:bidi="en-US"/>
          <w:w w:val="100"/>
          <w:spacing w:val="0"/>
          <w:color w:val="000000"/>
          <w:position w:val="0"/>
        </w:rPr>
        <w:t xml:space="preserve">G </w:t>
      </w:r>
      <w:r>
        <w:rPr>
          <w:lang w:val="ru-RU" w:eastAsia="ru-RU" w:bidi="ru-RU"/>
          <w:w w:val="100"/>
          <w:spacing w:val="0"/>
          <w:color w:val="000000"/>
          <w:position w:val="0"/>
        </w:rPr>
        <w:t>баллов, что не соответствует целям и принципам контрактной системы в сфере закупок (обеспечения конкуренции, эффективности осуществления закупок) и рас</w:t>
        <w:softHyphen/>
        <w:t>сматриваемого открытого конкурса, поскольку указанный критерий не поз</w:t>
        <w:softHyphen/>
        <w:t>воляет выявить лицо, предлагающее лучшие условия исполнения контракта, которое в наибольшей степени будет отвечать целям эффективного исполь</w:t>
        <w:softHyphen/>
        <w:t>зования источников финансирования и предотвращения злоупотребления в сфере закупок.</w:t>
      </w:r>
    </w:p>
    <w:p>
      <w:pPr>
        <w:pStyle w:val="Style12"/>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Представители Заказчика не согласились с доводами Заявителя, пред</w:t>
        <w:softHyphen/>
        <w:t>ставив в материалы дела пояснения, подтверждающие документы, а также сообщили, что при проведении Конкурса Заказчик и его комиссия действова</w:t>
        <w:softHyphen/>
        <w:t>ли в соответствии с положениями Закона о контрактной системе и конкурс</w:t>
        <w:softHyphen/>
        <w:t>ной документации.</w:t>
      </w:r>
    </w:p>
    <w:p>
      <w:pPr>
        <w:pStyle w:val="Style12"/>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11.11.2021 в ходе рассмотрения жалобы был объявлен перерыв до 14:30</w:t>
      </w:r>
    </w:p>
    <w:p>
      <w:pPr>
        <w:pStyle w:val="Style12"/>
        <w:numPr>
          <w:ilvl w:val="0"/>
          <w:numId w:val="1"/>
        </w:numPr>
        <w:tabs>
          <w:tab w:leader="none" w:pos="1547" w:val="left"/>
        </w:tabs>
        <w:widowControl w:val="0"/>
        <w:keepNext w:val="0"/>
        <w:keepLines w:val="0"/>
        <w:shd w:val="clear" w:color="auto" w:fill="auto"/>
        <w:bidi w:val="0"/>
        <w:spacing w:before="0" w:after="300" w:line="370" w:lineRule="exact"/>
        <w:ind w:left="40" w:right="20" w:firstLine="0"/>
      </w:pPr>
      <w:r>
        <w:rPr>
          <w:lang w:val="ru-RU" w:eastAsia="ru-RU" w:bidi="ru-RU"/>
          <w:w w:val="100"/>
          <w:spacing w:val="0"/>
          <w:color w:val="000000"/>
          <w:position w:val="0"/>
        </w:rPr>
        <w:t>После объявленного перерыва Заказчиком в материалы дела представлены протоколы, составленные в ходе проведения Конкурса.</w:t>
      </w:r>
    </w:p>
    <w:p>
      <w:pPr>
        <w:pStyle w:val="Style24"/>
        <w:widowControl w:val="0"/>
        <w:keepNext w:val="0"/>
        <w:keepLines w:val="0"/>
        <w:shd w:val="clear" w:color="auto" w:fill="auto"/>
        <w:bidi w:val="0"/>
        <w:spacing w:before="0" w:after="0"/>
        <w:ind w:left="40" w:right="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w:t>
        <w:softHyphen/>
        <w:t>вой проверки Комиссия установша следующее.</w:t>
      </w:r>
    </w:p>
    <w:p>
      <w:pPr>
        <w:pStyle w:val="Style12"/>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В соответствии с извещением об осуществлении закупки, документаци</w:t>
        <w:softHyphen/>
        <w:t>ей о закупке, протоколами, составленными при определении поставщика (подрядчика, исполнителя):</w:t>
      </w:r>
    </w:p>
    <w:p>
      <w:pPr>
        <w:pStyle w:val="Style12"/>
        <w:numPr>
          <w:ilvl w:val="0"/>
          <w:numId w:val="3"/>
        </w:numPr>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 xml:space="preserve"> извещение об осуществлении закупки размещено в ЕИС - 12.10.2021;</w:t>
      </w:r>
    </w:p>
    <w:p>
      <w:pPr>
        <w:pStyle w:val="Style12"/>
        <w:numPr>
          <w:ilvl w:val="0"/>
          <w:numId w:val="3"/>
        </w:numPr>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 xml:space="preserve"> начальная (максимальная) цена контракта - 1 925 965,80 рублей;</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источник финансирования - средства Фонда социального страхования, полученные из федерального бюджета Российской Федерации;</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способ определения поставщика (подрядчика, исполнителя) - Кон</w:t>
        <w:softHyphen/>
        <w:t>курс;</w:t>
      </w:r>
    </w:p>
    <w:p>
      <w:pPr>
        <w:pStyle w:val="Style12"/>
        <w:numPr>
          <w:ilvl w:val="0"/>
          <w:numId w:val="3"/>
        </w:numPr>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 xml:space="preserve"> дата и время начала подачи заявок - 12.10.2021 18:12;</w:t>
      </w:r>
    </w:p>
    <w:p>
      <w:pPr>
        <w:pStyle w:val="Style12"/>
        <w:numPr>
          <w:ilvl w:val="0"/>
          <w:numId w:val="3"/>
        </w:numPr>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 xml:space="preserve"> дата и время окончания подачи заявок - 03.11.2021 10:00;</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дата и время рассмотрения и оценки первых частей заявок - 08.11.2021 12:00;</w:t>
      </w:r>
    </w:p>
    <w:p>
      <w:pPr>
        <w:pStyle w:val="Style12"/>
        <w:numPr>
          <w:ilvl w:val="0"/>
          <w:numId w:val="3"/>
        </w:numPr>
        <w:widowControl w:val="0"/>
        <w:keepNext w:val="0"/>
        <w:keepLines w:val="0"/>
        <w:shd w:val="clear" w:color="auto" w:fill="auto"/>
        <w:bidi w:val="0"/>
        <w:spacing w:before="0" w:after="0" w:line="370" w:lineRule="exact"/>
        <w:ind w:left="40" w:right="0" w:firstLine="580"/>
      </w:pPr>
      <w:r>
        <w:rPr>
          <w:lang w:val="ru-RU" w:eastAsia="ru-RU" w:bidi="ru-RU"/>
          <w:w w:val="100"/>
          <w:spacing w:val="0"/>
          <w:color w:val="000000"/>
          <w:position w:val="0"/>
        </w:rPr>
        <w:t xml:space="preserve"> дата подачи окончательных предложений - 10.11.2021;</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дата и время рассмотрения и оценки вторых частей заявок - 11.11.2021 </w:t>
      </w:r>
      <w:r>
        <w:rPr>
          <w:rStyle w:val="CharStyle26"/>
        </w:rPr>
        <w:t>12</w:t>
      </w:r>
      <w:r>
        <w:rPr>
          <w:rStyle w:val="CharStyle27"/>
        </w:rPr>
        <w:t>:</w:t>
      </w:r>
      <w:r>
        <w:rPr>
          <w:rStyle w:val="CharStyle26"/>
        </w:rPr>
        <w:t>00</w:t>
      </w:r>
      <w:r>
        <w:rPr>
          <w:rStyle w:val="CharStyle27"/>
        </w:rPr>
        <w:t>;</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на участие в Конкурсе подано две заявки. Все участники допущены к участию и признаны участниками открытого конкурса в электронной форме;</w:t>
      </w:r>
    </w:p>
    <w:p>
      <w:pPr>
        <w:pStyle w:val="Style12"/>
        <w:numPr>
          <w:ilvl w:val="0"/>
          <w:numId w:val="3"/>
        </w:numPr>
        <w:widowControl w:val="0"/>
        <w:keepNext w:val="0"/>
        <w:keepLines w:val="0"/>
        <w:shd w:val="clear" w:color="auto" w:fill="auto"/>
        <w:bidi w:val="0"/>
        <w:spacing w:before="0" w:after="0" w:line="370" w:lineRule="exact"/>
        <w:ind w:left="40" w:right="20" w:firstLine="580"/>
      </w:pPr>
      <w:r>
        <w:rPr>
          <w:lang w:val="ru-RU" w:eastAsia="ru-RU" w:bidi="ru-RU"/>
          <w:w w:val="100"/>
          <w:spacing w:val="0"/>
          <w:color w:val="000000"/>
          <w:position w:val="0"/>
        </w:rPr>
        <w:t xml:space="preserve"> на основании результатов рассмотрения и оценки вторых частей за</w:t>
        <w:softHyphen/>
        <w:t>явок на участие в открытом конкурсе в электронной форме и руководствуясь статьей 54.7 Закона о контрактной системе единой комиссией принято реше</w:t>
        <w:softHyphen/>
        <w:t>ние о соответствии заявок АО «Хакасское протезно-ортопедическое пред</w:t>
        <w:softHyphen/>
        <w:t>приятие» и ООО «Интра-Аудит» установленным требованиям;</w:t>
      </w:r>
    </w:p>
    <w:p>
      <w:pPr>
        <w:pStyle w:val="Style12"/>
        <w:numPr>
          <w:ilvl w:val="0"/>
          <w:numId w:val="3"/>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согласно протокола подведения итогов открытого конкурса в элек</w:t>
        <w:softHyphen/>
        <w:t xml:space="preserve">тронной форме от 12.11.2021 </w:t>
      </w:r>
      <w:r>
        <w:rPr>
          <w:rStyle w:val="CharStyle28"/>
        </w:rPr>
        <w:t>№1111И1</w:t>
      </w:r>
      <w:r>
        <w:rPr>
          <w:lang w:val="ru-RU" w:eastAsia="ru-RU" w:bidi="ru-RU"/>
          <w:w w:val="100"/>
          <w:spacing w:val="0"/>
          <w:color w:val="000000"/>
          <w:position w:val="0"/>
        </w:rPr>
        <w:t xml:space="preserve"> единой комиссией принято решение о присвоении первого и второго порядковых номеров следующим заявкам:</w:t>
      </w:r>
    </w:p>
    <w:p>
      <w:pPr>
        <w:pStyle w:val="Style12"/>
        <w:numPr>
          <w:ilvl w:val="0"/>
          <w:numId w:val="5"/>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АО «Хакасское протезно-ортопедическое предприятие»,</w:t>
      </w:r>
    </w:p>
    <w:p>
      <w:pPr>
        <w:pStyle w:val="Style12"/>
        <w:numPr>
          <w:ilvl w:val="0"/>
          <w:numId w:val="5"/>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ООО «Интра-Аудит»;</w:t>
      </w:r>
    </w:p>
    <w:p>
      <w:pPr>
        <w:pStyle w:val="Style12"/>
        <w:numPr>
          <w:ilvl w:val="0"/>
          <w:numId w:val="3"/>
        </w:numPr>
        <w:widowControl w:val="0"/>
        <w:keepNext w:val="0"/>
        <w:keepLines w:val="0"/>
        <w:shd w:val="clear" w:color="auto" w:fill="auto"/>
        <w:bidi w:val="0"/>
        <w:spacing w:before="0" w:after="300" w:line="370"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силу пункта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12"/>
        <w:numPr>
          <w:ilvl w:val="0"/>
          <w:numId w:val="7"/>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цена контракта;</w:t>
      </w:r>
    </w:p>
    <w:p>
      <w:pPr>
        <w:pStyle w:val="Style12"/>
        <w:numPr>
          <w:ilvl w:val="0"/>
          <w:numId w:val="7"/>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расходы на эксплуатацию и ремонт товаров, использование результатов работ;</w:t>
      </w:r>
    </w:p>
    <w:p>
      <w:pPr>
        <w:pStyle w:val="Style12"/>
        <w:numPr>
          <w:ilvl w:val="0"/>
          <w:numId w:val="7"/>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качественные, функциональные и экологические характеристики объекта закупки;</w:t>
      </w:r>
    </w:p>
    <w:p>
      <w:pPr>
        <w:pStyle w:val="Style12"/>
        <w:numPr>
          <w:ilvl w:val="0"/>
          <w:numId w:val="7"/>
        </w:numPr>
        <w:widowControl w:val="0"/>
        <w:keepNext w:val="0"/>
        <w:keepLines w:val="0"/>
        <w:shd w:val="clear" w:color="auto" w:fill="auto"/>
        <w:bidi w:val="0"/>
        <w:spacing w:before="0" w:after="0" w:line="370" w:lineRule="exact"/>
        <w:ind w:left="20" w:right="20" w:firstLine="580"/>
      </w:pPr>
      <w:r>
        <w:rPr>
          <w:rStyle w:val="CharStyle29"/>
        </w:rPr>
        <w:t xml:space="preserve"> квалификация участников закупки, в том числе наличие у них</w:t>
      </w:r>
      <w:r>
        <w:rPr>
          <w:lang w:val="ru-RU" w:eastAsia="ru-RU" w:bidi="ru-RU"/>
          <w:w w:val="100"/>
          <w:spacing w:val="0"/>
          <w:color w:val="000000"/>
          <w:position w:val="0"/>
        </w:rPr>
        <w:t xml:space="preserve"> </w:t>
      </w:r>
      <w:r>
        <w:rPr>
          <w:rStyle w:val="CharStyle29"/>
        </w:rPr>
        <w:t>финансовых ресурсов, на праве собственности или ином законном основании</w:t>
      </w:r>
      <w:r>
        <w:rPr>
          <w:lang w:val="ru-RU" w:eastAsia="ru-RU" w:bidi="ru-RU"/>
          <w:w w:val="100"/>
          <w:spacing w:val="0"/>
          <w:color w:val="000000"/>
          <w:position w:val="0"/>
        </w:rPr>
        <w:t xml:space="preserve"> </w:t>
      </w:r>
      <w:r>
        <w:rPr>
          <w:rStyle w:val="CharStyle29"/>
        </w:rPr>
        <w:t>оборудования и других материальных ресурсов, опыта работы, связанного с</w:t>
      </w:r>
      <w:r>
        <w:rPr>
          <w:lang w:val="ru-RU" w:eastAsia="ru-RU" w:bidi="ru-RU"/>
          <w:w w:val="100"/>
          <w:spacing w:val="0"/>
          <w:color w:val="000000"/>
          <w:position w:val="0"/>
        </w:rPr>
        <w:t xml:space="preserve"> </w:t>
      </w:r>
      <w:r>
        <w:rPr>
          <w:rStyle w:val="CharStyle29"/>
        </w:rPr>
        <w:t>предметом контракта, и деловой репутации, специалистов и иных работников</w:t>
      </w:r>
      <w:r>
        <w:rPr>
          <w:lang w:val="ru-RU" w:eastAsia="ru-RU" w:bidi="ru-RU"/>
          <w:w w:val="100"/>
          <w:spacing w:val="0"/>
          <w:color w:val="000000"/>
          <w:position w:val="0"/>
        </w:rPr>
        <w:t xml:space="preserve"> </w:t>
      </w:r>
      <w:r>
        <w:rPr>
          <w:rStyle w:val="CharStyle29"/>
        </w:rPr>
        <w:t>определенного уровня квалификации.</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силу части 4 статьи 32 Закона о контрактной системе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документации о закупке критерии и их величины значимости не могут применяться для целей оценки заявок.</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Положениями пункта 4 Правил предусмотрено, что для оценки заявок (предложений) заказчик устанавливает в документации о закупке следующие критерии оценки:</w:t>
      </w:r>
    </w:p>
    <w:p>
      <w:pPr>
        <w:pStyle w:val="Style12"/>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а) характеризующиеся как стоимостные критерии оценки:</w:t>
      </w:r>
    </w:p>
    <w:p>
      <w:pPr>
        <w:pStyle w:val="Style12"/>
        <w:numPr>
          <w:ilvl w:val="0"/>
          <w:numId w:val="9"/>
        </w:numPr>
        <w:widowControl w:val="0"/>
        <w:keepNext w:val="0"/>
        <w:keepLines w:val="0"/>
        <w:shd w:val="clear" w:color="auto" w:fill="auto"/>
        <w:bidi w:val="0"/>
        <w:spacing w:before="0" w:after="0" w:line="370" w:lineRule="exact"/>
        <w:ind w:left="20" w:right="0" w:firstLine="0"/>
      </w:pPr>
      <w:r>
        <w:rPr>
          <w:lang w:val="ru-RU" w:eastAsia="ru-RU" w:bidi="ru-RU"/>
          <w:w w:val="100"/>
          <w:spacing w:val="0"/>
          <w:color w:val="000000"/>
          <w:position w:val="0"/>
        </w:rPr>
        <w:t xml:space="preserve"> цена контракта или сумма цен единиц товара, работы, услуги;</w:t>
      </w:r>
    </w:p>
    <w:p>
      <w:pPr>
        <w:pStyle w:val="Style12"/>
        <w:numPr>
          <w:ilvl w:val="0"/>
          <w:numId w:val="9"/>
        </w:numPr>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 xml:space="preserve"> расходы на эксплуатацию и ремонт товаров (объектов), использование результатов работ;</w:t>
      </w:r>
    </w:p>
    <w:p>
      <w:pPr>
        <w:pStyle w:val="Style12"/>
        <w:numPr>
          <w:ilvl w:val="0"/>
          <w:numId w:val="9"/>
        </w:numPr>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 xml:space="preserve"> стоимость жизненного цикла товара (объекта), созданного в результате выполнения работы в случаях, предусмотренных пунктом 5 настоящих Правил (далее - стоимость жизненного цикла);</w:t>
      </w:r>
    </w:p>
    <w:p>
      <w:pPr>
        <w:pStyle w:val="Style12"/>
        <w:numPr>
          <w:ilvl w:val="0"/>
          <w:numId w:val="9"/>
        </w:numPr>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 xml:space="preserve"> предложение о сумме соответствующих расходов заказчика, которые заказчик осуществит или понесет по энергосервисному контракту;</w:t>
      </w:r>
    </w:p>
    <w:p>
      <w:pPr>
        <w:pStyle w:val="Style12"/>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б) характеризующиеся как нестоимостные критерии оценки:</w:t>
      </w:r>
    </w:p>
    <w:p>
      <w:pPr>
        <w:pStyle w:val="Style12"/>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качественные, функциональные и экологические характеристики</w:t>
      </w:r>
    </w:p>
    <w:p>
      <w:pPr>
        <w:pStyle w:val="Style12"/>
        <w:widowControl w:val="0"/>
        <w:keepNext w:val="0"/>
        <w:keepLines w:val="0"/>
        <w:shd w:val="clear" w:color="auto" w:fill="auto"/>
        <w:bidi w:val="0"/>
        <w:spacing w:before="0" w:after="0" w:line="370" w:lineRule="exact"/>
        <w:ind w:left="20" w:right="0" w:firstLine="0"/>
      </w:pPr>
      <w:r>
        <w:rPr>
          <w:lang w:val="ru-RU" w:eastAsia="ru-RU" w:bidi="ru-RU"/>
          <w:w w:val="100"/>
          <w:spacing w:val="0"/>
          <w:color w:val="000000"/>
          <w:position w:val="0"/>
        </w:rPr>
        <w:t>объекта закупки;</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силу пункта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12"/>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пунктом 11 Правил интервалами их изменений или используемой формулой.</w:t>
      </w:r>
    </w:p>
    <w:p>
      <w:pPr>
        <w:pStyle w:val="Style12"/>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Этот вывод следует и из содержания пункта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12"/>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Право заказчика самостоятельно определить в конкурсной документации используемые для оценки нестоимостные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pPr>
        <w:pStyle w:val="Style12"/>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12"/>
        <w:widowControl w:val="0"/>
        <w:keepNext w:val="0"/>
        <w:keepLines w:val="0"/>
        <w:shd w:val="clear" w:color="auto" w:fill="auto"/>
        <w:bidi w:val="0"/>
        <w:spacing w:before="0" w:after="0" w:line="370" w:lineRule="exact"/>
        <w:ind w:left="20" w:right="20" w:firstLine="560"/>
      </w:pPr>
      <w:r>
        <w:rPr>
          <w:lang w:val="ru-RU" w:eastAsia="ru-RU" w:bidi="ru-RU"/>
          <w:w w:val="100"/>
          <w:spacing w:val="0"/>
          <w:color w:val="000000"/>
          <w:position w:val="0"/>
        </w:rPr>
        <w:t>Согласно пункту 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 (1) и 27 (4) настоящих Правил):</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а) квалификация трудовых ресурсов (руководителей и ключевых специалистов), предлагаемых для выполнения работ, оказания услуг;</w:t>
      </w:r>
    </w:p>
    <w:p>
      <w:pPr>
        <w:pStyle w:val="Style12"/>
        <w:widowControl w:val="0"/>
        <w:keepNext w:val="0"/>
        <w:keepLines w:val="0"/>
        <w:shd w:val="clear" w:color="auto" w:fill="auto"/>
        <w:bidi w:val="0"/>
        <w:spacing w:before="0" w:after="0" w:line="370" w:lineRule="exact"/>
        <w:ind w:left="20" w:right="20" w:firstLine="580"/>
      </w:pPr>
      <w:r>
        <w:rPr>
          <w:rStyle w:val="CharStyle29"/>
        </w:rPr>
        <w:t>б) опыт участника по успешной поставке товара, выполнению работ,</w:t>
      </w:r>
      <w:r>
        <w:rPr>
          <w:lang w:val="ru-RU" w:eastAsia="ru-RU" w:bidi="ru-RU"/>
          <w:w w:val="100"/>
          <w:spacing w:val="0"/>
          <w:color w:val="000000"/>
          <w:position w:val="0"/>
        </w:rPr>
        <w:t xml:space="preserve"> </w:t>
      </w:r>
      <w:r>
        <w:rPr>
          <w:rStyle w:val="CharStyle29"/>
        </w:rPr>
        <w:t>оказанию услуг сопоставимого характера и объема;</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12"/>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г) обеспеченность участника закупки трудовыми ресурсами;</w:t>
      </w:r>
    </w:p>
    <w:p>
      <w:pPr>
        <w:pStyle w:val="Style12"/>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д) деловая репутация участника закупки.</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положениями законодательства о контрактной системе предусмотрена оценка заявок по показателю «квалификация участника закупки, выраженная в наличии у участника закупки опыта по успешному выполнению работ сопоставимого характера и объема». Следовательно, в случае использования такого показателя, конкурсная документация должна содержать:</w:t>
      </w:r>
    </w:p>
    <w:p>
      <w:pPr>
        <w:pStyle w:val="Style12"/>
        <w:widowControl w:val="0"/>
        <w:keepNext w:val="0"/>
        <w:keepLines w:val="0"/>
        <w:shd w:val="clear" w:color="auto" w:fill="auto"/>
        <w:bidi w:val="0"/>
        <w:spacing w:before="0" w:after="0" w:line="370" w:lineRule="exact"/>
        <w:ind w:left="20" w:right="20" w:firstLine="1140"/>
      </w:pPr>
      <w:r>
        <w:rPr>
          <w:lang w:val="ru-RU" w:eastAsia="ru-RU" w:bidi="ru-RU"/>
          <w:w w:val="100"/>
          <w:spacing w:val="0"/>
          <w:color w:val="000000"/>
          <w:position w:val="0"/>
        </w:rPr>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pPr>
        <w:pStyle w:val="Style12"/>
        <w:widowControl w:val="0"/>
        <w:keepNext w:val="0"/>
        <w:keepLines w:val="0"/>
        <w:shd w:val="clear" w:color="auto" w:fill="auto"/>
        <w:bidi w:val="0"/>
        <w:spacing w:before="0" w:after="0" w:line="370" w:lineRule="exact"/>
        <w:ind w:left="20" w:right="20" w:firstLine="1140"/>
      </w:pPr>
      <w:r>
        <w:rPr>
          <w:lang w:val="ru-RU" w:eastAsia="ru-RU" w:bidi="ru-RU"/>
          <w:w w:val="100"/>
          <w:spacing w:val="0"/>
          <w:color w:val="000000"/>
          <w:position w:val="0"/>
        </w:rPr>
        <w:t>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pPr>
        <w:pStyle w:val="Style12"/>
        <w:widowControl w:val="0"/>
        <w:keepNext w:val="0"/>
        <w:keepLines w:val="0"/>
        <w:shd w:val="clear" w:color="auto" w:fill="auto"/>
        <w:bidi w:val="0"/>
        <w:spacing w:before="0" w:after="0" w:line="370" w:lineRule="exact"/>
        <w:ind w:left="20" w:right="20" w:firstLine="1140"/>
      </w:pPr>
      <w:r>
        <w:rPr>
          <w:lang w:val="ru-RU" w:eastAsia="ru-RU" w:bidi="ru-RU"/>
          <w:w w:val="100"/>
          <w:spacing w:val="0"/>
          <w:color w:val="000000"/>
          <w:position w:val="0"/>
        </w:rPr>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В Критериях оценки заявки на участие в конкурсе Конкурсной документации установлено в том числе следующее:</w:t>
      </w:r>
    </w:p>
    <w:p>
      <w:pPr>
        <w:pStyle w:val="Style30"/>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«2. НЕСТОИМОСТНОЙ КРИТЕРИЙ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Величина значимости критерия (%) — 40</w:t>
      </w:r>
    </w:p>
    <w:p>
      <w:pPr>
        <w:pStyle w:val="Style30"/>
        <w:widowControl w:val="0"/>
        <w:keepNext w:val="0"/>
        <w:keepLines w:val="0"/>
        <w:shd w:val="clear" w:color="auto" w:fill="auto"/>
        <w:bidi w:val="0"/>
        <w:jc w:val="left"/>
        <w:spacing w:before="0" w:after="0"/>
        <w:ind w:left="40" w:right="0" w:firstLine="560"/>
      </w:pPr>
      <w:r>
        <w:rPr>
          <w:lang w:val="ru-RU" w:eastAsia="ru-RU" w:bidi="ru-RU"/>
          <w:w w:val="100"/>
          <w:spacing w:val="0"/>
          <w:color w:val="000000"/>
          <w:position w:val="0"/>
        </w:rPr>
        <w:t xml:space="preserve">Коэффициент значимости критерия </w:t>
      </w:r>
      <w:r>
        <w:rPr>
          <w:rStyle w:val="CharStyle32"/>
          <w:b/>
          <w:bCs/>
          <w:i/>
          <w:iCs/>
        </w:rPr>
        <w:t>-0,4</w:t>
      </w:r>
    </w:p>
    <w:p>
      <w:pPr>
        <w:pStyle w:val="Style30"/>
        <w:numPr>
          <w:ilvl w:val="0"/>
          <w:numId w:val="11"/>
        </w:numPr>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30"/>
        <w:widowControl w:val="0"/>
        <w:keepNext w:val="0"/>
        <w:keepLines w:val="0"/>
        <w:shd w:val="clear" w:color="auto" w:fill="auto"/>
        <w:bidi w:val="0"/>
        <w:jc w:val="left"/>
        <w:spacing w:before="0" w:after="0"/>
        <w:ind w:left="600" w:right="20" w:firstLine="0"/>
      </w:pPr>
      <w:r>
        <w:rPr>
          <w:lang w:val="ru-RU" w:eastAsia="ru-RU" w:bidi="ru-RU"/>
          <w:w w:val="100"/>
          <w:spacing w:val="0"/>
          <w:color w:val="000000"/>
          <w:position w:val="0"/>
        </w:rPr>
        <w:t xml:space="preserve">Оценка показателя (баллы) -100 Коэффициент значимости показателя </w:t>
      </w:r>
      <w:r>
        <w:rPr>
          <w:rStyle w:val="CharStyle32"/>
          <w:b/>
          <w:bCs/>
          <w:i/>
          <w:iCs/>
        </w:rPr>
        <w:t xml:space="preserve">-0,4 </w:t>
      </w:r>
      <w:r>
        <w:rPr>
          <w:lang w:val="ru-RU" w:eastAsia="ru-RU" w:bidi="ru-RU"/>
          <w:w w:val="100"/>
          <w:spacing w:val="0"/>
          <w:color w:val="000000"/>
          <w:position w:val="0"/>
        </w:rPr>
        <w:t>По данному показателю оценивается:</w:t>
      </w:r>
    </w:p>
    <w:p>
      <w:pPr>
        <w:pStyle w:val="Style3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голени), исчисляемый в количестве предоставленных протезов голени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0"/>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При этом количество предоставленных протезов в каждом контракте должно быть не менее 12 штук.</w:t>
      </w:r>
    </w:p>
    <w:p>
      <w:pPr>
        <w:pStyle w:val="Style30"/>
        <w:widowControl w:val="0"/>
        <w:keepNext w:val="0"/>
        <w:keepLines w:val="0"/>
        <w:shd w:val="clear" w:color="auto" w:fill="auto"/>
        <w:bidi w:val="0"/>
        <w:spacing w:before="0" w:after="0"/>
        <w:ind w:left="40" w:right="20" w:firstLine="560"/>
      </w:pPr>
      <w:r>
        <w:rPr>
          <w:rStyle w:val="CharStyle33"/>
          <w:b/>
          <w:bCs/>
          <w:i/>
          <w:iCs/>
        </w:rPr>
        <w:t>Сведения о наличии опыта участника подтверждаются копиями государственных</w:t>
      </w:r>
      <w:r>
        <w:rPr>
          <w:lang w:val="ru-RU" w:eastAsia="ru-RU" w:bidi="ru-RU"/>
          <w:w w:val="100"/>
          <w:spacing w:val="0"/>
          <w:color w:val="000000"/>
          <w:position w:val="0"/>
        </w:rPr>
        <w:t xml:space="preserve"> </w:t>
      </w:r>
      <w:r>
        <w:rPr>
          <w:rStyle w:val="CharStyle33"/>
          <w:b/>
          <w:bCs/>
          <w:i/>
          <w:iCs/>
        </w:rPr>
        <w:t>контрактов (с актами выполненных работ), заключенных в соответствии с Федеральным</w:t>
      </w:r>
      <w:r>
        <w:rPr>
          <w:lang w:val="ru-RU" w:eastAsia="ru-RU" w:bidi="ru-RU"/>
          <w:w w:val="100"/>
          <w:spacing w:val="0"/>
          <w:color w:val="000000"/>
          <w:position w:val="0"/>
        </w:rPr>
        <w:t xml:space="preserve"> </w:t>
      </w:r>
      <w:r>
        <w:rPr>
          <w:rStyle w:val="CharStyle33"/>
          <w:b/>
          <w:bCs/>
          <w:i/>
          <w:iCs/>
        </w:rPr>
        <w:t xml:space="preserve">законом №44-ФЗ. опубликованных на офиииалъном сайте </w:t>
      </w:r>
      <w:r>
        <w:fldChar w:fldCharType="begin"/>
      </w:r>
      <w:r>
        <w:rPr>
          <w:rStyle w:val="CharStyle33"/>
        </w:rPr>
        <w:instrText> HYPERLINK "http://www.zakupki.sov.ru" </w:instrText>
      </w:r>
      <w:r>
        <w:fldChar w:fldCharType="separate"/>
      </w:r>
      <w:r>
        <w:rPr>
          <w:rStyle w:val="Hyperlink"/>
          <w:lang w:val="en-US" w:eastAsia="en-US" w:bidi="en-US"/>
          <w:b/>
          <w:bCs/>
          <w:i/>
          <w:iCs/>
        </w:rPr>
        <w:t>www.zakupki.sov.ru</w:t>
      </w:r>
      <w:r>
        <w:fldChar w:fldCharType="end"/>
      </w:r>
      <w:r>
        <w:rPr>
          <w:rStyle w:val="CharStyle33"/>
          <w:lang w:val="en-US" w:eastAsia="en-US" w:bidi="en-US"/>
          <w:b/>
          <w:bCs/>
          <w:i/>
          <w:iCs/>
        </w:rPr>
        <w:t xml:space="preserve">. </w:t>
      </w:r>
      <w:r>
        <w:rPr>
          <w:rStyle w:val="CharStyle33"/>
          <w:b/>
          <w:bCs/>
          <w:i/>
          <w:iCs/>
        </w:rPr>
        <w:t>содержащих</w:t>
      </w:r>
      <w:r>
        <w:rPr>
          <w:lang w:val="ru-RU" w:eastAsia="ru-RU" w:bidi="ru-RU"/>
          <w:w w:val="100"/>
          <w:spacing w:val="0"/>
          <w:color w:val="000000"/>
          <w:position w:val="0"/>
        </w:rPr>
        <w:t xml:space="preserve"> </w:t>
      </w:r>
      <w:r>
        <w:rPr>
          <w:rStyle w:val="CharStyle33"/>
          <w:b/>
          <w:bCs/>
          <w:i/>
          <w:iCs/>
        </w:rPr>
        <w:t>сведения об объеме выполненных работ.</w:t>
      </w:r>
    </w:p>
    <w:p>
      <w:pPr>
        <w:pStyle w:val="Style30"/>
        <w:widowControl w:val="0"/>
        <w:keepNext w:val="0"/>
        <w:keepLines w:val="0"/>
        <w:shd w:val="clear" w:color="auto" w:fill="auto"/>
        <w:bidi w:val="0"/>
        <w:spacing w:before="0" w:after="0"/>
        <w:ind w:left="40" w:right="20" w:firstLine="560"/>
      </w:pPr>
      <w:r>
        <w:rPr>
          <w:rStyle w:val="CharStyle33"/>
          <w:b/>
          <w:bCs/>
          <w:i/>
          <w:iCs/>
        </w:rPr>
        <w:t>Не представление в составе заявки на участие в конкурсе таких документов не является</w:t>
      </w:r>
      <w:r>
        <w:rPr>
          <w:lang w:val="ru-RU" w:eastAsia="ru-RU" w:bidi="ru-RU"/>
          <w:w w:val="100"/>
          <w:spacing w:val="0"/>
          <w:color w:val="000000"/>
          <w:position w:val="0"/>
        </w:rPr>
        <w:t xml:space="preserve"> </w:t>
      </w:r>
      <w:r>
        <w:rPr>
          <w:rStyle w:val="CharStyle33"/>
          <w:b/>
          <w:bCs/>
          <w:i/>
          <w:iCs/>
        </w:rPr>
        <w:t>основанием для отказа в допуске к участию в конкурсе, однако при оиенке по настоящему</w:t>
      </w:r>
      <w:r>
        <w:rPr>
          <w:lang w:val="ru-RU" w:eastAsia="ru-RU" w:bidi="ru-RU"/>
          <w:w w:val="100"/>
          <w:spacing w:val="0"/>
          <w:color w:val="000000"/>
          <w:position w:val="0"/>
        </w:rPr>
        <w:t xml:space="preserve"> </w:t>
      </w:r>
      <w:r>
        <w:rPr>
          <w:rStyle w:val="CharStyle33"/>
          <w:b/>
          <w:bCs/>
          <w:i/>
          <w:iCs/>
        </w:rPr>
        <w:t>показателю учитываются только те сведения, заявленные участниками закупки, которые</w:t>
      </w:r>
      <w:r>
        <w:rPr>
          <w:lang w:val="ru-RU" w:eastAsia="ru-RU" w:bidi="ru-RU"/>
          <w:w w:val="100"/>
          <w:spacing w:val="0"/>
          <w:color w:val="000000"/>
          <w:position w:val="0"/>
        </w:rPr>
        <w:t xml:space="preserve"> </w:t>
      </w:r>
      <w:r>
        <w:rPr>
          <w:rStyle w:val="CharStyle33"/>
          <w:b/>
          <w:bCs/>
          <w:i/>
          <w:iCs/>
        </w:rPr>
        <w:t>подтверждены документально в составе заявки на участие в конкурсе</w:t>
      </w:r>
      <w:r>
        <w:rPr>
          <w:lang w:val="ru-RU" w:eastAsia="ru-RU" w:bidi="ru-RU"/>
          <w:w w:val="100"/>
          <w:spacing w:val="0"/>
          <w:color w:val="000000"/>
          <w:position w:val="0"/>
        </w:rPr>
        <w:t>.</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Данный показатель рассчитывается следующим образом:</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Предельное необходимое максимальное значение показателя - 60 штук.</w:t>
      </w:r>
    </w:p>
    <w:p>
      <w:pPr>
        <w:pStyle w:val="Style30"/>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а) в случае, если К</w:t>
      </w:r>
      <w:r>
        <w:rPr>
          <w:lang w:val="ru-RU" w:eastAsia="ru-RU" w:bidi="ru-RU"/>
          <w:vertAlign w:val="subscript"/>
          <w:w w:val="100"/>
          <w:spacing w:val="0"/>
          <w:color w:val="000000"/>
          <w:position w:val="0"/>
        </w:rPr>
        <w:t>т</w:t>
      </w:r>
      <w:r>
        <w:rPr>
          <w:lang w:val="ru-RU" w:eastAsia="ru-RU" w:bidi="ru-RU"/>
          <w:w w:val="100"/>
          <w:spacing w:val="0"/>
          <w:color w:val="000000"/>
          <w:position w:val="0"/>
        </w:rPr>
        <w:t>ах&lt;К</w:t>
      </w:r>
      <w:r>
        <w:rPr>
          <w:lang w:val="ru-RU" w:eastAsia="ru-RU" w:bidi="ru-RU"/>
          <w:vertAlign w:val="superscript"/>
          <w:w w:val="100"/>
          <w:spacing w:val="0"/>
          <w:color w:val="000000"/>
          <w:position w:val="0"/>
        </w:rPr>
        <w:t>пред</w:t>
      </w:r>
      <w:r>
        <w:rPr>
          <w:lang w:val="ru-RU" w:eastAsia="ru-RU" w:bidi="ru-RU"/>
          <w:w w:val="100"/>
          <w:spacing w:val="0"/>
          <w:color w:val="000000"/>
          <w:position w:val="0"/>
        </w:rPr>
        <w:t>,- по формуле:</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Ы = КЗ х 100 х (Ю/К</w:t>
      </w:r>
      <w:r>
        <w:rPr>
          <w:lang w:val="ru-RU" w:eastAsia="ru-RU" w:bidi="ru-RU"/>
          <w:vertAlign w:val="subscript"/>
          <w:w w:val="100"/>
          <w:spacing w:val="0"/>
          <w:color w:val="000000"/>
          <w:position w:val="0"/>
        </w:rPr>
        <w:t>тах</w:t>
      </w:r>
      <w:r>
        <w:rPr>
          <w:lang w:val="ru-RU" w:eastAsia="ru-RU" w:bidi="ru-RU"/>
          <w:w w:val="100"/>
          <w:spacing w:val="0"/>
          <w:color w:val="000000"/>
          <w:position w:val="0"/>
        </w:rPr>
        <w:t>),</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б) в случае, если К</w:t>
      </w:r>
      <w:r>
        <w:rPr>
          <w:lang w:val="ru-RU" w:eastAsia="ru-RU" w:bidi="ru-RU"/>
          <w:vertAlign w:val="subscript"/>
          <w:w w:val="100"/>
          <w:spacing w:val="0"/>
          <w:color w:val="000000"/>
          <w:position w:val="0"/>
        </w:rPr>
        <w:t>та</w:t>
      </w:r>
      <w:r>
        <w:rPr>
          <w:lang w:val="ru-RU" w:eastAsia="ru-RU" w:bidi="ru-RU"/>
          <w:w w:val="100"/>
          <w:spacing w:val="0"/>
          <w:color w:val="000000"/>
          <w:position w:val="0"/>
        </w:rPr>
        <w:t>&gt;&gt; КТ</w:t>
      </w:r>
      <w:r>
        <w:rPr>
          <w:lang w:val="ru-RU" w:eastAsia="ru-RU" w:bidi="ru-RU"/>
          <w:vertAlign w:val="superscript"/>
          <w:w w:val="100"/>
          <w:spacing w:val="0"/>
          <w:color w:val="000000"/>
          <w:position w:val="0"/>
        </w:rPr>
        <w:t>ред</w:t>
      </w:r>
      <w:r>
        <w:rPr>
          <w:lang w:val="ru-RU" w:eastAsia="ru-RU" w:bidi="ru-RU"/>
          <w:w w:val="100"/>
          <w:spacing w:val="0"/>
          <w:color w:val="000000"/>
          <w:position w:val="0"/>
        </w:rPr>
        <w:t>, - по формуле:</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Ь2</w:t>
      </w:r>
      <w:r>
        <w:rPr>
          <w:rStyle w:val="CharStyle34"/>
          <w:b w:val="0"/>
          <w:bCs w:val="0"/>
          <w:i w:val="0"/>
          <w:iCs w:val="0"/>
        </w:rPr>
        <w:t xml:space="preserve"> = </w:t>
      </w:r>
      <w:r>
        <w:rPr>
          <w:lang w:val="ru-RU" w:eastAsia="ru-RU" w:bidi="ru-RU"/>
          <w:w w:val="100"/>
          <w:spacing w:val="0"/>
          <w:color w:val="000000"/>
          <w:position w:val="0"/>
        </w:rPr>
        <w:t>КЗ х 100 х(Ю/КТ</w:t>
      </w:r>
      <w:r>
        <w:rPr>
          <w:lang w:val="ru-RU" w:eastAsia="ru-RU" w:bidi="ru-RU"/>
          <w:vertAlign w:val="superscript"/>
          <w:w w:val="100"/>
          <w:spacing w:val="0"/>
          <w:color w:val="000000"/>
          <w:position w:val="0"/>
        </w:rPr>
        <w:t>ред</w:t>
      </w:r>
      <w:r>
        <w:rPr>
          <w:lang w:val="ru-RU" w:eastAsia="ru-RU" w:bidi="ru-RU"/>
          <w:w w:val="100"/>
          <w:spacing w:val="0"/>
          <w:color w:val="000000"/>
          <w:position w:val="0"/>
        </w:rPr>
        <w:t>)</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где:</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КЗ - коэффициент значимости показателя;</w:t>
      </w:r>
    </w:p>
    <w:p>
      <w:pPr>
        <w:pStyle w:val="Style30"/>
        <w:widowControl w:val="0"/>
        <w:keepNext w:val="0"/>
        <w:keepLines w:val="0"/>
        <w:shd w:val="clear" w:color="auto" w:fill="auto"/>
        <w:bidi w:val="0"/>
        <w:jc w:val="left"/>
        <w:spacing w:before="0" w:after="0"/>
        <w:ind w:left="40" w:right="0" w:firstLine="560"/>
      </w:pPr>
      <w:r>
        <w:rPr>
          <w:lang w:val="ru-RU" w:eastAsia="ru-RU" w:bidi="ru-RU"/>
          <w:w w:val="100"/>
          <w:spacing w:val="0"/>
          <w:color w:val="000000"/>
          <w:position w:val="0"/>
        </w:rPr>
        <w:t>Ю - предложение участника закупки, заявка (предложение) которого оценивается;</w:t>
      </w:r>
    </w:p>
    <w:p>
      <w:pPr>
        <w:pStyle w:val="Style30"/>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К</w:t>
      </w:r>
      <w:r>
        <w:rPr>
          <w:lang w:val="ru-RU" w:eastAsia="ru-RU" w:bidi="ru-RU"/>
          <w:vertAlign w:val="subscript"/>
          <w:w w:val="100"/>
          <w:spacing w:val="0"/>
          <w:color w:val="000000"/>
          <w:position w:val="0"/>
        </w:rPr>
        <w:t>тах</w:t>
      </w:r>
      <w:r>
        <w:rPr>
          <w:lang w:val="ru-RU" w:eastAsia="ru-RU" w:bidi="ru-RU"/>
          <w:w w:val="100"/>
          <w:spacing w:val="0"/>
          <w:color w:val="000000"/>
          <w:position w:val="0"/>
        </w:rPr>
        <w:t xml:space="preserve"> - максимальное предложение из предложений по критерию оценки, сделанных участниками закупки;</w:t>
      </w:r>
    </w:p>
    <w:p>
      <w:pPr>
        <w:pStyle w:val="Style30"/>
        <w:widowControl w:val="0"/>
        <w:keepNext w:val="0"/>
        <w:keepLines w:val="0"/>
        <w:shd w:val="clear" w:color="auto" w:fill="auto"/>
        <w:bidi w:val="0"/>
        <w:spacing w:before="0" w:after="0"/>
        <w:ind w:left="40" w:right="0" w:firstLine="560"/>
      </w:pPr>
      <w:r>
        <w:rPr>
          <w:lang w:val="ru-RU" w:eastAsia="ru-RU" w:bidi="ru-RU"/>
          <w:w w:val="100"/>
          <w:spacing w:val="0"/>
          <w:color w:val="000000"/>
          <w:position w:val="0"/>
        </w:rPr>
        <w:t>КГ</w:t>
      </w:r>
      <w:r>
        <w:rPr>
          <w:lang w:val="ru-RU" w:eastAsia="ru-RU" w:bidi="ru-RU"/>
          <w:vertAlign w:val="superscript"/>
          <w:w w:val="100"/>
          <w:spacing w:val="0"/>
          <w:color w:val="000000"/>
          <w:position w:val="0"/>
        </w:rPr>
        <w:t>ред</w:t>
      </w:r>
      <w:r>
        <w:rPr>
          <w:lang w:val="ru-RU" w:eastAsia="ru-RU" w:bidi="ru-RU"/>
          <w:w w:val="100"/>
          <w:spacing w:val="0"/>
          <w:color w:val="000000"/>
          <w:position w:val="0"/>
        </w:rPr>
        <w:t>- предельно необходимое заказчику максимальное значение показателя.</w:t>
      </w:r>
    </w:p>
    <w:p>
      <w:pPr>
        <w:pStyle w:val="Style30"/>
        <w:numPr>
          <w:ilvl w:val="0"/>
          <w:numId w:val="11"/>
        </w:numPr>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30"/>
        <w:widowControl w:val="0"/>
        <w:keepNext w:val="0"/>
        <w:keepLines w:val="0"/>
        <w:shd w:val="clear" w:color="auto" w:fill="auto"/>
        <w:bidi w:val="0"/>
        <w:jc w:val="left"/>
        <w:spacing w:before="0" w:after="0"/>
        <w:ind w:left="600" w:right="20" w:firstLine="0"/>
      </w:pPr>
      <w:r>
        <w:rPr>
          <w:lang w:val="ru-RU" w:eastAsia="ru-RU" w:bidi="ru-RU"/>
          <w:w w:val="100"/>
          <w:spacing w:val="0"/>
          <w:color w:val="000000"/>
          <w:position w:val="0"/>
        </w:rPr>
        <w:t>Оценка показателя (баллы) -100 Коэффициент значимости показателя</w:t>
      </w:r>
      <w:r>
        <w:rPr>
          <w:rStyle w:val="CharStyle34"/>
          <w:b w:val="0"/>
          <w:bCs w:val="0"/>
          <w:i w:val="0"/>
          <w:iCs w:val="0"/>
        </w:rPr>
        <w:t xml:space="preserve"> — </w:t>
      </w:r>
      <w:r>
        <w:rPr>
          <w:lang w:val="ru-RU" w:eastAsia="ru-RU" w:bidi="ru-RU"/>
          <w:w w:val="100"/>
          <w:spacing w:val="0"/>
          <w:color w:val="000000"/>
          <w:position w:val="0"/>
        </w:rPr>
        <w:t>0,6 По данному показателю оценивается:</w:t>
      </w:r>
    </w:p>
    <w:p>
      <w:pPr>
        <w:pStyle w:val="Style30"/>
        <w:widowControl w:val="0"/>
        <w:keepNext w:val="0"/>
        <w:keepLines w:val="0"/>
        <w:shd w:val="clear" w:color="auto" w:fill="auto"/>
        <w:bidi w:val="0"/>
        <w:spacing w:before="0" w:after="0"/>
        <w:ind w:left="40" w:right="20" w:firstLine="56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голени), исчисляемый в рублях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 по вине участника.</w:t>
      </w:r>
    </w:p>
    <w:p>
      <w:pPr>
        <w:pStyle w:val="Style30"/>
        <w:widowControl w:val="0"/>
        <w:keepNext w:val="0"/>
        <w:keepLines w:val="0"/>
        <w:shd w:val="clear" w:color="auto" w:fill="auto"/>
        <w:bidi w:val="0"/>
        <w:jc w:val="left"/>
        <w:spacing w:before="0" w:after="0"/>
        <w:ind w:left="40" w:right="20" w:firstLine="560"/>
      </w:pPr>
      <w:r>
        <w:rPr>
          <w:lang w:val="ru-RU" w:eastAsia="ru-RU" w:bidi="ru-RU"/>
          <w:w w:val="100"/>
          <w:spacing w:val="0"/>
          <w:color w:val="000000"/>
          <w:position w:val="0"/>
        </w:rPr>
        <w:t>При этом объем выполненных работ, исчисляемый и рублях, в каждом контракте должен быть не менее 1925965,80рублей.</w:t>
      </w:r>
    </w:p>
    <w:p>
      <w:pPr>
        <w:pStyle w:val="Style30"/>
        <w:widowControl w:val="0"/>
        <w:keepNext w:val="0"/>
        <w:keepLines w:val="0"/>
        <w:shd w:val="clear" w:color="auto" w:fill="auto"/>
        <w:bidi w:val="0"/>
        <w:spacing w:before="0" w:after="0"/>
        <w:ind w:left="40" w:right="20" w:firstLine="560"/>
      </w:pPr>
      <w:r>
        <w:rPr>
          <w:rStyle w:val="CharStyle33"/>
          <w:b/>
          <w:bCs/>
          <w:i/>
          <w:iCs/>
        </w:rPr>
        <w:t>Сведения о наличии опыта участника подтверждаются копиями государственных</w:t>
      </w:r>
      <w:r>
        <w:rPr>
          <w:lang w:val="ru-RU" w:eastAsia="ru-RU" w:bidi="ru-RU"/>
          <w:w w:val="100"/>
          <w:spacing w:val="0"/>
          <w:color w:val="000000"/>
          <w:position w:val="0"/>
        </w:rPr>
        <w:t xml:space="preserve"> </w:t>
      </w:r>
      <w:r>
        <w:rPr>
          <w:rStyle w:val="CharStyle33"/>
          <w:b/>
          <w:bCs/>
          <w:i/>
          <w:iCs/>
        </w:rPr>
        <w:t>контрактов (с актами выполненных работ), заключенных в соответствии с Федеральным</w:t>
      </w:r>
      <w:r>
        <w:rPr>
          <w:lang w:val="ru-RU" w:eastAsia="ru-RU" w:bidi="ru-RU"/>
          <w:w w:val="100"/>
          <w:spacing w:val="0"/>
          <w:color w:val="000000"/>
          <w:position w:val="0"/>
        </w:rPr>
        <w:t xml:space="preserve"> </w:t>
      </w:r>
      <w:r>
        <w:rPr>
          <w:rStyle w:val="CharStyle33"/>
          <w:b/>
          <w:bCs/>
          <w:i/>
          <w:iCs/>
        </w:rPr>
        <w:t xml:space="preserve">законом № 44-ФЗ, опубликованных на официальном сайте </w:t>
      </w:r>
      <w:r>
        <w:rPr>
          <w:rStyle w:val="CharStyle33"/>
          <w:lang w:val="en-US" w:eastAsia="en-US" w:bidi="en-US"/>
          <w:b/>
          <w:bCs/>
          <w:i/>
          <w:iCs/>
        </w:rPr>
        <w:t xml:space="preserve">wwv.zakupki.sov.ru. </w:t>
      </w:r>
      <w:r>
        <w:rPr>
          <w:rStyle w:val="CharStyle33"/>
          <w:b/>
          <w:bCs/>
          <w:i/>
          <w:iCs/>
        </w:rPr>
        <w:t>содержащих</w:t>
      </w:r>
      <w:r>
        <w:rPr>
          <w:lang w:val="ru-RU" w:eastAsia="ru-RU" w:bidi="ru-RU"/>
          <w:w w:val="100"/>
          <w:spacing w:val="0"/>
          <w:color w:val="000000"/>
          <w:position w:val="0"/>
        </w:rPr>
        <w:t xml:space="preserve"> </w:t>
      </w:r>
      <w:r>
        <w:rPr>
          <w:rStyle w:val="CharStyle33"/>
          <w:b/>
          <w:bCs/>
          <w:i/>
          <w:iCs/>
        </w:rPr>
        <w:t>сведения о стоимости выполненных уабот.</w:t>
      </w:r>
    </w:p>
    <w:p>
      <w:pPr>
        <w:pStyle w:val="Style30"/>
        <w:widowControl w:val="0"/>
        <w:keepNext w:val="0"/>
        <w:keepLines w:val="0"/>
        <w:shd w:val="clear" w:color="auto" w:fill="auto"/>
        <w:bidi w:val="0"/>
        <w:spacing w:before="0" w:after="0"/>
        <w:ind w:left="20" w:right="40" w:firstLine="580"/>
      </w:pPr>
      <w:r>
        <w:rPr>
          <w:rStyle w:val="CharStyle33"/>
          <w:b/>
          <w:bCs/>
          <w:i/>
          <w:iCs/>
        </w:rPr>
        <w:t>Не представление в составе заявки на участи в конкурсе таких документов не является</w:t>
      </w:r>
      <w:r>
        <w:rPr>
          <w:lang w:val="ru-RU" w:eastAsia="ru-RU" w:bidi="ru-RU"/>
          <w:w w:val="100"/>
          <w:spacing w:val="0"/>
          <w:color w:val="000000"/>
          <w:position w:val="0"/>
        </w:rPr>
        <w:t xml:space="preserve"> </w:t>
      </w:r>
      <w:r>
        <w:rPr>
          <w:rStyle w:val="CharStyle33"/>
          <w:b/>
          <w:bCs/>
          <w:i/>
          <w:iCs/>
        </w:rPr>
        <w:t>основанием для отказа в допуске к участию в конкурсе. однако при оиенке по настоящему</w:t>
      </w:r>
      <w:r>
        <w:rPr>
          <w:lang w:val="ru-RU" w:eastAsia="ru-RU" w:bidi="ru-RU"/>
          <w:w w:val="100"/>
          <w:spacing w:val="0"/>
          <w:color w:val="000000"/>
          <w:position w:val="0"/>
        </w:rPr>
        <w:t xml:space="preserve"> </w:t>
      </w:r>
      <w:r>
        <w:rPr>
          <w:rStyle w:val="CharStyle33"/>
          <w:b/>
          <w:bCs/>
          <w:i/>
          <w:iCs/>
        </w:rPr>
        <w:t>показателю учитываются только те сведения, заявленные участниками закупки, которые</w:t>
      </w:r>
      <w:r>
        <w:rPr>
          <w:lang w:val="ru-RU" w:eastAsia="ru-RU" w:bidi="ru-RU"/>
          <w:w w:val="100"/>
          <w:spacing w:val="0"/>
          <w:color w:val="000000"/>
          <w:position w:val="0"/>
        </w:rPr>
        <w:t xml:space="preserve"> </w:t>
      </w:r>
      <w:r>
        <w:rPr>
          <w:rStyle w:val="CharStyle33"/>
          <w:b/>
          <w:bCs/>
          <w:i/>
          <w:iCs/>
        </w:rPr>
        <w:t>подтверждены документально в составе заявки на участие в конкурсе.</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Данный показатель рассчитывается следующим образом:</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Предельное необходимое максимальное значение показателя - 9629829,00 рублей.</w:t>
      </w:r>
    </w:p>
    <w:p>
      <w:pPr>
        <w:pStyle w:val="Style30"/>
        <w:widowControl w:val="0"/>
        <w:keepNext w:val="0"/>
        <w:keepLines w:val="0"/>
        <w:shd w:val="clear" w:color="auto" w:fill="auto"/>
        <w:bidi w:val="0"/>
        <w:spacing w:before="0" w:after="0"/>
        <w:ind w:left="20" w:right="40" w:firstLine="58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а) в случае, если К</w:t>
      </w:r>
      <w:r>
        <w:rPr>
          <w:lang w:val="ru-RU" w:eastAsia="ru-RU" w:bidi="ru-RU"/>
          <w:vertAlign w:val="subscript"/>
          <w:w w:val="100"/>
          <w:spacing w:val="0"/>
          <w:color w:val="000000"/>
          <w:position w:val="0"/>
        </w:rPr>
        <w:t>тах</w:t>
      </w:r>
      <w:r>
        <w:rPr>
          <w:lang w:val="ru-RU" w:eastAsia="ru-RU" w:bidi="ru-RU"/>
          <w:w w:val="100"/>
          <w:spacing w:val="0"/>
          <w:color w:val="000000"/>
          <w:position w:val="0"/>
        </w:rPr>
        <w:t>&lt; К'</w:t>
      </w:r>
      <w:r>
        <w:rPr>
          <w:lang w:val="ru-RU" w:eastAsia="ru-RU" w:bidi="ru-RU"/>
          <w:vertAlign w:val="superscript"/>
          <w:w w:val="100"/>
          <w:spacing w:val="0"/>
          <w:color w:val="000000"/>
          <w:position w:val="0"/>
        </w:rPr>
        <w:t>ред</w:t>
      </w:r>
      <w:r>
        <w:rPr>
          <w:lang w:val="ru-RU" w:eastAsia="ru-RU" w:bidi="ru-RU"/>
          <w:w w:val="100"/>
          <w:spacing w:val="0"/>
          <w:color w:val="000000"/>
          <w:position w:val="0"/>
        </w:rPr>
        <w:t>, - по формуле:</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Ъ2 </w:t>
      </w:r>
      <w:r>
        <w:rPr>
          <w:lang w:val="en-US" w:eastAsia="en-US" w:bidi="en-US"/>
          <w:w w:val="100"/>
          <w:spacing w:val="0"/>
          <w:color w:val="000000"/>
          <w:position w:val="0"/>
        </w:rPr>
        <w:t>=K3xl 00x(Ki/K</w:t>
      </w:r>
      <w:r>
        <w:rPr>
          <w:lang w:val="en-US" w:eastAsia="en-US" w:bidi="en-US"/>
          <w:vertAlign w:val="subscript"/>
          <w:w w:val="100"/>
          <w:spacing w:val="0"/>
          <w:color w:val="000000"/>
          <w:position w:val="0"/>
        </w:rPr>
        <w:t>max</w:t>
      </w:r>
      <w:r>
        <w:rPr>
          <w:lang w:val="en-US" w:eastAsia="en-US" w:bidi="en-US"/>
          <w:w w:val="100"/>
          <w:spacing w:val="0"/>
          <w:color w:val="000000"/>
          <w:position w:val="0"/>
        </w:rPr>
        <w:t>)</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б) в случае, если К</w:t>
      </w:r>
      <w:r>
        <w:rPr>
          <w:lang w:val="ru-RU" w:eastAsia="ru-RU" w:bidi="ru-RU"/>
          <w:vertAlign w:val="subscript"/>
          <w:w w:val="100"/>
          <w:spacing w:val="0"/>
          <w:color w:val="000000"/>
          <w:position w:val="0"/>
        </w:rPr>
        <w:t>тш</w:t>
      </w:r>
      <w:r>
        <w:rPr>
          <w:lang w:val="ru-RU" w:eastAsia="ru-RU" w:bidi="ru-RU"/>
          <w:w w:val="100"/>
          <w:spacing w:val="0"/>
          <w:color w:val="000000"/>
          <w:position w:val="0"/>
        </w:rPr>
        <w:t>&gt; К?</w:t>
      </w:r>
      <w:r>
        <w:rPr>
          <w:lang w:val="ru-RU" w:eastAsia="ru-RU" w:bidi="ru-RU"/>
          <w:vertAlign w:val="superscript"/>
          <w:w w:val="100"/>
          <w:spacing w:val="0"/>
          <w:color w:val="000000"/>
          <w:position w:val="0"/>
        </w:rPr>
        <w:t>ред</w:t>
      </w:r>
      <w:r>
        <w:rPr>
          <w:lang w:val="ru-RU" w:eastAsia="ru-RU" w:bidi="ru-RU"/>
          <w:w w:val="100"/>
          <w:spacing w:val="0"/>
          <w:color w:val="000000"/>
          <w:position w:val="0"/>
        </w:rPr>
        <w:t>, - по формуле:</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 xml:space="preserve">Ь2 </w:t>
      </w:r>
      <w:r>
        <w:rPr>
          <w:lang w:val="en-US" w:eastAsia="en-US" w:bidi="en-US"/>
          <w:w w:val="100"/>
          <w:spacing w:val="0"/>
          <w:color w:val="000000"/>
          <w:position w:val="0"/>
        </w:rPr>
        <w:t>=K3xl00x(Ki/fr</w:t>
      </w:r>
      <w:r>
        <w:rPr>
          <w:lang w:val="en-US" w:eastAsia="en-US" w:bidi="en-US"/>
          <w:vertAlign w:val="superscript"/>
          <w:w w:val="100"/>
          <w:spacing w:val="0"/>
          <w:color w:val="000000"/>
          <w:position w:val="0"/>
        </w:rPr>
        <w:t>pea</w:t>
      </w:r>
      <w:r>
        <w:rPr>
          <w:lang w:val="en-US" w:eastAsia="en-US" w:bidi="en-US"/>
          <w:w w:val="100"/>
          <w:spacing w:val="0"/>
          <w:color w:val="000000"/>
          <w:position w:val="0"/>
        </w:rPr>
        <w:t>)</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где:</w:t>
      </w:r>
    </w:p>
    <w:p>
      <w:pPr>
        <w:pStyle w:val="Style30"/>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КЗ - коэффициент значимости показателя.</w:t>
      </w:r>
    </w:p>
    <w:p>
      <w:pPr>
        <w:pStyle w:val="Style30"/>
        <w:widowControl w:val="0"/>
        <w:keepNext w:val="0"/>
        <w:keepLines w:val="0"/>
        <w:shd w:val="clear" w:color="auto" w:fill="auto"/>
        <w:bidi w:val="0"/>
        <w:spacing w:before="0" w:after="0"/>
        <w:ind w:left="20" w:right="0" w:firstLine="580"/>
      </w:pPr>
      <w:r>
        <w:rPr>
          <w:lang w:val="en-US" w:eastAsia="en-US" w:bidi="en-US"/>
          <w:w w:val="100"/>
          <w:spacing w:val="0"/>
          <w:color w:val="000000"/>
          <w:position w:val="0"/>
        </w:rPr>
        <w:t xml:space="preserve">Ki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30"/>
        <w:widowControl w:val="0"/>
        <w:keepNext w:val="0"/>
        <w:keepLines w:val="0"/>
        <w:shd w:val="clear" w:color="auto" w:fill="auto"/>
        <w:bidi w:val="0"/>
        <w:spacing w:before="0" w:after="0"/>
        <w:ind w:left="20" w:right="40" w:firstLine="58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30"/>
        <w:widowControl w:val="0"/>
        <w:keepNext w:val="0"/>
        <w:keepLines w:val="0"/>
        <w:shd w:val="clear" w:color="auto" w:fill="auto"/>
        <w:bidi w:val="0"/>
        <w:spacing w:before="0" w:after="295"/>
        <w:ind w:left="20" w:right="0" w:firstLine="580"/>
      </w:pPr>
      <w:r>
        <w:rPr>
          <w:lang w:val="ru-RU" w:eastAsia="ru-RU" w:bidi="ru-RU"/>
          <w:w w:val="100"/>
          <w:spacing w:val="0"/>
          <w:color w:val="000000"/>
          <w:position w:val="0"/>
        </w:rPr>
        <w:t>К'</w:t>
      </w:r>
      <w:r>
        <w:rPr>
          <w:lang w:val="ru-RU" w:eastAsia="ru-RU" w:bidi="ru-RU"/>
          <w:vertAlign w:val="superscript"/>
          <w:w w:val="100"/>
          <w:spacing w:val="0"/>
          <w:color w:val="000000"/>
          <w:position w:val="0"/>
        </w:rPr>
        <w:t>ред</w:t>
      </w:r>
      <w:r>
        <w:rPr>
          <w:lang w:val="ru-RU" w:eastAsia="ru-RU" w:bidi="ru-RU"/>
          <w:w w:val="100"/>
          <w:spacing w:val="0"/>
          <w:color w:val="000000"/>
          <w:position w:val="0"/>
        </w:rPr>
        <w:t xml:space="preserve"> - предельно необходимое заказчику максимальное значение показателя».</w:t>
      </w:r>
    </w:p>
    <w:p>
      <w:pPr>
        <w:pStyle w:val="Style12"/>
        <w:widowControl w:val="0"/>
        <w:keepNext w:val="0"/>
        <w:keepLines w:val="0"/>
        <w:shd w:val="clear" w:color="auto" w:fill="auto"/>
        <w:bidi w:val="0"/>
        <w:spacing w:before="0" w:after="0" w:line="370" w:lineRule="exact"/>
        <w:ind w:left="20" w:right="40" w:firstLine="580"/>
      </w:pPr>
      <w:r>
        <w:rPr>
          <w:lang w:val="ru-RU" w:eastAsia="ru-RU" w:bidi="ru-RU"/>
          <w:w w:val="100"/>
          <w:spacing w:val="0"/>
          <w:color w:val="000000"/>
          <w:position w:val="0"/>
        </w:rPr>
        <w:t xml:space="preserve">Вместе с тем, установление в качестве критерия оценки наличие опыта выполнения работ </w:t>
      </w:r>
      <w:r>
        <w:rPr>
          <w:rStyle w:val="CharStyle35"/>
        </w:rPr>
        <w:t>исключительно по государственным контрактам</w:t>
      </w:r>
    </w:p>
    <w:p>
      <w:pPr>
        <w:pStyle w:val="Style12"/>
        <w:widowControl w:val="0"/>
        <w:keepNext w:val="0"/>
        <w:keepLines w:val="0"/>
        <w:shd w:val="clear" w:color="auto" w:fill="auto"/>
        <w:bidi w:val="0"/>
        <w:spacing w:before="0" w:after="0" w:line="370" w:lineRule="exact"/>
        <w:ind w:left="20" w:right="40" w:firstLine="0"/>
      </w:pPr>
      <w:r>
        <w:rPr>
          <w:lang w:val="ru-RU" w:eastAsia="ru-RU" w:bidi="ru-RU"/>
          <w:w w:val="100"/>
          <w:spacing w:val="0"/>
          <w:color w:val="000000"/>
          <w:position w:val="0"/>
        </w:rPr>
        <w:t>ставит в преимущественное положение хозяйствующих субъектов, имеющих опыт выполнения указанных работ для государственных нужд, перед хозяйствующими субъектами, которые такого опыта не имеют.</w:t>
      </w:r>
    </w:p>
    <w:p>
      <w:pPr>
        <w:pStyle w:val="Style12"/>
        <w:widowControl w:val="0"/>
        <w:keepNext w:val="0"/>
        <w:keepLines w:val="0"/>
        <w:shd w:val="clear" w:color="auto" w:fill="auto"/>
        <w:bidi w:val="0"/>
        <w:spacing w:before="0" w:after="0" w:line="370" w:lineRule="exact"/>
        <w:ind w:left="20" w:right="40" w:firstLine="580"/>
      </w:pPr>
      <w:r>
        <w:rPr>
          <w:lang w:val="ru-RU" w:eastAsia="ru-RU" w:bidi="ru-RU"/>
          <w:w w:val="100"/>
          <w:spacing w:val="0"/>
          <w:color w:val="000000"/>
          <w:position w:val="0"/>
        </w:rPr>
        <w:t>При этом следует учитывать, что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 Более того, требования Закона о контрактной системе и Постановления Правительства РФ от 28.11.2013 № 1085 не предоставляют Заказчику полномочия ограничивать виды контрактов (договоров), которыми участник закупки может подтвердить опыт исполнения контракта (договора).</w:t>
      </w:r>
    </w:p>
    <w:p>
      <w:pPr>
        <w:pStyle w:val="Style12"/>
        <w:widowControl w:val="0"/>
        <w:keepNext w:val="0"/>
        <w:keepLines w:val="0"/>
        <w:shd w:val="clear" w:color="auto" w:fill="auto"/>
        <w:bidi w:val="0"/>
        <w:spacing w:before="0" w:after="0" w:line="370" w:lineRule="exact"/>
        <w:ind w:left="20" w:right="40" w:firstLine="580"/>
      </w:pPr>
      <w:r>
        <w:rPr>
          <w:lang w:val="ru-RU" w:eastAsia="ru-RU" w:bidi="ru-RU"/>
          <w:w w:val="100"/>
          <w:spacing w:val="0"/>
          <w:color w:val="000000"/>
          <w:position w:val="0"/>
        </w:rPr>
        <w:t>Из Письма Минэкономразвития России от 23.11.2015 № Д28и-3507 «О сведениях и документах, подтверждающих квалификацию участника закупки» следует, что сведения и документы, которые участник закупки может представить для подтверждения опыта работы, положениями Закона о контрактной системе не регламентированы. Учитывая изложенное, в случае установления данного показателя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 том числе которые заключались в процессе обычной хозяйственной деятельности. При этом следует отметить, что контракты, договоры, которые подтверждают опыт участника закупки, должны быть исполнены самим участником закупки, а не субподрядчиком.</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Комиссия полагает, что ни объем, ни характер работ, как категории, не могут быть определены в зависимости о того, в чьих интересах они выполняются - публичных или частных.</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заказчик вправе оценивать опыт участника закупки сопоставимого характера и объема как по государственным и муниципальным контрактам, так и по гражданско-правовым договорам, в том числе, которые заключались в процессе обычной хозяйственной деятельности, а также договоров, заключенных в рамках Федерального закона от 18.07.2011 № 223-ФЗ «О закупках товаров, работ, услуг отдельными видами юридических лиц».</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Очевидно, что необоснованное ограничение Заказчиком по нестоимостным критериям оценки (по пунктам 2.1 «Опыт участника конкурса по успешному выполнению работ по изготовлению протезов сопоставимого объема и характера» и 2.2 «Опыт участника по успешной поставке товара, выполнению работ, оказанию услуг сопоставимого характера и объема») приведет к тому, что заявка участника закупки, который предоставит копии гражданско-правовых договоров или копии контрактов, заключенных в рамках Федерального закона от 18.07.2011 № 223-ФЗ будет оценена конкурсной комиссией в 0 баллов, что не соответствует целям и принципам контрактной системы в сфере закупок, а именно, принципу обеспечения конкуренции при осуществлении закупок (часть 2 статьи 8 Закона о контрактной системе) и принципу эффективности осуществления закупок (часть 1 статьи 12 Закона о контрактной системе), поскольку указанный критерий не позволяет выявить лицо, предлагающее лучшие условия исполнения контракта, которое в наибольшей степени будет отвечать целям эффективного использования источников финансирования и предотвращения злоупотреблений в сфере закупок, а также приведет к необоснованному ограничению количества участников закупки.</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Таким образом, применение в данном случае в качестве критерия оценки наличие опыта выполнения работ исключительно по государственным контрактам, заключенным в соответствии с Законом о контрактной системе, влечет нарушение принципа обеспечения конкуренции, предусмотренного статьей 8 Закона о контрактной системе, приводит к ограничению свободного доступа участников, создает неравные стартовые условия, ставит в преимущественное положение хозяйствующих субъектов, имеющих опыт выполнения указанных работ для государственных нужд, перед хозяйствующими субъектами, которые такого опыта не имеют.</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Данные выводы подтверждаются судебной практикой: Определения Верховного Суда Российской Федерации от 01.12.2016 № 303-КГ16-12778 и от 14.08.2018 № 308-КГ18-11230, Постановление Арбитражного суда Восточно-Сибирского округа от 04.08.2021 № Ф02-3683/2021 по делу № А19- 19024/2020.</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Кроме того, Комиссией установлено, что участником Конкурса - ООО «Интра-Аудит» (он же податель настоящей жалобы) в качестве подтверждения опыта представлены:</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АУ-1 от 27.11.2019 на изготовление протезов нижних конечностей в количестве 337 шт. на общую сумму 68 249 628,82 рублей,</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АУ-2 от 20.12.2019 на изготовление протезов нижних конечностей в количестве 337 шт. на общую сумму 92 816 473,20 рубля,</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АУ-3 от 24.12.2019 на изготовление протезов нижних конечностей в количестве 1103 шт. на общую сумму 84 574 935,42 рублей,</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АУ-4 от 24.12.2019 на изготовление протезов нижних конечностей в количестве 157 шт. на общую сумму 53 572 758,01 рублей,</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АУ-5 от 01.07.2020 на изготовление протезов нижних конечностей в количестве 552 шт. на общую сумму 163 240 000,00 рублей,</w:t>
      </w:r>
    </w:p>
    <w:p>
      <w:pPr>
        <w:pStyle w:val="Style12"/>
        <w:numPr>
          <w:ilvl w:val="0"/>
          <w:numId w:val="9"/>
        </w:numPr>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 xml:space="preserve"> контракт (договор) № АУ-6 от 01.07.2020 на изготовление протезов нижних конечностей в количестве 575 шт. на общую сумму 140 787 500,00 рублей.</w:t>
      </w:r>
    </w:p>
    <w:p>
      <w:pPr>
        <w:pStyle w:val="Style12"/>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Однако, согласно Протокола подведения итогов открытого конкурса в электронной форме от 12.11.2021 №ППИ1, в соответствии с пунктом 4 части 1 статьи 32 Закона о контрактной системе, по нестоимостным критериям оценки по пунктам 2.1 «Опыт участника конкурса по успешному выполнению работ по изготовлению протезов сопоставимого объема и характера» и 2.2 «Опыт участника по успешной поставке товара, выполнению работ, оказанию услуг сопоставимого характера и объема» данному участнику присвоено «0» баллов. Таким образом, довод жалобы относительно того, что опыт успешного выполнения работ по производству протезов не для государственных или муниципальных нужд, будет оценен конкурсной комиссией в «0» баллов, нашел свое фактическое документальное подтверждение.</w:t>
      </w:r>
    </w:p>
    <w:p>
      <w:pPr>
        <w:pStyle w:val="Style12"/>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На основании вышеизложенного, Комиссия приходит к выводу о наличии в действиях Заказчика нарушения требований пункта 8 части 1 статьи 54.3 Закона о контрактной системе в части подтверждения опыта работы исключительно государственными контрактами (с актами выполненных работ), заключенными в соответствии с Законом о контрактной системе и содержащими сведения об объеме и стоимости выполненных работ.</w:t>
      </w:r>
    </w:p>
    <w:p>
      <w:pPr>
        <w:pStyle w:val="Style12"/>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В действиях (бездействии) должностного лица Заказчика, допустившего указанное нарушение, содержатся признаки состава административного правонарушения, ответственность за которое предусмотрена частью 4.2 статьи 7.30 КоАП РФ.</w:t>
      </w:r>
    </w:p>
    <w:p>
      <w:pPr>
        <w:pStyle w:val="Style12"/>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С учётом выявленных нарушений, в соответствии с пунктом 3.35 Административного регламента Комиссией принято решение о выдаче Заказчику обязательного для исполнения предписания об устранении таких нарушений.</w:t>
      </w:r>
    </w:p>
    <w:p>
      <w:pPr>
        <w:pStyle w:val="Style12"/>
        <w:widowControl w:val="0"/>
        <w:keepNext w:val="0"/>
        <w:keepLines w:val="0"/>
        <w:shd w:val="clear" w:color="auto" w:fill="auto"/>
        <w:bidi w:val="0"/>
        <w:spacing w:before="0" w:after="432" w:line="370" w:lineRule="exact"/>
        <w:ind w:left="40" w:right="20" w:firstLine="56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22"/>
        <w:widowControl w:val="0"/>
        <w:keepNext/>
        <w:keepLines/>
        <w:shd w:val="clear" w:color="auto" w:fill="auto"/>
        <w:bidi w:val="0"/>
        <w:spacing w:before="0" w:after="330" w:line="280" w:lineRule="exact"/>
        <w:ind w:left="0" w:right="20" w:firstLine="0"/>
      </w:pPr>
      <w:bookmarkStart w:id="3" w:name="bookmark3"/>
      <w:r>
        <w:rPr>
          <w:lang w:val="ru-RU" w:eastAsia="ru-RU" w:bidi="ru-RU"/>
          <w:w w:val="100"/>
          <w:spacing w:val="0"/>
          <w:color w:val="000000"/>
          <w:position w:val="0"/>
        </w:rPr>
        <w:t>РЕШИЛА:</w:t>
      </w:r>
      <w:bookmarkEnd w:id="3"/>
    </w:p>
    <w:p>
      <w:pPr>
        <w:pStyle w:val="Style12"/>
        <w:numPr>
          <w:ilvl w:val="0"/>
          <w:numId w:val="13"/>
        </w:numPr>
        <w:widowControl w:val="0"/>
        <w:keepNext w:val="0"/>
        <w:keepLines w:val="0"/>
        <w:shd w:val="clear" w:color="auto" w:fill="auto"/>
        <w:bidi w:val="0"/>
        <w:spacing w:before="0" w:after="0" w:line="370" w:lineRule="exact"/>
        <w:ind w:left="40" w:right="0" w:firstLine="560"/>
      </w:pPr>
      <w:r>
        <w:rPr>
          <w:lang w:val="ru-RU" w:eastAsia="ru-RU" w:bidi="ru-RU"/>
          <w:w w:val="100"/>
          <w:spacing w:val="0"/>
          <w:color w:val="000000"/>
          <w:position w:val="0"/>
        </w:rPr>
        <w:t xml:space="preserve"> Признать жалобу ООО «Интра-Аудит» обоснованной.</w:t>
      </w:r>
    </w:p>
    <w:p>
      <w:pPr>
        <w:pStyle w:val="Style12"/>
        <w:numPr>
          <w:ilvl w:val="0"/>
          <w:numId w:val="13"/>
        </w:numPr>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 xml:space="preserve"> Признать Заказчика нарушившим пункт 8 части 1 статьи 54.3 Закона о контрактной системе.</w:t>
      </w:r>
    </w:p>
    <w:p>
      <w:pPr>
        <w:pStyle w:val="Style12"/>
        <w:numPr>
          <w:ilvl w:val="0"/>
          <w:numId w:val="13"/>
        </w:numPr>
        <w:widowControl w:val="0"/>
        <w:keepNext w:val="0"/>
        <w:keepLines w:val="0"/>
        <w:shd w:val="clear" w:color="auto" w:fill="auto"/>
        <w:bidi w:val="0"/>
        <w:spacing w:before="0" w:after="0" w:line="370" w:lineRule="exact"/>
        <w:ind w:left="40" w:right="20" w:firstLine="560"/>
      </w:pPr>
      <w:r>
        <w:rPr>
          <w:lang w:val="ru-RU" w:eastAsia="ru-RU" w:bidi="ru-RU"/>
          <w:w w:val="100"/>
          <w:spacing w:val="0"/>
          <w:color w:val="000000"/>
          <w:position w:val="0"/>
        </w:rPr>
        <w:t xml:space="preserve"> Выдать Заказчику и его комиссии, а также оператору электронной площадки предписание об устранении выявленных нарушений Закона о контрактной системе.</w:t>
      </w:r>
    </w:p>
    <w:p>
      <w:pPr>
        <w:pStyle w:val="Style12"/>
        <w:numPr>
          <w:ilvl w:val="0"/>
          <w:numId w:val="13"/>
        </w:numPr>
        <w:widowControl w:val="0"/>
        <w:keepNext w:val="0"/>
        <w:keepLines w:val="0"/>
        <w:shd w:val="clear" w:color="auto" w:fill="auto"/>
        <w:bidi w:val="0"/>
        <w:spacing w:before="0" w:after="309" w:line="370" w:lineRule="exact"/>
        <w:ind w:left="40" w:right="20" w:firstLine="560"/>
      </w:pPr>
      <w:r>
        <w:rPr>
          <w:lang w:val="ru-RU" w:eastAsia="ru-RU" w:bidi="ru-RU"/>
          <w:w w:val="100"/>
          <w:spacing w:val="0"/>
          <w:color w:val="000000"/>
          <w:position w:val="0"/>
        </w:rPr>
        <w:t xml:space="preserve"> 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30"/>
        <w:widowControl w:val="0"/>
        <w:keepNext w:val="0"/>
        <w:keepLines w:val="0"/>
        <w:shd w:val="clear" w:color="auto" w:fill="auto"/>
        <w:bidi w:val="0"/>
        <w:spacing w:before="0" w:after="379" w:line="283" w:lineRule="exact"/>
        <w:ind w:left="40" w:right="20" w:firstLine="56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2"/>
        <w:widowControl w:val="0"/>
        <w:keepNext w:val="0"/>
        <w:keepLines w:val="0"/>
        <w:shd w:val="clear" w:color="auto" w:fill="auto"/>
        <w:bidi w:val="0"/>
        <w:jc w:val="left"/>
        <w:spacing w:before="0" w:after="172" w:line="260" w:lineRule="exact"/>
        <w:ind w:left="4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Члены комиссии:</w:t>
      </w:r>
    </w:p>
    <w:sectPr>
      <w:type w:val="continuous"/>
      <w:pgSz w:w="11906" w:h="16838"/>
      <w:pgMar w:top="1024" w:left="982" w:right="982" w:bottom="775" w:header="0" w:footer="3" w:gutter="52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2.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singl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2.%1."/>
      <w:rPr>
        <w:lang w:val="ru-RU" w:eastAsia="ru-RU" w:bidi="ru-RU"/>
        <w:b/>
        <w:bCs/>
        <w:i/>
        <w:iCs/>
        <w:u w:val="none"/>
        <w:strike w:val="0"/>
        <w:smallCaps w:val="0"/>
        <w:sz w:val="19"/>
        <w:szCs w:val="19"/>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en-US" w:eastAsia="en-US" w:bidi="en-US"/>
      <w:u w:val="single"/>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 Курсив,Интервал -2 pt"/>
    <w:basedOn w:val="CharStyle13"/>
    <w:rPr>
      <w:lang w:val="en-US" w:eastAsia="en-US" w:bidi="en-US"/>
      <w:i/>
      <w:iCs/>
      <w:w w:val="100"/>
      <w:spacing w:val="-40"/>
      <w:color w:val="000000"/>
      <w:position w:val="0"/>
    </w:rPr>
  </w:style>
  <w:style w:type="character" w:customStyle="1" w:styleId="CharStyle15">
    <w:name w:val="Основной текст (5)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Заголовок №2 + 14 pt"/>
    <w:basedOn w:val="CharStyle17"/>
    <w:rPr>
      <w:lang w:val="ru-RU" w:eastAsia="ru-RU" w:bidi="ru-RU"/>
      <w:sz w:val="28"/>
      <w:szCs w:val="28"/>
      <w:w w:val="100"/>
      <w:spacing w:val="0"/>
      <w:color w:val="000000"/>
      <w:position w:val="0"/>
    </w:rPr>
  </w:style>
  <w:style w:type="character" w:customStyle="1" w:styleId="CharStyle19">
    <w:name w:val="Основной текст + Курсив"/>
    <w:basedOn w:val="CharStyle13"/>
    <w:rPr>
      <w:lang w:val="ru-RU" w:eastAsia="ru-RU" w:bidi="ru-RU"/>
      <w:i/>
      <w:iCs/>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8"/>
      <w:szCs w:val="28"/>
      <w:rFonts w:ascii="Times New Roman" w:eastAsia="Times New Roman" w:hAnsi="Times New Roman" w:cs="Times New Roman"/>
      <w:spacing w:val="40"/>
    </w:rPr>
  </w:style>
  <w:style w:type="character" w:customStyle="1" w:styleId="CharStyle23">
    <w:name w:val="Заголовок №2 (2)_"/>
    <w:basedOn w:val="DefaultParagraphFont"/>
    <w:link w:val="Style22"/>
    <w:rPr>
      <w:b/>
      <w:bCs/>
      <w:i w:val="0"/>
      <w:iCs w:val="0"/>
      <w:u w:val="none"/>
      <w:strike w:val="0"/>
      <w:smallCaps w:val="0"/>
      <w:sz w:val="28"/>
      <w:szCs w:val="28"/>
      <w:rFonts w:ascii="Times New Roman" w:eastAsia="Times New Roman" w:hAnsi="Times New Roman" w:cs="Times New Roman"/>
    </w:rPr>
  </w:style>
  <w:style w:type="character" w:customStyle="1" w:styleId="CharStyle25">
    <w:name w:val="Основной текст (6)_"/>
    <w:basedOn w:val="DefaultParagraphFont"/>
    <w:link w:val="Style24"/>
    <w:rPr>
      <w:b w:val="0"/>
      <w:bCs w:val="0"/>
      <w:i/>
      <w:iCs/>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13"/>
    <w:rPr>
      <w:lang w:val="ru-RU" w:eastAsia="ru-RU" w:bidi="ru-RU"/>
      <w:w w:val="100"/>
      <w:spacing w:val="0"/>
      <w:color w:val="000000"/>
      <w:position w:val="0"/>
    </w:rPr>
  </w:style>
  <w:style w:type="character" w:customStyle="1" w:styleId="CharStyle27">
    <w:name w:val="Основной текст + 10,5 pt,Полужирный"/>
    <w:basedOn w:val="CharStyle13"/>
    <w:rPr>
      <w:lang w:val="ru-RU" w:eastAsia="ru-RU" w:bidi="ru-RU"/>
      <w:b/>
      <w:bCs/>
      <w:sz w:val="21"/>
      <w:szCs w:val="21"/>
      <w:w w:val="100"/>
      <w:spacing w:val="0"/>
      <w:color w:val="000000"/>
      <w:position w:val="0"/>
    </w:rPr>
  </w:style>
  <w:style w:type="character" w:customStyle="1" w:styleId="CharStyle28">
    <w:name w:val="Основной текст + Интервал -1 pt"/>
    <w:basedOn w:val="CharStyle13"/>
    <w:rPr>
      <w:lang w:val="ru-RU" w:eastAsia="ru-RU" w:bidi="ru-RU"/>
      <w:w w:val="100"/>
      <w:spacing w:val="-30"/>
      <w:color w:val="000000"/>
      <w:position w:val="0"/>
    </w:rPr>
  </w:style>
  <w:style w:type="character" w:customStyle="1" w:styleId="CharStyle29">
    <w:name w:val="Основной текст"/>
    <w:basedOn w:val="CharStyle13"/>
    <w:rPr>
      <w:lang w:val="ru-RU" w:eastAsia="ru-RU" w:bidi="ru-RU"/>
      <w:u w:val="single"/>
      <w:w w:val="100"/>
      <w:spacing w:val="0"/>
      <w:color w:val="000000"/>
      <w:position w:val="0"/>
    </w:rPr>
  </w:style>
  <w:style w:type="character" w:customStyle="1" w:styleId="CharStyle31">
    <w:name w:val="Основной текст (7)_"/>
    <w:basedOn w:val="DefaultParagraphFont"/>
    <w:link w:val="Style30"/>
    <w:rPr>
      <w:b/>
      <w:bCs/>
      <w:i/>
      <w:iCs/>
      <w:u w:val="none"/>
      <w:strike w:val="0"/>
      <w:smallCaps w:val="0"/>
      <w:sz w:val="19"/>
      <w:szCs w:val="19"/>
      <w:rFonts w:ascii="Times New Roman" w:eastAsia="Times New Roman" w:hAnsi="Times New Roman" w:cs="Times New Roman"/>
    </w:rPr>
  </w:style>
  <w:style w:type="character" w:customStyle="1" w:styleId="CharStyle32">
    <w:name w:val="Основной текст (7) + Интервал 1 pt"/>
    <w:basedOn w:val="CharStyle31"/>
    <w:rPr>
      <w:lang w:val="ru-RU" w:eastAsia="ru-RU" w:bidi="ru-RU"/>
      <w:w w:val="100"/>
      <w:spacing w:val="30"/>
      <w:color w:val="000000"/>
      <w:position w:val="0"/>
    </w:rPr>
  </w:style>
  <w:style w:type="character" w:customStyle="1" w:styleId="CharStyle33">
    <w:name w:val="Основной текст (7)"/>
    <w:basedOn w:val="CharStyle31"/>
    <w:rPr>
      <w:lang w:val="ru-RU" w:eastAsia="ru-RU" w:bidi="ru-RU"/>
      <w:u w:val="single"/>
      <w:w w:val="100"/>
      <w:spacing w:val="0"/>
      <w:color w:val="000000"/>
      <w:position w:val="0"/>
    </w:rPr>
  </w:style>
  <w:style w:type="character" w:customStyle="1" w:styleId="CharStyle34">
    <w:name w:val="Основной текст (7) + Tahoma,4 pt,Не полужирный,Не курсив"/>
    <w:basedOn w:val="CharStyle31"/>
    <w:rPr>
      <w:lang w:val="ru-RU" w:eastAsia="ru-RU" w:bidi="ru-RU"/>
      <w:b/>
      <w:bCs/>
      <w:i/>
      <w:iCs/>
      <w:sz w:val="8"/>
      <w:szCs w:val="8"/>
      <w:rFonts w:ascii="Tahoma" w:eastAsia="Tahoma" w:hAnsi="Tahoma" w:cs="Tahoma"/>
      <w:w w:val="100"/>
      <w:spacing w:val="0"/>
      <w:color w:val="000000"/>
      <w:position w:val="0"/>
    </w:rPr>
  </w:style>
  <w:style w:type="character" w:customStyle="1" w:styleId="CharStyle35">
    <w:name w:val="Основной текст + Полужирный"/>
    <w:basedOn w:val="CharStyle13"/>
    <w:rPr>
      <w:lang w:val="ru-RU" w:eastAsia="ru-RU" w:bidi="ru-RU"/>
      <w:b/>
      <w:bCs/>
      <w:w w:val="100"/>
      <w:spacing w:val="0"/>
      <w:color w:val="000000"/>
      <w:position w:val="0"/>
    </w:rPr>
  </w:style>
  <w:style w:type="paragraph" w:customStyle="1" w:styleId="Style3">
    <w:name w:val="Основной текст (5)"/>
    <w:basedOn w:val="Normal"/>
    <w:link w:val="CharStyle15"/>
    <w:pPr>
      <w:widowControl w:val="0"/>
      <w:shd w:val="clear" w:color="auto" w:fill="FFFFFF"/>
      <w:spacing w:after="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60" w:line="28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60" w:line="278"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after="6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60"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420" w:after="300" w:line="374" w:lineRule="exact"/>
    </w:pPr>
    <w:rPr>
      <w:b/>
      <w:bCs/>
      <w:i w:val="0"/>
      <w:iCs w:val="0"/>
      <w:u w:val="none"/>
      <w:strike w:val="0"/>
      <w:smallCaps w:val="0"/>
      <w:sz w:val="26"/>
      <w:szCs w:val="26"/>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right"/>
      <w:outlineLvl w:val="0"/>
      <w:spacing w:line="0" w:lineRule="exact"/>
    </w:pPr>
    <w:rPr>
      <w:b/>
      <w:bCs/>
      <w:i w:val="0"/>
      <w:iCs w:val="0"/>
      <w:u w:val="none"/>
      <w:strike w:val="0"/>
      <w:smallCaps w:val="0"/>
      <w:sz w:val="28"/>
      <w:szCs w:val="28"/>
      <w:rFonts w:ascii="Times New Roman" w:eastAsia="Times New Roman" w:hAnsi="Times New Roman" w:cs="Times New Roman"/>
      <w:spacing w:val="40"/>
    </w:rPr>
  </w:style>
  <w:style w:type="paragraph" w:customStyle="1" w:styleId="Style22">
    <w:name w:val="Заголовок №2 (2)"/>
    <w:basedOn w:val="Normal"/>
    <w:link w:val="CharStyle23"/>
    <w:pPr>
      <w:widowControl w:val="0"/>
      <w:shd w:val="clear" w:color="auto" w:fill="FFFFFF"/>
      <w:jc w:val="center"/>
      <w:outlineLvl w:val="1"/>
      <w:spacing w:after="300" w:line="37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before="300" w:line="370" w:lineRule="exact"/>
      <w:ind w:firstLine="580"/>
    </w:pPr>
    <w:rPr>
      <w:b w:val="0"/>
      <w:bCs w:val="0"/>
      <w:i/>
      <w:iCs/>
      <w:u w:val="none"/>
      <w:strike w:val="0"/>
      <w:smallCaps w:val="0"/>
      <w:sz w:val="26"/>
      <w:szCs w:val="26"/>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line="288" w:lineRule="exact"/>
    </w:pPr>
    <w:rPr>
      <w:b/>
      <w:bCs/>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User1</dc:creator>
  <cp:keywords/>
</cp:coreProperties>
</file>