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ГБУЗ «ДЦЛИ ДЗМ»</w:t>
      </w:r>
    </w:p>
    <w:p>
      <w:pPr>
        <w:pStyle w:val="Style3"/>
        <w:widowControl w:val="0"/>
        <w:keepNext w:val="0"/>
        <w:keepLines w:val="0"/>
        <w:shd w:val="clear" w:color="auto" w:fill="auto"/>
        <w:bidi w:val="0"/>
        <w:jc w:val="left"/>
        <w:spacing w:before="0" w:after="346" w:line="317" w:lineRule="exact"/>
        <w:ind w:left="5320" w:right="200" w:firstLine="0"/>
      </w:pPr>
      <w:r>
        <w:rPr>
          <w:lang w:val="ru-RU" w:eastAsia="ru-RU" w:bidi="ru-RU"/>
          <w:w w:val="100"/>
          <w:spacing w:val="0"/>
          <w:color w:val="000000"/>
          <w:position w:val="0"/>
        </w:rPr>
        <w:t>ул. Ореховый б-р., д. 49, к. 1, г. Москва, 115580</w:t>
      </w:r>
    </w:p>
    <w:p>
      <w:pPr>
        <w:pStyle w:val="Style3"/>
        <w:widowControl w:val="0"/>
        <w:keepNext w:val="0"/>
        <w:keepLines w:val="0"/>
        <w:shd w:val="clear" w:color="auto" w:fill="auto"/>
        <w:bidi w:val="0"/>
        <w:jc w:val="left"/>
        <w:spacing w:before="0" w:after="312" w:line="260" w:lineRule="exact"/>
        <w:ind w:left="5320" w:right="0" w:firstLine="0"/>
      </w:pPr>
      <w:r>
        <w:rPr>
          <w:lang w:val="ru-RU" w:eastAsia="ru-RU" w:bidi="ru-RU"/>
          <w:w w:val="100"/>
          <w:spacing w:val="0"/>
          <w:color w:val="000000"/>
          <w:position w:val="0"/>
        </w:rPr>
        <w:t>ООО «Навигатор-Т»</w:t>
      </w:r>
    </w:p>
    <w:p>
      <w:pPr>
        <w:pStyle w:val="Style3"/>
        <w:widowControl w:val="0"/>
        <w:keepNext w:val="0"/>
        <w:keepLines w:val="0"/>
        <w:shd w:val="clear" w:color="auto" w:fill="auto"/>
        <w:bidi w:val="0"/>
        <w:jc w:val="left"/>
        <w:spacing w:before="0" w:after="1171" w:line="317" w:lineRule="exact"/>
        <w:ind w:left="5320" w:right="200" w:firstLine="0"/>
      </w:pPr>
      <w:r>
        <w:rPr>
          <w:lang w:val="ru-RU" w:eastAsia="ru-RU" w:bidi="ru-RU"/>
          <w:w w:val="100"/>
          <w:spacing w:val="0"/>
          <w:color w:val="000000"/>
          <w:position w:val="0"/>
        </w:rPr>
        <w:t>ул. Гарибальди, д. 11, оф. 6, г. Москва, 119313</w:t>
      </w:r>
    </w:p>
    <w:p>
      <w:pPr>
        <w:pStyle w:val="Style5"/>
        <w:tabs>
          <w:tab w:leader="none" w:pos="9073" w:val="right"/>
          <w:tab w:leader="none" w:pos="10124"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№077/06/106-20034/2021 о нарушении законодательства о контрактной системе 16.11.2021</w:t>
        <w:tab/>
        <w:t>г.</w:t>
        <w:tab/>
        <w:t>Москва</w:t>
      </w:r>
    </w:p>
    <w:p>
      <w:pPr>
        <w:pStyle w:val="Style3"/>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3"/>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3"/>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Специалиста-эксперта отдела обжалования государственных закупок</w:t>
      </w:r>
    </w:p>
    <w:p>
      <w:pPr>
        <w:pStyle w:val="Style3"/>
        <w:tabs>
          <w:tab w:leader="none" w:pos="577"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А.З. Касимовой,</w:t>
      </w:r>
    </w:p>
    <w:p>
      <w:pPr>
        <w:pStyle w:val="Style3"/>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рассмотрение жалобы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356" w:line="322" w:lineRule="exact"/>
        <w:ind w:left="20" w:right="20" w:firstLine="540"/>
      </w:pPr>
      <w:r>
        <w:rPr>
          <w:lang w:val="ru-RU" w:eastAsia="ru-RU" w:bidi="ru-RU"/>
          <w:w w:val="100"/>
          <w:spacing w:val="0"/>
          <w:color w:val="000000"/>
          <w:position w:val="0"/>
        </w:rPr>
        <w:t>при участии представителей ГБУЗ «ДЦЛИ ДЗМ», ООО «Навигатор-Т», при участии слушателя: представителя ООО «Технологии Охраны Здоровья», рассмотрев жалобу ООО «Навигатор-Т» (далее — Заявитель) на действия ГБУЗ «ДЦЛИ ДЗМ» (далее — Заказчик) при проведении электронного аукциона на право заключения государственного контракта на поставку средств ГО ЧС (самоспасатель) для нужд ГБУЗ «ДЦЛИ ДЗМ» (Закупка № 0373200069621000580)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000163952223</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keepLines/>
        <w:shd w:val="clear" w:color="auto" w:fill="auto"/>
        <w:bidi w:val="0"/>
        <w:spacing w:before="0" w:after="308"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left"/>
        <w:spacing w:before="0" w:after="0" w:line="322" w:lineRule="exact"/>
        <w:ind w:left="20" w:right="20" w:firstLine="7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left"/>
        <w:spacing w:before="0" w:after="0" w:line="322" w:lineRule="exact"/>
        <w:ind w:left="20" w:right="20" w:firstLine="74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№ЕИ/68440/21 от 11.11.2021,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На основании п.1,2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ч.1 ст.33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3"/>
        <w:numPr>
          <w:ilvl w:val="0"/>
          <w:numId w:val="1"/>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numPr>
          <w:ilvl w:val="0"/>
          <w:numId w:val="1"/>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В составе жалобы Заявитель указывает, что в технической части аукционной документации Заказчиком установлено неправомерное избыточное требование к товару по п. «Самоспасатель пожарный фильтрующий»: «Материал корпуса фильтра: Металл».</w:t>
      </w:r>
    </w:p>
    <w:p>
      <w:pPr>
        <w:pStyle w:val="Style3"/>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Так, Заявитель указывает на то, что требования для самоспасателей, используемых при пожаре установлены в подпункте 15 пункта 4.4 Технического регламента Таможенного союза «О безопасности средств индивидуальной защиты» (далее - ТР ТС 019/2011), соблюдение которых обеспечивается применением ГОСТ Р 53261-2009 «Техника пожарная. Самоспасатели фильтрующие для защиты людей от токсичных продуктов горения при эвакуации из задымленных помещений во время пожара. Общие технические требования. Методы испытаний», при этом ни ТР ТС 019/2011, ни положениями ГОСТ Р 53261-2009 не предъявлено требования к материалу, из которого должен быть изготовлен корпус фильтра самоспасателя.</w:t>
      </w:r>
    </w:p>
    <w:p>
      <w:pPr>
        <w:pStyle w:val="Style3"/>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Кроме того, материал корпуса фильтра не влияет на потребительские свойства конечного изделия и не является показателем, характеризующим свойства самоспасателя как фильтрующего средства индивидуальной защиты органов дыхания, а относится л</w:t>
      </w:r>
      <w:r>
        <w:rPr>
          <w:rStyle w:val="CharStyle11"/>
        </w:rPr>
        <w:t>ишь</w:t>
      </w:r>
      <w:r>
        <w:rPr>
          <w:lang w:val="ru-RU" w:eastAsia="ru-RU" w:bidi="ru-RU"/>
          <w:w w:val="100"/>
          <w:spacing w:val="0"/>
          <w:color w:val="000000"/>
          <w:position w:val="0"/>
        </w:rPr>
        <w:t xml:space="preserve"> к конструктивной особенности.</w:t>
      </w:r>
    </w:p>
    <w:p>
      <w:pPr>
        <w:pStyle w:val="Style3"/>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Таким образом установление Заказчиком императивного требования к материалу корпуса фильтра, не предусмотренного ни ТР ТС 019/2011, ни положениями ГОСТ Р 53261-2009, не обусловлена действительной потребностью Заказчика и может привести к ограничению количества участников закупки.</w:t>
      </w:r>
    </w:p>
    <w:p>
      <w:pPr>
        <w:pStyle w:val="Style3"/>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Не согласившись с доводами жалобы, представитель Заказчика пояснил, что в перечень международных, региональных (межгосударственных) стандартов, национальных (государственных) стандартов, в результате применения которых обеспечивается соблюдение требований ТР ТС 019/2011 включен стандарт - ГОСТ Р 12.4.294-2013.</w:t>
      </w:r>
    </w:p>
    <w:p>
      <w:pPr>
        <w:pStyle w:val="Style3"/>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При этом согласно п. 6.4 ГОСТ Р 12.4.294-2013 «Материалы» все металлические детали самоспасателя должны быть устойчивы к коррозии или обеспечивать защиту от коррозии, например, с помощью упаковки.</w:t>
      </w:r>
    </w:p>
    <w:p>
      <w:pPr>
        <w:pStyle w:val="Style3"/>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Таким образом, оспариваемое Заявителем требование не вступает в противоречие с документами системы стандартизации, в частности с ГОСТ Р 12.4.294-2013.</w:t>
      </w:r>
    </w:p>
    <w:p>
      <w:pPr>
        <w:pStyle w:val="Style3"/>
        <w:tabs>
          <w:tab w:leader="none" w:pos="5329" w:val="left"/>
        </w:tabs>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Кроме того представитель Заказчика сообщил, что установление требований к материалу корпуса фильтра, а именно металла, обусловлено тем фактом, что металлический корпус обеспечивает возможность визуального обнаружения видимых повреждений корпуса комбинированного фильтра (образования вмятин, за счет отсутствия обратимой деформации материала), что позволяет определить пригодность самоспасателя к применению после его извлечения из герметичной упаковки. Наличие вмятин на корпусе позволяет однозначно установить наличие повреждений составляющих фильтра:</w:t>
        <w:tab/>
        <w:t>противоаэрозольного элемента и/или</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поглощающего слоя, возникших при хранении или транспортировке продукции, следовательно, принять решение о применении другого (запасного) самоспасателя после извлечения его из упаковки. В случае с пластиковыми (полимерными) корпусами, которые применяются некоторыми производителями, повреждения противоаэрозольного элемента и/или поглощающего слоя не могут быть визуально определены, так как пластиковый корпус обладает свойством обратимой деформации, то есть при механических воздействиях на корпус он сохраняет свою целостность, при этом противоаэрозольный элемент и/или поглощающий слой повреждаются (деформируются). Отсутствие возможности визуального определения повреждений противоаэрозольного элемента и/или поглощающего слоя может привести к использованию в условиях чрезвычайной ситуации непригодного самоспасателя и, как следствие, причинению вреда здоровью пользователя путем отравления опасными химическими веществами.</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В составе жалобы, а также на заседании Комиссии Управления представителем Заявителя не представлены документы и сведения, свидетельствующие о нарушении Заказчиком норм Закона о контрактной системе, в частности, представителем Заявителя не представлены доказательства того обстоятельства, что установление Заказчиком требований к материалам корпуса самоспасателя, ограничивают количество участников закупки, а также противоречит требованиям ТР ТС 019/2011.</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Также согласно доводам Заявителя установленные Заказчиком характеристики требуемого к поставке товара по п. «Самоспасатель пожарный фильтрующий» ограничивают круг участников закупки, поскольку совокупности установленных требований соответствует продукция единственного производителя, а именно самоспасатель фильтрующий «ГДЗК</w:t>
      </w:r>
      <w:r>
        <w:rPr>
          <w:lang w:val="en-US" w:eastAsia="en-US" w:bidi="en-US"/>
          <w:w w:val="100"/>
          <w:spacing w:val="0"/>
          <w:color w:val="000000"/>
          <w:position w:val="0"/>
        </w:rPr>
        <w:t xml:space="preserve">-EN» </w:t>
      </w:r>
      <w:r>
        <w:rPr>
          <w:lang w:val="ru-RU" w:eastAsia="ru-RU" w:bidi="ru-RU"/>
          <w:w w:val="100"/>
          <w:spacing w:val="0"/>
          <w:color w:val="000000"/>
          <w:position w:val="0"/>
        </w:rPr>
        <w:t>производства ОАО «ЭХМЗ им. Н.Д. Зелинского», при этом ограничивающими возможность предложения к поставке товаров иных производителей являются следующие требования: «Материал корпуса фильтра: Металл», «п.4.2 Технического задания: Соответствие товара требованиям безопасности подлежит обязательному подтверждению в порядке, предусмотренном законодательством Российской Федерации. Соответствие качества и безопасности товара должно быть подтверждено, в том числе сертификатом пожарной безопасности».</w:t>
      </w:r>
    </w:p>
    <w:p>
      <w:pPr>
        <w:pStyle w:val="Style3"/>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Комиссия Управления отмечает, что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в аукционной документации, но таким образом, чтобы такие требования не ограничивали количество участников закупки.</w:t>
      </w:r>
    </w:p>
    <w:p>
      <w:pPr>
        <w:pStyle w:val="Style3"/>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xml:space="preserve">На заседании Комиссии Управления представитель Заказчика пояснил, что установленные в технической части аукционной документации характеристики поставляемого товара обусловлены необходимостью заказчика в поставке в рамках данной закупки товаров, обладающих характеристиками, указанными в аукционной документации, при этом совокупности установленных требований в отношении товара по п. «Самоспасатель пожарный фильтрующий» соответствует продукция нескольких производителей, а именно: АО «Сорбент», АО «ЭХМЗ им. Н.Д. Зелинского», </w:t>
      </w:r>
      <w:r>
        <w:rPr>
          <w:lang w:val="en-US" w:eastAsia="en-US" w:bidi="en-US"/>
          <w:w w:val="100"/>
          <w:spacing w:val="0"/>
          <w:color w:val="000000"/>
          <w:position w:val="0"/>
        </w:rPr>
        <w:t xml:space="preserve">Drager Safety, </w:t>
      </w:r>
      <w:r>
        <w:rPr>
          <w:lang w:val="ru-RU" w:eastAsia="ru-RU" w:bidi="ru-RU"/>
          <w:w w:val="100"/>
          <w:spacing w:val="0"/>
          <w:color w:val="000000"/>
          <w:position w:val="0"/>
        </w:rPr>
        <w:t>ООО «СПАС ПЛЮС».</w:t>
      </w:r>
    </w:p>
    <w:p>
      <w:pPr>
        <w:pStyle w:val="Style3"/>
        <w:widowControl w:val="0"/>
        <w:keepNext w:val="0"/>
        <w:keepLines w:val="0"/>
        <w:shd w:val="clear" w:color="auto" w:fill="auto"/>
        <w:bidi w:val="0"/>
        <w:jc w:val="both"/>
        <w:spacing w:before="0" w:after="0" w:line="322" w:lineRule="exact"/>
        <w:ind w:left="20" w:right="20" w:firstLine="460"/>
      </w:pPr>
      <w:r>
        <w:rPr>
          <w:lang w:val="ru-RU" w:eastAsia="ru-RU" w:bidi="ru-RU"/>
          <w:w w:val="100"/>
          <w:spacing w:val="0"/>
          <w:color w:val="000000"/>
          <w:position w:val="0"/>
        </w:rPr>
        <w:t>Вместе с тем, как указано в жалобе, самоспасатели, например, производства АО «Сорбент», не отвечают совокупности установленных требований, поскольку у данных самоспасателей отсутствуют сертификаты пожарной безопасности, предусмотренные Федеральным Законом от 22.07.2008 № 123-ФЗ «Технический регламент о требованиях пожарной безопасности» (далее — Закон 123-ФЗ).</w:t>
      </w:r>
    </w:p>
    <w:p>
      <w:pPr>
        <w:pStyle w:val="Style3"/>
        <w:widowControl w:val="0"/>
        <w:keepNext w:val="0"/>
        <w:keepLines w:val="0"/>
        <w:shd w:val="clear" w:color="auto" w:fill="auto"/>
        <w:bidi w:val="0"/>
        <w:jc w:val="both"/>
        <w:spacing w:before="0" w:after="0" w:line="322" w:lineRule="exact"/>
        <w:ind w:left="20" w:right="20" w:firstLine="460"/>
      </w:pPr>
      <w:r>
        <w:rPr>
          <w:lang w:val="ru-RU" w:eastAsia="ru-RU" w:bidi="ru-RU"/>
          <w:w w:val="100"/>
          <w:spacing w:val="0"/>
          <w:color w:val="000000"/>
          <w:position w:val="0"/>
        </w:rPr>
        <w:t>Вместе с тем представитель Заказчика пояснил, что Заявитель ошибочно полагает, что требование о предоставлении сертификата пожарной безопасности является требованием о предоставлении сертификата соответствия требованиям Закон № 123-ФЗ.</w:t>
      </w:r>
    </w:p>
    <w:p>
      <w:pPr>
        <w:pStyle w:val="Style3"/>
        <w:widowControl w:val="0"/>
        <w:keepNext w:val="0"/>
        <w:keepLines w:val="0"/>
        <w:shd w:val="clear" w:color="auto" w:fill="auto"/>
        <w:bidi w:val="0"/>
        <w:jc w:val="both"/>
        <w:spacing w:before="0" w:after="0" w:line="322" w:lineRule="exact"/>
        <w:ind w:left="20" w:right="20" w:firstLine="460"/>
      </w:pPr>
      <w:r>
        <w:rPr>
          <w:lang w:val="ru-RU" w:eastAsia="ru-RU" w:bidi="ru-RU"/>
          <w:w w:val="100"/>
          <w:spacing w:val="0"/>
          <w:color w:val="000000"/>
          <w:position w:val="0"/>
        </w:rPr>
        <w:t>В настоящее время фильтрующие самоспасатели, используемые при пожаре, входят в область регулирования ТР ТС 019/2011, так, согласно пункту 3.2 Решения Комиссии Таможенного союза от 09 декабря 2011 года № 878 со дня вступления в силу технического регламента ТР ТС 019/2011 выдача или принятие документов об оценке (подтверждении) соответствия продукции обязательным требованиям, ранее установленным нормативными правовыми актами Таможенного союза или законодательством государства - члена Таможенного союза (Закон № 123-ФЗ), не допускается.</w:t>
      </w:r>
    </w:p>
    <w:p>
      <w:pPr>
        <w:pStyle w:val="Style3"/>
        <w:widowControl w:val="0"/>
        <w:keepNext w:val="0"/>
        <w:keepLines w:val="0"/>
        <w:shd w:val="clear" w:color="auto" w:fill="auto"/>
        <w:bidi w:val="0"/>
        <w:jc w:val="both"/>
        <w:spacing w:before="0" w:after="0" w:line="322" w:lineRule="exact"/>
        <w:ind w:left="20" w:right="20" w:firstLine="460"/>
      </w:pPr>
      <w:r>
        <w:rPr>
          <w:lang w:val="ru-RU" w:eastAsia="ru-RU" w:bidi="ru-RU"/>
          <w:w w:val="100"/>
          <w:spacing w:val="0"/>
          <w:color w:val="000000"/>
          <w:position w:val="0"/>
        </w:rPr>
        <w:t>В соответствии с частью 2 статьи 53 Договора о Евразийском экономическом союзе Государства-члены обеспечивают обращение продукции, соответствующей требованиям технического регламента Союза (технических регламентов Союза), на своей территории без предъявления дополнительных по отношению к содержащимся в техническом регламенте Союза (технических регламентах Союза) требований к такой продукции и без проведения дополнительных процедур оценки соответствия.</w:t>
      </w:r>
    </w:p>
    <w:p>
      <w:pPr>
        <w:pStyle w:val="Style3"/>
        <w:widowControl w:val="0"/>
        <w:keepNext w:val="0"/>
        <w:keepLines w:val="0"/>
        <w:shd w:val="clear" w:color="auto" w:fill="auto"/>
        <w:bidi w:val="0"/>
        <w:jc w:val="both"/>
        <w:spacing w:before="0" w:after="0" w:line="322" w:lineRule="exact"/>
        <w:ind w:left="20" w:right="20" w:firstLine="460"/>
      </w:pPr>
      <w:r>
        <w:rPr>
          <w:lang w:val="ru-RU" w:eastAsia="ru-RU" w:bidi="ru-RU"/>
          <w:w w:val="100"/>
          <w:spacing w:val="0"/>
          <w:color w:val="000000"/>
          <w:position w:val="0"/>
        </w:rPr>
        <w:t>В силу вышеуказанных норм, на основании положений части 2 статьи 53 Договора о Евразийском экономическом союзе, пункта 3.2 Решения Комиссии</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Таможенного союза от 09 декабря 2011 года № 878, сертификатом, подтверждающим пожарную безопасность фильтрующего самоспасателя, используемого при пожаре, является исключительно сертификат соответствия требованиям ТР ТС 019/2011.</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Также представителем Заявителя не представлено доказательств того, что у Заказчика объективно отсутствует необходимость в получении именно такой продукции, с теми качественными, функциональными и техническими характеристиками и именно в той комплектации, которая указана в аукционной документации.</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Кроме того, Комиссия Управления также отмечает, что предъявленные Заказчиком требования к поставляемым товарам в равной степени распространялись на всех участников аукциона, ввиду чего любое лицо обладало возможностью закупить и поставить требуемые товары. Каких-либо доказательств невозможности совершения данных действий Заявителем не представлено, ввиду чего у Комиссии отсутствуют правовые основания считать Заказчика нарушившим требования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3"/>
        <w:widowControl w:val="0"/>
        <w:keepNext w:val="0"/>
        <w:keepLines w:val="0"/>
        <w:shd w:val="clear" w:color="auto" w:fill="auto"/>
        <w:bidi w:val="0"/>
        <w:jc w:val="both"/>
        <w:spacing w:before="0" w:after="289" w:line="322" w:lineRule="exact"/>
        <w:ind w:left="20" w:right="20" w:firstLine="480"/>
      </w:pPr>
      <w:r>
        <w:rPr>
          <w:lang w:val="ru-RU" w:eastAsia="ru-RU" w:bidi="ru-RU"/>
          <w:w w:val="100"/>
          <w:spacing w:val="0"/>
          <w:color w:val="000000"/>
          <w:position w:val="0"/>
        </w:rPr>
        <w:t>Исследовав представленные материалы, руководствуясь Законом о контрактной системе, Комиссия Управления</w:t>
      </w:r>
    </w:p>
    <w:p>
      <w:pPr>
        <w:pStyle w:val="Style9"/>
        <w:widowControl w:val="0"/>
        <w:keepNext/>
        <w:keepLines/>
        <w:shd w:val="clear" w:color="auto" w:fill="auto"/>
        <w:bidi w:val="0"/>
        <w:spacing w:before="0" w:after="299"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3"/>
        <w:numPr>
          <w:ilvl w:val="0"/>
          <w:numId w:val="3"/>
        </w:numPr>
        <w:widowControl w:val="0"/>
        <w:keepNext w:val="0"/>
        <w:keepLines w:val="0"/>
        <w:shd w:val="clear" w:color="auto" w:fill="auto"/>
        <w:bidi w:val="0"/>
        <w:jc w:val="both"/>
        <w:spacing w:before="0" w:after="0" w:line="326" w:lineRule="exact"/>
        <w:ind w:left="20" w:right="20" w:firstLine="480"/>
      </w:pPr>
      <w:r>
        <w:rPr>
          <w:lang w:val="ru-RU" w:eastAsia="ru-RU" w:bidi="ru-RU"/>
          <w:w w:val="100"/>
          <w:spacing w:val="0"/>
          <w:color w:val="000000"/>
          <w:position w:val="0"/>
        </w:rPr>
        <w:t xml:space="preserve"> Признать жалобу ООО «Навигатор-Т» на действия ГБУЗ «ДЦЛИ ДЗМ» необоснованной.</w:t>
      </w:r>
    </w:p>
    <w:p>
      <w:pPr>
        <w:pStyle w:val="Style3"/>
        <w:numPr>
          <w:ilvl w:val="0"/>
          <w:numId w:val="3"/>
        </w:numPr>
        <w:widowControl w:val="0"/>
        <w:keepNext w:val="0"/>
        <w:keepLines w:val="0"/>
        <w:shd w:val="clear" w:color="auto" w:fill="auto"/>
        <w:bidi w:val="0"/>
        <w:jc w:val="both"/>
        <w:spacing w:before="0" w:after="420" w:line="322" w:lineRule="exact"/>
        <w:ind w:left="20" w:right="20" w:firstLine="480"/>
      </w:pPr>
      <w:r>
        <w:rPr>
          <w:lang w:val="ru-RU" w:eastAsia="ru-RU" w:bidi="ru-RU"/>
          <w:w w:val="100"/>
          <w:spacing w:val="0"/>
          <w:color w:val="000000"/>
          <w:position w:val="0"/>
        </w:rPr>
        <w:t xml:space="preserve"> Снять ограничения на определение поставщиков (подрядчиков, исполнителей), наложенные письмом Московского УФАС России №ЕИ/68440/21 от 11.11.2021.</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установленным гл. 24 АПК РФ.</w:t>
      </w:r>
    </w:p>
    <w:p>
      <w:pPr>
        <w:pStyle w:val="Style3"/>
        <w:tabs>
          <w:tab w:leader="none" w:pos="8953" w:val="right"/>
          <w:tab w:leader="none" w:pos="10194"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Л.Н.</w:t>
        <w:tab/>
        <w:t>Харченко</w:t>
      </w:r>
    </w:p>
    <w:p>
      <w:pPr>
        <w:pStyle w:val="Style3"/>
        <w:tabs>
          <w:tab w:leader="none" w:pos="10194" w:val="right"/>
          <w:tab w:leader="none" w:pos="1018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А.З.</w:t>
        <w:tab/>
        <w:t>Касимова</w:t>
      </w:r>
    </w:p>
    <w:p>
      <w:pPr>
        <w:pStyle w:val="Style3"/>
        <w:tabs>
          <w:tab w:leader="none" w:pos="9205" w:val="left"/>
        </w:tabs>
        <w:widowControl w:val="0"/>
        <w:keepNext w:val="0"/>
        <w:keepLines w:val="0"/>
        <w:shd w:val="clear" w:color="auto" w:fill="auto"/>
        <w:bidi w:val="0"/>
        <w:jc w:val="both"/>
        <w:spacing w:before="0" w:after="1565" w:line="643" w:lineRule="exact"/>
        <w:ind w:left="8600" w:right="0" w:firstLine="0"/>
      </w:pPr>
      <w:r>
        <w:rPr>
          <w:lang w:val="ru-RU" w:eastAsia="ru-RU" w:bidi="ru-RU"/>
          <w:w w:val="100"/>
          <w:spacing w:val="0"/>
          <w:color w:val="000000"/>
          <w:position w:val="0"/>
        </w:rPr>
        <w:t>В.А. Матвеев</w:t>
      </w:r>
    </w:p>
    <w:p>
      <w:pPr>
        <w:pStyle w:val="Style12"/>
        <w:widowControl w:val="0"/>
        <w:keepNext w:val="0"/>
        <w:keepLines w:val="0"/>
        <w:shd w:val="clear" w:color="auto" w:fill="auto"/>
        <w:bidi w:val="0"/>
        <w:jc w:val="left"/>
        <w:spacing w:before="0" w:after="0"/>
        <w:ind w:left="20" w:right="7040" w:firstLine="0"/>
      </w:pPr>
      <w:r>
        <w:rPr>
          <w:lang w:val="ru-RU" w:eastAsia="ru-RU" w:bidi="ru-RU"/>
          <w:w w:val="100"/>
          <w:spacing w:val="0"/>
          <w:color w:val="000000"/>
          <w:position w:val="0"/>
        </w:rPr>
        <w:t xml:space="preserve">Исп. Матвеев Владислав Александрович </w:t>
      </w:r>
      <w:r>
        <w:rPr>
          <w:rStyle w:val="CharStyle14"/>
        </w:rPr>
        <w:t>Тел. 8-495-784-75-05</w:t>
      </w:r>
    </w:p>
    <w:sectPr>
      <w:footnotePr>
        <w:pos w:val="pageBottom"/>
        <w:numFmt w:val="decimal"/>
        <w:numRestart w:val="continuous"/>
      </w:footnotePr>
      <w:type w:val="continuous"/>
      <w:pgSz w:w="11906" w:h="16838"/>
      <w:pgMar w:top="1118" w:left="853" w:right="843"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4"/>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3) + 7,5 pt"/>
    <w:basedOn w:val="CharStyle13"/>
    <w:rPr>
      <w:lang w:val="ru-RU" w:eastAsia="ru-RU" w:bidi="ru-RU"/>
      <w:sz w:val="15"/>
      <w:szCs w:val="15"/>
      <w:w w:val="100"/>
      <w:spacing w:val="0"/>
      <w:color w:val="000000"/>
      <w:position w:val="0"/>
    </w:rPr>
  </w:style>
  <w:style w:type="paragraph" w:customStyle="1" w:styleId="Style3">
    <w:name w:val="Основной текст"/>
    <w:basedOn w:val="Normal"/>
    <w:link w:val="CharStyle4"/>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1140" w:line="278"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200" w:line="187"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