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0"/>
        <w:ind w:left="5340" w:right="400" w:firstLine="0"/>
      </w:pPr>
      <w:r>
        <w:rPr>
          <w:lang w:val="ru-RU" w:eastAsia="ru-RU" w:bidi="ru-RU"/>
          <w:w w:val="100"/>
          <w:spacing w:val="0"/>
          <w:color w:val="000000"/>
          <w:position w:val="0"/>
        </w:rPr>
        <w:t>ГУ - Московское областное РО Фонда социального страхования Российской Федерации</w:t>
      </w:r>
    </w:p>
    <w:p>
      <w:pPr>
        <w:pStyle w:val="Style5"/>
        <w:widowControl w:val="0"/>
        <w:keepNext w:val="0"/>
        <w:keepLines w:val="0"/>
        <w:shd w:val="clear" w:color="auto" w:fill="auto"/>
        <w:bidi w:val="0"/>
        <w:jc w:val="left"/>
        <w:spacing w:before="0" w:after="349"/>
        <w:ind w:left="5340" w:right="680" w:firstLine="0"/>
      </w:pPr>
      <w:r>
        <w:rPr>
          <w:lang w:val="ru-RU" w:eastAsia="ru-RU" w:bidi="ru-RU"/>
          <w:w w:val="100"/>
          <w:spacing w:val="0"/>
          <w:color w:val="000000"/>
          <w:position w:val="0"/>
        </w:rPr>
        <w:t>ул. Новый Арбат, д. 36/9, г. Москва, 121099</w:t>
      </w:r>
    </w:p>
    <w:p>
      <w:pPr>
        <w:pStyle w:val="Style5"/>
        <w:widowControl w:val="0"/>
        <w:keepNext w:val="0"/>
        <w:keepLines w:val="0"/>
        <w:shd w:val="clear" w:color="auto" w:fill="auto"/>
        <w:bidi w:val="0"/>
        <w:spacing w:before="0" w:after="308" w:line="260" w:lineRule="exact"/>
        <w:ind w:left="5340" w:right="0" w:firstLine="0"/>
      </w:pPr>
      <w:r>
        <w:rPr>
          <w:lang w:val="ru-RU" w:eastAsia="ru-RU" w:bidi="ru-RU"/>
          <w:w w:val="100"/>
          <w:spacing w:val="0"/>
          <w:color w:val="000000"/>
          <w:position w:val="0"/>
        </w:rPr>
        <w:t>ООО «Интра-Аудит»</w:t>
      </w:r>
    </w:p>
    <w:p>
      <w:pPr>
        <w:pStyle w:val="Style5"/>
        <w:widowControl w:val="0"/>
        <w:keepNext w:val="0"/>
        <w:keepLines w:val="0"/>
        <w:shd w:val="clear" w:color="auto" w:fill="auto"/>
        <w:bidi w:val="0"/>
        <w:jc w:val="left"/>
        <w:spacing w:before="0" w:after="1380"/>
        <w:ind w:left="5340" w:right="1560" w:firstLine="0"/>
      </w:pPr>
      <w:r>
        <w:rPr>
          <w:lang w:val="ru-RU" w:eastAsia="ru-RU" w:bidi="ru-RU"/>
          <w:w w:val="100"/>
          <w:spacing w:val="0"/>
          <w:color w:val="000000"/>
          <w:position w:val="0"/>
        </w:rPr>
        <w:t>ул. Пугачёва, д. 60А, пом. 3, г. Владимир, 600024</w:t>
      </w:r>
    </w:p>
    <w:p>
      <w:pPr>
        <w:pStyle w:val="Style8"/>
        <w:tabs>
          <w:tab w:leader="none" w:pos="9035" w:val="center"/>
          <w:tab w:leader="none" w:pos="10163" w:val="righ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 077/06/106-20071/2021 о нарушении законодательства о контрактной системе 16.11.2021</w:t>
        <w:tab/>
        <w:t>г.</w:t>
        <w:tab/>
        <w:t>Москва</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spacing w:before="0" w:after="0"/>
        <w:ind w:left="40" w:right="0" w:firstLine="5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ind w:left="40" w:right="0" w:firstLine="540"/>
      </w:pPr>
      <w:r>
        <w:rPr>
          <w:lang w:val="ru-RU" w:eastAsia="ru-RU" w:bidi="ru-RU"/>
          <w:w w:val="100"/>
          <w:spacing w:val="0"/>
          <w:color w:val="000000"/>
          <w:position w:val="0"/>
        </w:rPr>
        <w:t>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З. Касимовой,</w:t>
      </w:r>
    </w:p>
    <w:p>
      <w:pPr>
        <w:pStyle w:val="Style5"/>
        <w:widowControl w:val="0"/>
        <w:keepNext w:val="0"/>
        <w:keepLines w:val="0"/>
        <w:shd w:val="clear" w:color="auto" w:fill="auto"/>
        <w:bidi w:val="0"/>
        <w:spacing w:before="0" w:after="0"/>
        <w:ind w:left="40" w:right="0" w:firstLine="54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А. Матвеева,</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w:t>
      </w:r>
      <w:r>
        <w:rPr>
          <w:lang w:val="en-US" w:eastAsia="en-US" w:bidi="en-US"/>
          <w:w w:val="100"/>
          <w:spacing w:val="0"/>
          <w:color w:val="000000"/>
          <w:position w:val="0"/>
        </w:rPr>
        <w:t>9-nCoV,</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 xml:space="preserve">при участии представителя ГУ </w:t>
      </w:r>
      <w:r>
        <w:rPr>
          <w:lang w:val="en-US" w:eastAsia="en-US" w:bidi="en-US"/>
          <w:w w:val="100"/>
          <w:spacing w:val="0"/>
          <w:color w:val="000000"/>
          <w:position w:val="0"/>
        </w:rPr>
        <w:t xml:space="preserve">- </w:t>
      </w:r>
      <w:r>
        <w:rPr>
          <w:lang w:val="ru-RU" w:eastAsia="ru-RU" w:bidi="ru-RU"/>
          <w:w w:val="100"/>
          <w:spacing w:val="0"/>
          <w:color w:val="000000"/>
          <w:position w:val="0"/>
        </w:rPr>
        <w:t>Московское областное РО Фонда социального страхования Российской Федерации,</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в отсутствие представителей ООО «Интра-Аудит», о времени и порядке заседания Комиссии Управления уведомлены надлежащим образом письмом Московского УФАС России от 11.11.2021 № ЕИ/68455/21,</w:t>
      </w:r>
    </w:p>
    <w:p>
      <w:pPr>
        <w:pStyle w:val="Style3"/>
        <w:framePr w:w="1685" w:h="394" w:wrap="around" w:vAnchor="text" w:hAnchor="margin" w:x="375" w:y="1580"/>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001786431066</w:t>
      </w:r>
    </w:p>
    <w:p>
      <w:pPr>
        <w:pStyle w:val="Style5"/>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рассмотрев жалобы ООО «Интра-Аудит» (далее — Заявитель) на действия ГУ - Московское областное РО Фонда социального страхования Российской Федерации (далее — Заказчик) при проведении открытых конкурсов в электронной форме на право заключения государственных контрактов на выполнение работ</w:t>
      </w:r>
      <w:r>
        <w:br w:type="page"/>
      </w:r>
    </w:p>
    <w:p>
      <w:pPr>
        <w:pStyle w:val="Style5"/>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по изготовлению протеза после вычленения плеча с электромеханическим приводом и контактной системой управления для инвалида в 2021 году, выполнение работ по изготовлению протеза бедра модульного с микропроцессорным управлением для инвалида в 2021 году (Закупки №№ 0348100085021000234, 0348100085021000239) (далее - открытые конкурсы,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10"/>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вышеуказанных конкурсов.</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Заявитель указывает на неправомерное, по его мнению, установление порядка оценки по показателям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п.3.10 Административного регламента территориальный орган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расположенных на территории осуществления деятельности соответствующего территориального органа, за исключением случаев, предусмотренных настоящим Регламентом, в отношении закупок для обеспечения нужд субъекта Российской Федерации.</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Вместе с тем на заседании Комиссии Управления установлено, что Заказчик осуществляет свою деятельность в Московской области.</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Таким образом, жалоба Заявителя не подлежит рассмотрению Московским УФАС России на основании п.3.10 Административного регламента.</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307" w:line="260" w:lineRule="exact"/>
        <w:ind w:left="4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spacing w:before="0" w:after="0" w:line="317" w:lineRule="exact"/>
        <w:ind w:left="0" w:right="20" w:firstLine="560"/>
      </w:pPr>
      <w:r>
        <w:rPr>
          <w:lang w:val="ru-RU" w:eastAsia="ru-RU" w:bidi="ru-RU"/>
          <w:w w:val="100"/>
          <w:spacing w:val="0"/>
          <w:color w:val="000000"/>
          <w:position w:val="0"/>
        </w:rPr>
        <w:t xml:space="preserve"> Жалобы ООО «Интра-Аудит» на действия ГУ - Московское областное РО Фонда социального страхования Российской Федерации оставить без рассмотрения в соответствии с п.3.10 Административного регламента.</w:t>
      </w:r>
    </w:p>
    <w:p>
      <w:pPr>
        <w:pStyle w:val="Style5"/>
        <w:numPr>
          <w:ilvl w:val="0"/>
          <w:numId w:val="3"/>
        </w:numPr>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11.11.2021 № ЕИ/68455/21.</w:t>
      </w:r>
    </w:p>
    <w:p>
      <w:pPr>
        <w:pStyle w:val="Style5"/>
        <w:numPr>
          <w:ilvl w:val="0"/>
          <w:numId w:val="3"/>
        </w:numPr>
        <w:widowControl w:val="0"/>
        <w:keepNext w:val="0"/>
        <w:keepLines w:val="0"/>
        <w:shd w:val="clear" w:color="auto" w:fill="auto"/>
        <w:bidi w:val="0"/>
        <w:spacing w:before="0" w:after="244" w:line="326" w:lineRule="exact"/>
        <w:ind w:left="0" w:right="20" w:firstLine="560"/>
      </w:pPr>
      <w:r>
        <w:rPr>
          <w:lang w:val="ru-RU" w:eastAsia="ru-RU" w:bidi="ru-RU"/>
          <w:w w:val="100"/>
          <w:spacing w:val="0"/>
          <w:color w:val="000000"/>
          <w:position w:val="0"/>
        </w:rPr>
        <w:t xml:space="preserve"> Направить жалобы для рассмотрения по существу в Управление Федеральной антимонопольной службы по Московской области.</w:t>
      </w:r>
    </w:p>
    <w:p>
      <w:pPr>
        <w:pStyle w:val="Style5"/>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гл. 24 АПК РФ.</w:t>
      </w:r>
    </w:p>
    <w:p>
      <w:pPr>
        <w:pStyle w:val="Style5"/>
        <w:framePr w:h="245" w:vSpace="720" w:wrap="around" w:vAnchor="text" w:hAnchor="margin" w:x="8385" w:y="1"/>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framePr w:h="245" w:wrap="around" w:vAnchor="text" w:hAnchor="margin" w:x="8399" w:y="639"/>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Председатель Комиссии</w:t>
      </w:r>
    </w:p>
    <w:p>
      <w:pPr>
        <w:pStyle w:val="Style5"/>
        <w:framePr w:h="240" w:wrap="notBeside" w:vAnchor="text" w:hAnchor="margin" w:x="8462" w:y="639"/>
        <w:widowControl w:val="0"/>
        <w:keepNext w:val="0"/>
        <w:keepLines w:val="0"/>
        <w:shd w:val="clear" w:color="auto" w:fill="auto"/>
        <w:bidi w:val="0"/>
        <w:jc w:val="left"/>
        <w:spacing w:before="0" w:after="0" w:line="240" w:lineRule="exact"/>
        <w:ind w:left="100" w:right="0" w:firstLine="0"/>
      </w:pPr>
      <w:r>
        <w:rPr>
          <w:rStyle w:val="CharStyle6"/>
          <w:spacing w:val="0"/>
        </w:rPr>
        <w:t>В.А. Матвеев</w:t>
      </w:r>
    </w:p>
    <w:p>
      <w:pPr>
        <w:pStyle w:val="Style5"/>
        <w:widowControl w:val="0"/>
        <w:keepNext w:val="0"/>
        <w:keepLines w:val="0"/>
        <w:shd w:val="clear" w:color="auto" w:fill="auto"/>
        <w:bidi w:val="0"/>
        <w:jc w:val="left"/>
        <w:spacing w:before="0" w:after="6692" w:line="260" w:lineRule="exact"/>
        <w:ind w:left="0" w:right="0" w:firstLine="0"/>
      </w:pPr>
      <w:r>
        <w:rPr>
          <w:lang w:val="ru-RU" w:eastAsia="ru-RU" w:bidi="ru-RU"/>
          <w:w w:val="100"/>
          <w:spacing w:val="0"/>
          <w:color w:val="000000"/>
          <w:position w:val="0"/>
        </w:rPr>
        <w:t>Члены Комиссии</w:t>
      </w:r>
    </w:p>
    <w:p>
      <w:pPr>
        <w:pStyle w:val="Style12"/>
        <w:widowControl w:val="0"/>
        <w:keepNext w:val="0"/>
        <w:keepLines w:val="0"/>
        <w:shd w:val="clear" w:color="auto" w:fill="auto"/>
        <w:bidi w:val="0"/>
        <w:jc w:val="left"/>
        <w:spacing w:before="0" w:after="0"/>
        <w:ind w:left="0" w:right="5480" w:firstLine="0"/>
      </w:pPr>
      <w:r>
        <w:rPr>
          <w:lang w:val="ru-RU" w:eastAsia="ru-RU" w:bidi="ru-RU"/>
          <w:w w:val="100"/>
          <w:spacing w:val="0"/>
          <w:color w:val="000000"/>
          <w:position w:val="0"/>
        </w:rPr>
        <w:t>Исп. Касимова А.З. тел. 8-495-784-75-05</w:t>
      </w:r>
    </w:p>
    <w:sectPr>
      <w:footnotePr>
        <w:pos w:val="pageBottom"/>
        <w:numFmt w:val="decimal"/>
        <w:numRestart w:val="continuous"/>
      </w:footnotePr>
      <w:type w:val="continuous"/>
      <w:pgSz w:w="11906" w:h="16838"/>
      <w:pgMar w:top="1113" w:left="848" w:right="824"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3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678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