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jc w:val="left"/>
        <w:spacing w:before="0" w:after="312" w:line="260" w:lineRule="exact"/>
        <w:ind w:left="20" w:right="0" w:firstLine="5300"/>
      </w:pPr>
      <w:r>
        <w:rPr>
          <w:lang w:val="ru-RU" w:eastAsia="ru-RU" w:bidi="ru-RU"/>
          <w:w w:val="100"/>
          <w:spacing w:val="0"/>
          <w:color w:val="000000"/>
          <w:position w:val="0"/>
        </w:rPr>
        <w:t>ФКУЗ «ЦКБ МВД России»</w:t>
      </w:r>
    </w:p>
    <w:p>
      <w:pPr>
        <w:pStyle w:val="Style3"/>
        <w:widowControl w:val="0"/>
        <w:keepNext w:val="0"/>
        <w:keepLines w:val="0"/>
        <w:shd w:val="clear" w:color="auto" w:fill="auto"/>
        <w:bidi w:val="0"/>
        <w:jc w:val="left"/>
        <w:spacing w:before="0" w:after="346" w:line="317" w:lineRule="exact"/>
        <w:ind w:left="5300" w:right="1380" w:firstLine="0"/>
      </w:pPr>
      <w:r>
        <w:rPr>
          <w:lang w:val="ru-RU" w:eastAsia="ru-RU" w:bidi="ru-RU"/>
          <w:w w:val="100"/>
          <w:spacing w:val="0"/>
          <w:color w:val="000000"/>
          <w:position w:val="0"/>
        </w:rPr>
        <w:t>ул. Академика Павлова, д. 19, г. Москва, 121359</w:t>
      </w:r>
    </w:p>
    <w:p>
      <w:pPr>
        <w:pStyle w:val="Style3"/>
        <w:widowControl w:val="0"/>
        <w:keepNext w:val="0"/>
        <w:keepLines w:val="0"/>
        <w:shd w:val="clear" w:color="auto" w:fill="auto"/>
        <w:bidi w:val="0"/>
        <w:jc w:val="left"/>
        <w:spacing w:before="0" w:after="303" w:line="260" w:lineRule="exact"/>
        <w:ind w:left="20" w:right="0" w:firstLine="5300"/>
      </w:pPr>
      <w:r>
        <w:rPr>
          <w:lang w:val="ru-RU" w:eastAsia="ru-RU" w:bidi="ru-RU"/>
          <w:w w:val="100"/>
          <w:spacing w:val="0"/>
          <w:color w:val="000000"/>
          <w:position w:val="0"/>
        </w:rPr>
        <w:t>ООО «РМ Центр»</w:t>
      </w:r>
    </w:p>
    <w:p>
      <w:pPr>
        <w:pStyle w:val="Style3"/>
        <w:widowControl w:val="0"/>
        <w:keepNext w:val="0"/>
        <w:keepLines w:val="0"/>
        <w:shd w:val="clear" w:color="auto" w:fill="auto"/>
        <w:bidi w:val="0"/>
        <w:jc w:val="left"/>
        <w:spacing w:before="0" w:after="349" w:line="322" w:lineRule="exact"/>
        <w:ind w:left="5300" w:right="340" w:firstLine="0"/>
      </w:pPr>
      <w:r>
        <w:rPr>
          <w:lang w:val="ru-RU" w:eastAsia="ru-RU" w:bidi="ru-RU"/>
          <w:w w:val="100"/>
          <w:spacing w:val="0"/>
          <w:color w:val="000000"/>
          <w:position w:val="0"/>
        </w:rPr>
        <w:t>ул. Большая Черкизовская, д.20, стр.1, г. Москва, 107553</w:t>
      </w:r>
    </w:p>
    <w:p>
      <w:pPr>
        <w:pStyle w:val="Style3"/>
        <w:widowControl w:val="0"/>
        <w:keepNext w:val="0"/>
        <w:keepLines w:val="0"/>
        <w:shd w:val="clear" w:color="auto" w:fill="auto"/>
        <w:bidi w:val="0"/>
        <w:jc w:val="left"/>
        <w:spacing w:before="0" w:after="299" w:line="260" w:lineRule="exact"/>
        <w:ind w:left="20" w:right="0" w:firstLine="5300"/>
      </w:pPr>
      <w:r>
        <w:rPr>
          <w:lang w:val="ru-RU" w:eastAsia="ru-RU" w:bidi="ru-RU"/>
          <w:w w:val="100"/>
          <w:spacing w:val="0"/>
          <w:color w:val="000000"/>
          <w:position w:val="0"/>
        </w:rPr>
        <w:t>АО «Сбербанк-АСТ»</w:t>
      </w:r>
    </w:p>
    <w:p>
      <w:pPr>
        <w:pStyle w:val="Style6"/>
        <w:tabs>
          <w:tab w:leader="none" w:pos="8967" w:val="left"/>
        </w:tabs>
        <w:widowControl w:val="0"/>
        <w:keepNext w:val="0"/>
        <w:keepLines w:val="0"/>
        <w:shd w:val="clear" w:color="auto" w:fill="auto"/>
        <w:bidi w:val="0"/>
        <w:jc w:val="left"/>
        <w:spacing w:before="0" w:after="0"/>
        <w:ind w:left="20" w:right="20"/>
      </w:pPr>
      <w:r>
        <w:rPr>
          <w:rStyle w:val="CharStyle8"/>
          <w:b w:val="0"/>
          <w:bCs w:val="0"/>
        </w:rPr>
        <w:t xml:space="preserve">Ул. Большой Саввинский пер., д. 12, стр. 9, г. Москва, 119435 </w:t>
      </w:r>
      <w:r>
        <w:rPr>
          <w:lang w:val="ru-RU" w:eastAsia="ru-RU" w:bidi="ru-RU"/>
          <w:w w:val="100"/>
          <w:spacing w:val="0"/>
          <w:color w:val="000000"/>
          <w:position w:val="0"/>
        </w:rPr>
        <w:t>ПРЕДПИСАНИЕ по делу № 077/06/106-19570/2021 об устранении нарушений законодательства о контрактной системе 10.11.2021</w:t>
        <w:tab/>
        <w:t>г. Москва</w:t>
      </w:r>
    </w:p>
    <w:p>
      <w:pPr>
        <w:pStyle w:val="Style3"/>
        <w:widowControl w:val="0"/>
        <w:keepNext w:val="0"/>
        <w:keepLines w:val="0"/>
        <w:shd w:val="clear" w:color="auto" w:fill="auto"/>
        <w:bidi w:val="0"/>
        <w:jc w:val="both"/>
        <w:spacing w:before="0" w:after="0" w:line="326" w:lineRule="exact"/>
        <w:ind w:left="20" w:right="20" w:firstLine="700"/>
      </w:pPr>
      <w:r>
        <w:rPr>
          <w:lang w:val="ru-RU" w:eastAsia="ru-RU" w:bidi="ru-RU"/>
          <w:w w:val="100"/>
          <w:spacing w:val="0"/>
          <w:color w:val="000000"/>
          <w:position w:val="0"/>
        </w:rPr>
        <w:t>Комиссия Управления Федеральной антимонопольной службы по г. Москве по контролю в сфере закупок товаров, работ, услуг (далее - Комиссия Управления) в составе:</w:t>
      </w:r>
    </w:p>
    <w:p>
      <w:pPr>
        <w:pStyle w:val="Style3"/>
        <w:widowControl w:val="0"/>
        <w:keepNext w:val="0"/>
        <w:keepLines w:val="0"/>
        <w:shd w:val="clear" w:color="auto" w:fill="auto"/>
        <w:bidi w:val="0"/>
        <w:jc w:val="both"/>
        <w:spacing w:before="0" w:after="0" w:line="312" w:lineRule="exact"/>
        <w:ind w:left="20" w:right="20" w:firstLine="700"/>
      </w:pPr>
      <w:r>
        <w:rPr>
          <w:lang w:val="ru-RU" w:eastAsia="ru-RU" w:bidi="ru-RU"/>
          <w:w w:val="100"/>
          <w:spacing w:val="0"/>
          <w:color w:val="000000"/>
          <w:position w:val="0"/>
        </w:rPr>
        <w:t>Заместителя председателя Комиссии — главного государственного инспектора отдела обжалования государственных закупок С.И. Казарина,</w:t>
      </w:r>
    </w:p>
    <w:p>
      <w:pPr>
        <w:pStyle w:val="Style3"/>
        <w:widowControl w:val="0"/>
        <w:keepNext w:val="0"/>
        <w:keepLines w:val="0"/>
        <w:shd w:val="clear" w:color="auto" w:fill="auto"/>
        <w:bidi w:val="0"/>
        <w:jc w:val="both"/>
        <w:spacing w:before="0" w:after="0" w:line="312" w:lineRule="exact"/>
        <w:ind w:left="20" w:right="0" w:firstLine="700"/>
      </w:pPr>
      <w:r>
        <w:rPr>
          <w:lang w:val="ru-RU" w:eastAsia="ru-RU" w:bidi="ru-RU"/>
          <w:w w:val="100"/>
          <w:spacing w:val="0"/>
          <w:color w:val="000000"/>
          <w:position w:val="0"/>
        </w:rPr>
        <w:t>Члены Комиссии:</w:t>
      </w:r>
    </w:p>
    <w:p>
      <w:pPr>
        <w:pStyle w:val="Style3"/>
        <w:widowControl w:val="0"/>
        <w:keepNext w:val="0"/>
        <w:keepLines w:val="0"/>
        <w:shd w:val="clear" w:color="auto" w:fill="auto"/>
        <w:bidi w:val="0"/>
        <w:jc w:val="both"/>
        <w:spacing w:before="0" w:after="0" w:line="260" w:lineRule="exact"/>
        <w:ind w:left="20" w:right="0" w:firstLine="700"/>
      </w:pPr>
      <w:r>
        <w:rPr>
          <w:lang w:val="ru-RU" w:eastAsia="ru-RU" w:bidi="ru-RU"/>
          <w:w w:val="100"/>
          <w:spacing w:val="0"/>
          <w:color w:val="000000"/>
          <w:position w:val="0"/>
        </w:rPr>
        <w:t>Специалиста-эксперта отдела обжалования государственных закупок</w:t>
      </w:r>
    </w:p>
    <w:p>
      <w:pPr>
        <w:pStyle w:val="Style3"/>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А. Матюшенко,</w:t>
      </w:r>
    </w:p>
    <w:p>
      <w:pPr>
        <w:pStyle w:val="Style3"/>
        <w:widowControl w:val="0"/>
        <w:keepNext w:val="0"/>
        <w:keepLines w:val="0"/>
        <w:shd w:val="clear" w:color="auto" w:fill="auto"/>
        <w:bidi w:val="0"/>
        <w:jc w:val="both"/>
        <w:spacing w:before="0" w:after="0" w:line="317" w:lineRule="exact"/>
        <w:ind w:left="20" w:right="0" w:firstLine="700"/>
      </w:pPr>
      <w:r>
        <w:rPr>
          <w:lang w:val="ru-RU" w:eastAsia="ru-RU" w:bidi="ru-RU"/>
          <w:w w:val="100"/>
          <w:spacing w:val="0"/>
          <w:color w:val="000000"/>
          <w:position w:val="0"/>
        </w:rPr>
        <w:t>Ведущего специалиста-эксперта отдела обжалования государственных закупок</w:t>
      </w:r>
    </w:p>
    <w:p>
      <w:pPr>
        <w:pStyle w:val="Style3"/>
        <w:numPr>
          <w:ilvl w:val="0"/>
          <w:numId w:val="1"/>
        </w:numPr>
        <w:widowControl w:val="0"/>
        <w:keepNext w:val="0"/>
        <w:keepLines w:val="0"/>
        <w:shd w:val="clear" w:color="auto" w:fill="auto"/>
        <w:bidi w:val="0"/>
        <w:jc w:val="left"/>
        <w:spacing w:before="0" w:after="0" w:line="317" w:lineRule="exact"/>
        <w:ind w:left="20" w:right="0" w:firstLine="0"/>
      </w:pPr>
      <w:r>
        <w:rPr>
          <w:lang w:val="ru-RU" w:eastAsia="ru-RU" w:bidi="ru-RU"/>
          <w:w w:val="100"/>
          <w:spacing w:val="0"/>
          <w:color w:val="000000"/>
          <w:position w:val="0"/>
        </w:rPr>
        <w:t>А. Матвеева,</w:t>
      </w:r>
    </w:p>
    <w:p>
      <w:pPr>
        <w:pStyle w:val="Style3"/>
        <w:widowControl w:val="0"/>
        <w:keepNext w:val="0"/>
        <w:keepLines w:val="0"/>
        <w:shd w:val="clear" w:color="auto" w:fill="auto"/>
        <w:bidi w:val="0"/>
        <w:jc w:val="both"/>
        <w:spacing w:before="0" w:after="417" w:line="317" w:lineRule="exact"/>
        <w:ind w:left="20" w:right="20" w:firstLine="700"/>
      </w:pPr>
      <w:r>
        <w:rPr>
          <w:lang w:val="ru-RU" w:eastAsia="ru-RU" w:bidi="ru-RU"/>
          <w:w w:val="100"/>
          <w:spacing w:val="0"/>
          <w:color w:val="000000"/>
          <w:position w:val="0"/>
        </w:rPr>
        <w:t xml:space="preserve">на основании решения Комиссии Управления </w:t>
      </w:r>
      <w:r>
        <w:rPr>
          <w:rStyle w:val="CharStyle9"/>
        </w:rPr>
        <w:t>от 10.11.2021 по делу № 077/06/106-19570/2021</w:t>
      </w:r>
      <w:r>
        <w:rPr>
          <w:lang w:val="ru-RU" w:eastAsia="ru-RU" w:bidi="ru-RU"/>
          <w:w w:val="100"/>
          <w:spacing w:val="0"/>
          <w:color w:val="000000"/>
          <w:position w:val="0"/>
        </w:rPr>
        <w:t>, по итогам рассмотрения жалобы ООО «РМ Центр» (далее — Заявитель) на действия ФКУЗ «ЦКБ МВД России» (далее — Заказчик) при проведении электронного аукциона на право заключения государственного контракта на поставку расходных компьютерных материалов для нужд ФКУЗ ЦКБ МВД России на 2021 год (Закупка № 0373100043321000120)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w:t>
      </w:r>
    </w:p>
    <w:p>
      <w:pPr>
        <w:pStyle w:val="Style10"/>
        <w:widowControl w:val="0"/>
        <w:keepNext w:val="0"/>
        <w:keepLines w:val="0"/>
        <w:shd w:val="clear" w:color="auto" w:fill="auto"/>
        <w:bidi w:val="0"/>
        <w:jc w:val="left"/>
        <w:spacing w:before="0" w:after="0" w:line="240" w:lineRule="auto"/>
        <w:ind w:left="0" w:right="0" w:firstLine="0"/>
      </w:pPr>
      <w:r>
        <w:rPr>
          <w:w w:val="100"/>
          <w:spacing w:val="0"/>
          <w:color w:val="000000"/>
          <w:position w:val="0"/>
        </w:rPr>
        <w:t>001561217782</w:t>
      </w:r>
    </w:p>
    <w:p>
      <w:pPr>
        <w:pStyle w:val="Style3"/>
        <w:widowControl w:val="0"/>
        <w:keepNext w:val="0"/>
        <w:keepLines w:val="0"/>
        <w:shd w:val="clear" w:color="auto" w:fill="auto"/>
        <w:bidi w:val="0"/>
        <w:jc w:val="both"/>
        <w:spacing w:before="0" w:after="349" w:line="322" w:lineRule="exact"/>
        <w:ind w:left="0" w:right="20" w:firstLine="0"/>
      </w:pPr>
      <w:r>
        <w:rPr>
          <w:lang w:val="ru-RU" w:eastAsia="ru-RU" w:bidi="ru-RU"/>
          <w:w w:val="100"/>
          <w:spacing w:val="0"/>
          <w:color w:val="000000"/>
          <w:position w:val="0"/>
        </w:rPr>
        <w:t>муниципальных нужд, утвержденным приказом ФАС России от 19.11.2014 № 727/14 (далее - Административный регламент),</w:t>
      </w:r>
    </w:p>
    <w:p>
      <w:pPr>
        <w:pStyle w:val="Style12"/>
        <w:widowControl w:val="0"/>
        <w:keepNext/>
        <w:keepLines/>
        <w:shd w:val="clear" w:color="auto" w:fill="auto"/>
        <w:bidi w:val="0"/>
        <w:spacing w:before="0" w:after="303" w:line="260" w:lineRule="exact"/>
        <w:ind w:left="0" w:right="0" w:firstLine="0"/>
      </w:pPr>
      <w:bookmarkStart w:id="0" w:name="bookmark0"/>
      <w:r>
        <w:rPr>
          <w:lang w:val="ru-RU" w:eastAsia="ru-RU" w:bidi="ru-RU"/>
          <w:w w:val="100"/>
          <w:spacing w:val="0"/>
          <w:color w:val="000000"/>
          <w:position w:val="0"/>
        </w:rPr>
        <w:t>ПРЕДПИСЫВАЕТ:</w:t>
      </w:r>
      <w:bookmarkEnd w:id="0"/>
    </w:p>
    <w:p>
      <w:pPr>
        <w:pStyle w:val="Style3"/>
        <w:numPr>
          <w:ilvl w:val="0"/>
          <w:numId w:val="3"/>
        </w:numPr>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 xml:space="preserve"> Заказчику, Аукционной комиссии отменить протоколы подведения итогов, протоколы рассмотрения первых частей заявок на участие в Аукционе (далее - Протоколы) и назначить новую дату рассмотрения первых частей заявок на участие в Аукционе, дату проведения Аукциона, а так же разместить на официальном сайте Российской Федерации в информационно</w:t>
        <w:softHyphen/>
        <w:t xml:space="preserve">телекоммуникационной сети «Интернет» для размещения информации о размещении заказов на поставки товаром, выполнение работ, оказание услуг </w:t>
      </w:r>
      <w:r>
        <w:fldChar w:fldCharType="begin"/>
      </w:r>
      <w:r>
        <w:rPr>
          <w:color w:val="000000"/>
        </w:rPr>
        <w:instrText> HYPERLINK "http://www.zakupki.gov.ru/" </w:instrText>
      </w:r>
      <w:r>
        <w:fldChar w:fldCharType="separate"/>
      </w:r>
      <w:r>
        <w:rPr>
          <w:rStyle w:val="Hyperlink"/>
          <w:lang w:val="en-US" w:eastAsia="en-US" w:bidi="en-US"/>
          <w:w w:val="100"/>
          <w:spacing w:val="0"/>
          <w:position w:val="0"/>
        </w:rPr>
        <w:t>www.zakupki.gov.ru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информацию об отмене Протоколов. При этом дата рассмотрения первых частей заявок на участие в Аукционе должна быть назначена не ранее чем через 6 рабочих дней со дня отмены Протоколов.</w:t>
      </w:r>
    </w:p>
    <w:p>
      <w:pPr>
        <w:pStyle w:val="Style3"/>
        <w:numPr>
          <w:ilvl w:val="0"/>
          <w:numId w:val="3"/>
        </w:numPr>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 xml:space="preserve"> Оператору электронной площадки не позднее 1 рабочего дня со дня исполнения пункта 1 настоящего предписания:</w:t>
      </w:r>
    </w:p>
    <w:p>
      <w:pPr>
        <w:pStyle w:val="Style3"/>
        <w:numPr>
          <w:ilvl w:val="0"/>
          <w:numId w:val="5"/>
        </w:numPr>
        <w:widowControl w:val="0"/>
        <w:keepNext w:val="0"/>
        <w:keepLines w:val="0"/>
        <w:shd w:val="clear" w:color="auto" w:fill="auto"/>
        <w:bidi w:val="0"/>
        <w:jc w:val="both"/>
        <w:spacing w:before="0" w:after="0" w:line="322" w:lineRule="exact"/>
        <w:ind w:left="0" w:right="0" w:firstLine="540"/>
      </w:pPr>
      <w:r>
        <w:rPr>
          <w:lang w:val="ru-RU" w:eastAsia="ru-RU" w:bidi="ru-RU"/>
          <w:w w:val="100"/>
          <w:spacing w:val="0"/>
          <w:color w:val="000000"/>
          <w:position w:val="0"/>
        </w:rPr>
        <w:t xml:space="preserve"> отменить протоколы проведения Аукциона;</w:t>
      </w:r>
    </w:p>
    <w:p>
      <w:pPr>
        <w:pStyle w:val="Style3"/>
        <w:numPr>
          <w:ilvl w:val="0"/>
          <w:numId w:val="5"/>
        </w:numPr>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 xml:space="preserve"> назначить время проведения Аукциона и разместить на электронной площадке информацию о времени проведения Аукциона;</w:t>
      </w:r>
    </w:p>
    <w:p>
      <w:pPr>
        <w:pStyle w:val="Style3"/>
        <w:numPr>
          <w:ilvl w:val="0"/>
          <w:numId w:val="5"/>
        </w:numPr>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 xml:space="preserve"> уведомить участников закупки, подавших заявки на участие в Аукционе, в том числе Заявителя, об отмене Протоколов, Протокола проведения Аукциона, о новой дате рассмотрения первых частей заявок на участие в Аукционе, дате и времени проведения Аукциона, а также о необходимости наличия на счетах для проведения операций по обеспечению участия в электронных аукционах, открытых участникам закупки, денежных средств в размере обеспечения заявки на участие в Аукционе, о блокировании операций в отношении указанных средств, в случае если в их отношении блокирование прекращено.</w:t>
      </w:r>
    </w:p>
    <w:p>
      <w:pPr>
        <w:pStyle w:val="Style3"/>
        <w:numPr>
          <w:ilvl w:val="0"/>
          <w:numId w:val="3"/>
        </w:numPr>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 xml:space="preserve"> Оператору электронной площадки осуществить блокирование операций по счетам для проведения операций по обеспечению участия в электронных аукционах, открытых участникам закупки, в отношении денежных средств в размере обеспечения заявки на участие в Аукционе через 4 рабочих дня со дня направления Оператором электронной площадки уведомления, указанного в пункте 2 настоящего предписания.</w:t>
      </w:r>
    </w:p>
    <w:p>
      <w:pPr>
        <w:pStyle w:val="Style3"/>
        <w:numPr>
          <w:ilvl w:val="0"/>
          <w:numId w:val="3"/>
        </w:numPr>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 xml:space="preserve"> Аукционной комиссии рассмотреть первые части заявок, поданных участниками закупки, в том числе Заявителем, в соответствии с требованиями законодательства Российской Федерации о контрактной системе и решения Московского УФАС России </w:t>
      </w:r>
      <w:r>
        <w:rPr>
          <w:rStyle w:val="CharStyle9"/>
        </w:rPr>
        <w:t>от 10.11.2021 по делу № 077/06/106-19570/2021.</w:t>
      </w:r>
    </w:p>
    <w:p>
      <w:pPr>
        <w:pStyle w:val="Style3"/>
        <w:numPr>
          <w:ilvl w:val="0"/>
          <w:numId w:val="3"/>
        </w:numPr>
        <w:tabs>
          <w:tab w:leader="none" w:pos="8568" w:val="left"/>
        </w:tabs>
        <w:widowControl w:val="0"/>
        <w:keepNext w:val="0"/>
        <w:keepLines w:val="0"/>
        <w:shd w:val="clear" w:color="auto" w:fill="auto"/>
        <w:bidi w:val="0"/>
        <w:jc w:val="both"/>
        <w:spacing w:before="0" w:after="0" w:line="322" w:lineRule="exact"/>
        <w:ind w:left="0" w:right="20" w:firstLine="540"/>
      </w:pPr>
      <w:r>
        <w:rPr>
          <w:lang w:val="ru-RU" w:eastAsia="ru-RU" w:bidi="ru-RU"/>
          <w:w w:val="100"/>
          <w:spacing w:val="0"/>
          <w:color w:val="000000"/>
          <w:position w:val="0"/>
        </w:rPr>
        <w:t xml:space="preserve"> Оператору электронной площадки продолжить проведение Аукциона с последнего (минимального) предложения о цене контракта, поданного участником закупки с порядковым номером заявки 220 т.е. 56</w:t>
        <w:tab/>
        <w:t>098,78 руб. В случае отсутствия при продолжении проведения Аукциона предложений о снижении размера последнего (минимального) предложения о цене контракта, предложение участника закупки с порядковым номером заявки 220 считать лу</w:t>
      </w:r>
      <w:r>
        <w:rPr>
          <w:rStyle w:val="CharStyle14"/>
          <w:lang w:val="ru-RU" w:eastAsia="ru-RU" w:bidi="ru-RU"/>
        </w:rPr>
        <w:t>чши</w:t>
      </w:r>
      <w:r>
        <w:rPr>
          <w:lang w:val="ru-RU" w:eastAsia="ru-RU" w:bidi="ru-RU"/>
          <w:w w:val="100"/>
          <w:spacing w:val="0"/>
          <w:color w:val="000000"/>
          <w:position w:val="0"/>
        </w:rPr>
        <w:t>м.</w:t>
      </w:r>
    </w:p>
    <w:p>
      <w:pPr>
        <w:pStyle w:val="Style3"/>
        <w:numPr>
          <w:ilvl w:val="0"/>
          <w:numId w:val="3"/>
        </w:numPr>
        <w:widowControl w:val="0"/>
        <w:keepNext w:val="0"/>
        <w:keepLines w:val="0"/>
        <w:shd w:val="clear" w:color="auto" w:fill="auto"/>
        <w:bidi w:val="0"/>
        <w:jc w:val="both"/>
        <w:spacing w:before="0" w:after="0" w:line="322" w:lineRule="exact"/>
        <w:ind w:left="0" w:right="0" w:firstLine="540"/>
      </w:pPr>
      <w:r>
        <w:rPr>
          <w:lang w:val="ru-RU" w:eastAsia="ru-RU" w:bidi="ru-RU"/>
          <w:w w:val="100"/>
          <w:spacing w:val="0"/>
          <w:color w:val="000000"/>
          <w:position w:val="0"/>
        </w:rPr>
        <w:t xml:space="preserve"> Заказчику, Аукционной комиссии осуществить дальнейшее проведение</w:t>
        <w:br w:type="page"/>
        <w:t xml:space="preserve">процедуры закупки в соответствии с требованиями законодательства Российской Федерации об осуществлении закупок и с учетом решения Московского УФАС России </w:t>
      </w:r>
      <w:r>
        <w:rPr>
          <w:rStyle w:val="CharStyle9"/>
        </w:rPr>
        <w:t>от 10.11.2021 по делу № 077/06/106-19570/2021</w:t>
      </w:r>
      <w:r>
        <w:rPr>
          <w:lang w:val="ru-RU" w:eastAsia="ru-RU" w:bidi="ru-RU"/>
          <w:w w:val="100"/>
          <w:spacing w:val="0"/>
          <w:color w:val="000000"/>
          <w:position w:val="0"/>
        </w:rPr>
        <w:t>.</w:t>
      </w:r>
    </w:p>
    <w:p>
      <w:pPr>
        <w:pStyle w:val="Style3"/>
        <w:numPr>
          <w:ilvl w:val="0"/>
          <w:numId w:val="3"/>
        </w:numPr>
        <w:tabs>
          <w:tab w:leader="none" w:pos="955" w:val="left"/>
        </w:tabs>
        <w:widowControl w:val="0"/>
        <w:keepNext w:val="0"/>
        <w:keepLines w:val="0"/>
        <w:shd w:val="clear" w:color="auto" w:fill="auto"/>
        <w:bidi w:val="0"/>
        <w:jc w:val="both"/>
        <w:spacing w:before="0" w:after="240" w:line="322" w:lineRule="exact"/>
        <w:ind w:left="0" w:right="20" w:firstLine="540"/>
      </w:pPr>
      <w:r>
        <w:rPr>
          <w:lang w:val="ru-RU" w:eastAsia="ru-RU" w:bidi="ru-RU"/>
          <w:w w:val="100"/>
          <w:spacing w:val="0"/>
          <w:color w:val="000000"/>
          <w:position w:val="0"/>
        </w:rPr>
        <w:t xml:space="preserve">Заказчику, Аукционной комиссии в срок до </w:t>
      </w:r>
      <w:r>
        <w:rPr>
          <w:rStyle w:val="CharStyle9"/>
        </w:rPr>
        <w:t xml:space="preserve">15.12.2021 </w:t>
      </w:r>
      <w:r>
        <w:rPr>
          <w:lang w:val="ru-RU" w:eastAsia="ru-RU" w:bidi="ru-RU"/>
          <w:w w:val="100"/>
          <w:spacing w:val="0"/>
          <w:color w:val="000000"/>
          <w:position w:val="0"/>
        </w:rPr>
        <w:t xml:space="preserve">представить в Московское УФАС России подтверждение исполнения настоящего предписания в письменном виде </w:t>
      </w:r>
      <w:r>
        <w:rPr>
          <w:rStyle w:val="CharStyle9"/>
        </w:rPr>
        <w:t xml:space="preserve">или </w:t>
      </w:r>
      <w:r>
        <w:rPr>
          <w:lang w:val="ru-RU" w:eastAsia="ru-RU" w:bidi="ru-RU"/>
          <w:w w:val="100"/>
          <w:spacing w:val="0"/>
          <w:color w:val="000000"/>
          <w:position w:val="0"/>
        </w:rPr>
        <w:t xml:space="preserve">по факсимильной связи (8(495) 607-42-92) </w:t>
      </w:r>
      <w:r>
        <w:rPr>
          <w:rStyle w:val="CharStyle9"/>
        </w:rPr>
        <w:t xml:space="preserve">или </w:t>
      </w:r>
      <w:r>
        <w:rPr>
          <w:lang w:val="ru-RU" w:eastAsia="ru-RU" w:bidi="ru-RU"/>
          <w:w w:val="100"/>
          <w:spacing w:val="0"/>
          <w:color w:val="000000"/>
          <w:position w:val="0"/>
        </w:rPr>
        <w:t xml:space="preserve">электронной почте по адресу: </w:t>
      </w:r>
      <w:r>
        <w:fldChar w:fldCharType="begin"/>
      </w:r>
      <w:r>
        <w:rPr>
          <w:rStyle w:val="CharStyle14"/>
        </w:rPr>
        <w:instrText> HYPERLINK "mailto:to77@fas.gov.ru" </w:instrText>
      </w:r>
      <w:r>
        <w:fldChar w:fldCharType="separate"/>
      </w:r>
      <w:r>
        <w:rPr>
          <w:rStyle w:val="Hyperlink"/>
        </w:rPr>
        <w:t>to77@fas.gov.ru</w:t>
      </w:r>
      <w:r>
        <w:fldChar w:fldCharType="end"/>
      </w:r>
    </w:p>
    <w:p>
      <w:pPr>
        <w:pStyle w:val="Style3"/>
        <w:widowControl w:val="0"/>
        <w:keepNext w:val="0"/>
        <w:keepLines w:val="0"/>
        <w:shd w:val="clear" w:color="auto" w:fill="auto"/>
        <w:bidi w:val="0"/>
        <w:jc w:val="both"/>
        <w:spacing w:before="0" w:after="240" w:line="322" w:lineRule="exact"/>
        <w:ind w:left="0" w:right="20" w:firstLine="540"/>
      </w:pPr>
      <w:r>
        <w:rPr>
          <w:lang w:val="ru-RU" w:eastAsia="ru-RU" w:bidi="ru-RU"/>
          <w:w w:val="100"/>
          <w:spacing w:val="0"/>
          <w:color w:val="000000"/>
          <w:position w:val="0"/>
        </w:rPr>
        <w:t>Невыполнение должностным лицом заказчика, должностным лицом уполномоченного органа, должностным лицом уполномоченного учреждения,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за исключением органа, указанного в ч. 7.1 ст. 19.5 Кодекса Российской Федерации об административных правонарушениях влечет наложение административного штрафа на должностных лиц в размере пятидесяти тысяч рублей; на юридических лиц - пятисот тысяч рублей в соответствии с ч.7 ст.19.5 Кодекса Российской Федерации об административных правонарушениях.</w:t>
      </w:r>
    </w:p>
    <w:p>
      <w:pPr>
        <w:pStyle w:val="Style3"/>
        <w:widowControl w:val="0"/>
        <w:keepNext w:val="0"/>
        <w:keepLines w:val="0"/>
        <w:shd w:val="clear" w:color="auto" w:fill="auto"/>
        <w:bidi w:val="0"/>
        <w:jc w:val="both"/>
        <w:spacing w:before="0" w:after="0" w:line="322" w:lineRule="exact"/>
        <w:ind w:left="0" w:right="20" w:firstLine="700"/>
      </w:pPr>
      <w:r>
        <w:rPr>
          <w:lang w:val="ru-RU" w:eastAsia="ru-RU" w:bidi="ru-RU"/>
          <w:w w:val="100"/>
          <w:spacing w:val="0"/>
          <w:color w:val="000000"/>
          <w:position w:val="0"/>
        </w:rPr>
        <w:t xml:space="preserve">Настоящее предписание </w:t>
      </w:r>
      <w:r>
        <w:rPr>
          <w:rStyle w:val="CharStyle9"/>
        </w:rPr>
        <w:t xml:space="preserve">от 10.11.2021 по делу №077/06/106-19570/2021 </w:t>
      </w:r>
      <w:r>
        <w:rPr>
          <w:lang w:val="ru-RU" w:eastAsia="ru-RU" w:bidi="ru-RU"/>
          <w:w w:val="100"/>
          <w:spacing w:val="0"/>
          <w:color w:val="000000"/>
          <w:position w:val="0"/>
        </w:rPr>
        <w:t>может быть обжаловано в суде (Арбитражном суде) в соответствии с законодательством Российской Федерации.</w:t>
      </w:r>
    </w:p>
    <w:p>
      <w:pPr>
        <w:pStyle w:val="Style3"/>
        <w:framePr w:w="4475" w:h="1282" w:wrap="around" w:vAnchor="text" w:hAnchor="margin" w:x="6" w:y="-318"/>
        <w:widowControl w:val="0"/>
        <w:keepNext w:val="0"/>
        <w:keepLines w:val="0"/>
        <w:shd w:val="clear" w:color="auto" w:fill="auto"/>
        <w:bidi w:val="0"/>
        <w:jc w:val="both"/>
        <w:spacing w:before="0" w:after="0" w:line="638" w:lineRule="exact"/>
        <w:ind w:left="0" w:right="100" w:firstLine="0"/>
      </w:pPr>
      <w:r>
        <w:rPr>
          <w:rStyle w:val="CharStyle4"/>
          <w:spacing w:val="0"/>
        </w:rPr>
        <w:t>Заместитель председателя Комиссии Члены Комиссии Управления</w:t>
      </w:r>
    </w:p>
    <w:p>
      <w:pPr>
        <w:pStyle w:val="Style3"/>
        <w:tabs>
          <w:tab w:leader="none" w:pos="4740" w:val="left"/>
        </w:tabs>
        <w:widowControl w:val="0"/>
        <w:keepNext w:val="0"/>
        <w:keepLines w:val="0"/>
        <w:shd w:val="clear" w:color="auto" w:fill="auto"/>
        <w:bidi w:val="0"/>
        <w:jc w:val="left"/>
        <w:spacing w:before="0" w:after="0" w:line="638" w:lineRule="exact"/>
        <w:ind w:left="3660" w:right="20" w:firstLine="500"/>
      </w:pPr>
      <w:r>
        <w:rPr>
          <w:lang w:val="ru-RU" w:eastAsia="ru-RU" w:bidi="ru-RU"/>
          <w:w w:val="100"/>
          <w:spacing w:val="0"/>
          <w:color w:val="000000"/>
          <w:position w:val="0"/>
        </w:rPr>
        <w:t>С.И. Казарин А.А. Матюшенко</w:t>
      </w:r>
    </w:p>
    <w:p>
      <w:pPr>
        <w:pStyle w:val="Style3"/>
        <w:tabs>
          <w:tab w:leader="none" w:pos="9210" w:val="left"/>
        </w:tabs>
        <w:widowControl w:val="0"/>
        <w:keepNext w:val="0"/>
        <w:keepLines w:val="0"/>
        <w:shd w:val="clear" w:color="auto" w:fill="auto"/>
        <w:bidi w:val="0"/>
        <w:jc w:val="both"/>
        <w:spacing w:before="0" w:after="4530" w:line="638" w:lineRule="exact"/>
        <w:ind w:left="8620" w:right="0" w:firstLine="0"/>
      </w:pPr>
      <w:r>
        <w:rPr>
          <w:lang w:val="ru-RU" w:eastAsia="ru-RU" w:bidi="ru-RU"/>
          <w:w w:val="100"/>
          <w:spacing w:val="0"/>
          <w:color w:val="000000"/>
          <w:position w:val="0"/>
        </w:rPr>
        <w:t>В.А. Матвеев</w:t>
      </w:r>
    </w:p>
    <w:p>
      <w:pPr>
        <w:pStyle w:val="Style15"/>
        <w:widowControl w:val="0"/>
        <w:keepNext w:val="0"/>
        <w:keepLines w:val="0"/>
        <w:shd w:val="clear" w:color="auto" w:fill="auto"/>
        <w:bidi w:val="0"/>
        <w:jc w:val="left"/>
        <w:spacing w:before="0" w:after="0"/>
        <w:ind w:left="0" w:right="6800" w:firstLine="0"/>
      </w:pPr>
      <w:r>
        <w:rPr>
          <w:lang w:val="ru-RU" w:eastAsia="ru-RU" w:bidi="ru-RU"/>
          <w:w w:val="100"/>
          <w:spacing w:val="0"/>
          <w:color w:val="000000"/>
          <w:position w:val="0"/>
        </w:rPr>
        <w:t>Исп. Матвеев Владислав Александрович Тел. 8-495-784-75-05</w:t>
      </w:r>
    </w:p>
    <w:sectPr>
      <w:footnotePr>
        <w:pos w:val="pageBottom"/>
        <w:numFmt w:val="decimal"/>
        <w:numRestart w:val="continuous"/>
      </w:footnotePr>
      <w:type w:val="continuous"/>
      <w:pgSz w:w="11906" w:h="16838"/>
      <w:pgMar w:top="1118" w:left="881" w:right="814" w:bottom="1036"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upperLetter"/>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4">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Exact"/>
    <w:basedOn w:val="DefaultParagraphFont"/>
    <w:rPr>
      <w:b w:val="0"/>
      <w:bCs w:val="0"/>
      <w:i w:val="0"/>
      <w:iCs w:val="0"/>
      <w:u w:val="none"/>
      <w:strike w:val="0"/>
      <w:smallCaps w:val="0"/>
      <w:rFonts w:ascii="Times New Roman" w:eastAsia="Times New Roman" w:hAnsi="Times New Roman" w:cs="Times New Roman"/>
      <w:spacing w:val="1"/>
    </w:rPr>
  </w:style>
  <w:style w:type="character" w:customStyle="1" w:styleId="CharStyle5">
    <w:name w:val="Основной текст_"/>
    <w:basedOn w:val="DefaultParagraphFont"/>
    <w:link w:val="Style3"/>
    <w:rPr>
      <w:b w:val="0"/>
      <w:bCs w:val="0"/>
      <w:i w:val="0"/>
      <w:iCs w:val="0"/>
      <w:u w:val="none"/>
      <w:strike w:val="0"/>
      <w:smallCaps w:val="0"/>
      <w:sz w:val="26"/>
      <w:szCs w:val="26"/>
      <w:rFonts w:ascii="Times New Roman" w:eastAsia="Times New Roman" w:hAnsi="Times New Roman" w:cs="Times New Roman"/>
    </w:rPr>
  </w:style>
  <w:style w:type="character" w:customStyle="1" w:styleId="CharStyle7">
    <w:name w:val="Основной текст (2)_"/>
    <w:basedOn w:val="DefaultParagraphFont"/>
    <w:link w:val="Style6"/>
    <w:rPr>
      <w:b/>
      <w:bCs/>
      <w:i w:val="0"/>
      <w:iCs w:val="0"/>
      <w:u w:val="none"/>
      <w:strike w:val="0"/>
      <w:smallCaps w:val="0"/>
      <w:sz w:val="26"/>
      <w:szCs w:val="26"/>
      <w:rFonts w:ascii="Times New Roman" w:eastAsia="Times New Roman" w:hAnsi="Times New Roman" w:cs="Times New Roman"/>
    </w:rPr>
  </w:style>
  <w:style w:type="character" w:customStyle="1" w:styleId="CharStyle8">
    <w:name w:val="Основной текст (2) + Не полужирный"/>
    <w:basedOn w:val="CharStyle7"/>
    <w:rPr>
      <w:lang w:val="ru-RU" w:eastAsia="ru-RU" w:bidi="ru-RU"/>
      <w:b/>
      <w:bCs/>
      <w:w w:val="100"/>
      <w:spacing w:val="0"/>
      <w:color w:val="000000"/>
      <w:position w:val="0"/>
    </w:rPr>
  </w:style>
  <w:style w:type="character" w:customStyle="1" w:styleId="CharStyle9">
    <w:name w:val="Основной текст + Полужирный"/>
    <w:basedOn w:val="CharStyle5"/>
    <w:rPr>
      <w:lang w:val="ru-RU" w:eastAsia="ru-RU" w:bidi="ru-RU"/>
      <w:b/>
      <w:bCs/>
      <w:w w:val="100"/>
      <w:spacing w:val="0"/>
      <w:color w:val="000000"/>
      <w:position w:val="0"/>
    </w:rPr>
  </w:style>
  <w:style w:type="character" w:customStyle="1" w:styleId="CharStyle11">
    <w:name w:val="Штрих-код (2)_"/>
    <w:basedOn w:val="DefaultParagraphFont"/>
    <w:link w:val="Style10"/>
    <w:rPr>
      <w:lang w:val="1024"/>
      <w:b w:val="0"/>
      <w:bCs w:val="0"/>
      <w:i w:val="0"/>
      <w:iCs w:val="0"/>
      <w:u w:val="none"/>
      <w:strike w:val="0"/>
      <w:smallCaps w:val="0"/>
      <w:sz w:val="20"/>
      <w:szCs w:val="20"/>
      <w:rFonts w:ascii="Times New Roman" w:eastAsia="Times New Roman" w:hAnsi="Times New Roman" w:cs="Times New Roman"/>
    </w:rPr>
  </w:style>
  <w:style w:type="character" w:customStyle="1" w:styleId="CharStyle13">
    <w:name w:val="Заголовок №1_"/>
    <w:basedOn w:val="DefaultParagraphFont"/>
    <w:link w:val="Style12"/>
    <w:rPr>
      <w:b/>
      <w:bCs/>
      <w:i w:val="0"/>
      <w:iCs w:val="0"/>
      <w:u w:val="none"/>
      <w:strike w:val="0"/>
      <w:smallCaps w:val="0"/>
      <w:sz w:val="26"/>
      <w:szCs w:val="26"/>
      <w:rFonts w:ascii="Times New Roman" w:eastAsia="Times New Roman" w:hAnsi="Times New Roman" w:cs="Times New Roman"/>
    </w:rPr>
  </w:style>
  <w:style w:type="character" w:customStyle="1" w:styleId="CharStyle14">
    <w:name w:val="Основной текст"/>
    <w:basedOn w:val="CharStyle5"/>
    <w:rPr>
      <w:lang w:val="en-US" w:eastAsia="en-US" w:bidi="en-US"/>
      <w:u w:val="single"/>
      <w:w w:val="100"/>
      <w:spacing w:val="0"/>
      <w:color w:val="000000"/>
      <w:position w:val="0"/>
    </w:rPr>
  </w:style>
  <w:style w:type="character" w:customStyle="1" w:styleId="CharStyle16">
    <w:name w:val="Основной текст (3)_"/>
    <w:basedOn w:val="DefaultParagraphFont"/>
    <w:link w:val="Style15"/>
    <w:rPr>
      <w:b/>
      <w:bCs/>
      <w:i w:val="0"/>
      <w:iCs w:val="0"/>
      <w:u w:val="none"/>
      <w:strike w:val="0"/>
      <w:smallCaps w:val="0"/>
      <w:sz w:val="18"/>
      <w:szCs w:val="18"/>
      <w:rFonts w:ascii="Times New Roman" w:eastAsia="Times New Roman" w:hAnsi="Times New Roman" w:cs="Times New Roman"/>
    </w:rPr>
  </w:style>
  <w:style w:type="paragraph" w:customStyle="1" w:styleId="Style3">
    <w:name w:val="Основной текст"/>
    <w:basedOn w:val="Normal"/>
    <w:link w:val="CharStyle5"/>
    <w:pPr>
      <w:widowControl w:val="0"/>
      <w:shd w:val="clear" w:color="auto" w:fill="FFFFFF"/>
      <w:spacing w:after="420" w:line="0"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6">
    <w:name w:val="Основной текст (2)"/>
    <w:basedOn w:val="Normal"/>
    <w:link w:val="CharStyle7"/>
    <w:pPr>
      <w:widowControl w:val="0"/>
      <w:shd w:val="clear" w:color="auto" w:fill="FFFFFF"/>
      <w:spacing w:before="420" w:line="326" w:lineRule="exact"/>
      <w:ind w:firstLine="5300"/>
    </w:pPr>
    <w:rPr>
      <w:b/>
      <w:bCs/>
      <w:i w:val="0"/>
      <w:iCs w:val="0"/>
      <w:u w:val="none"/>
      <w:strike w:val="0"/>
      <w:smallCaps w:val="0"/>
      <w:sz w:val="26"/>
      <w:szCs w:val="26"/>
      <w:rFonts w:ascii="Times New Roman" w:eastAsia="Times New Roman" w:hAnsi="Times New Roman" w:cs="Times New Roman"/>
    </w:rPr>
  </w:style>
  <w:style w:type="paragraph" w:customStyle="1" w:styleId="Style10">
    <w:name w:val="Штрих-код (2)"/>
    <w:basedOn w:val="Normal"/>
    <w:link w:val="CharStyle11"/>
    <w:pPr>
      <w:widowControl w:val="0"/>
      <w:shd w:val="clear" w:color="auto" w:fill="FFFFFF"/>
    </w:pPr>
    <w:rPr>
      <w:lang w:val="1024"/>
      <w:b w:val="0"/>
      <w:bCs w:val="0"/>
      <w:i w:val="0"/>
      <w:iCs w:val="0"/>
      <w:u w:val="none"/>
      <w:strike w:val="0"/>
      <w:smallCaps w:val="0"/>
      <w:sz w:val="20"/>
      <w:szCs w:val="20"/>
      <w:rFonts w:ascii="Times New Roman" w:eastAsia="Times New Roman" w:hAnsi="Times New Roman" w:cs="Times New Roman"/>
    </w:rPr>
  </w:style>
  <w:style w:type="paragraph" w:customStyle="1" w:styleId="Style12">
    <w:name w:val="Заголовок №1"/>
    <w:basedOn w:val="Normal"/>
    <w:link w:val="CharStyle13"/>
    <w:pPr>
      <w:widowControl w:val="0"/>
      <w:shd w:val="clear" w:color="auto" w:fill="FFFFFF"/>
      <w:jc w:val="center"/>
      <w:outlineLvl w:val="0"/>
      <w:spacing w:before="300" w:after="42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15">
    <w:name w:val="Основной текст (3)"/>
    <w:basedOn w:val="Normal"/>
    <w:link w:val="CharStyle16"/>
    <w:pPr>
      <w:widowControl w:val="0"/>
      <w:shd w:val="clear" w:color="auto" w:fill="FFFFFF"/>
      <w:spacing w:before="4200" w:line="226" w:lineRule="exact"/>
    </w:pPr>
    <w:rPr>
      <w:b/>
      <w:bCs/>
      <w:i w:val="0"/>
      <w:iCs w:val="0"/>
      <w:u w:val="none"/>
      <w:strike w:val="0"/>
      <w:smallCaps w:val="0"/>
      <w:sz w:val="18"/>
      <w:szCs w:val="18"/>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