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8" w:after="191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69"/>
        <w:ind w:left="40" w:right="0" w:firstLine="0"/>
      </w:pPr>
      <w:bookmarkStart w:id="0" w:name="bookmark0"/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72"/>
        <w:ind w:left="40" w:right="1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160000, г. Вологда, ул. Пушкинская, 25, тел. (8172)72-99-70; факс (8172)72-46-64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http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//vo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gda. fas. go v. ru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44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  <w:bookmarkEnd w:id="1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0"/>
        <w:ind w:left="444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БУЗ ВО «Череповецкая городская больница» </w:t>
      </w:r>
      <w:r>
        <w:fldChar w:fldCharType="begin"/>
      </w:r>
      <w:r>
        <w:rPr>
          <w:color w:val="000000"/>
        </w:rPr>
        <w:instrText> HYPERLINK "mailto:snabgenie@gb2cher.ru"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snabgenie@gb2cher.ru</w:t>
      </w:r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88" w:lineRule="exact"/>
        <w:ind w:left="444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  <w:bookmarkEnd w:id="2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4" w:line="288" w:lineRule="exact"/>
        <w:ind w:left="444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КУ ВО «Центр закупок» </w:t>
      </w:r>
      <w:r>
        <w:fldChar w:fldCharType="begin"/>
      </w:r>
      <w:r>
        <w:rPr>
          <w:color w:val="000000"/>
        </w:rPr>
        <w:instrText> HYPERLINK "mailto:cz@cz.gov35.ru"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cz@cz.gov35.ru</w:t>
      </w:r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95" w:lineRule="exact"/>
        <w:ind w:left="444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  <w:bookmarkEnd w:id="3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Клюев А.Н.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40" w:right="0" w:firstLine="0"/>
      </w:pPr>
      <w:r>
        <w:fldChar w:fldCharType="begin"/>
      </w:r>
      <w:r>
        <w:rPr>
          <w:color w:val="000000"/>
        </w:rPr>
        <w:instrText> HYPERLINK "mailto:ipkliuev@yandex.ru"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ipkliuev@yandex.ru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2" w:line="295" w:lineRule="exact"/>
        <w:ind w:left="4440" w:right="0" w:firstLine="0"/>
      </w:pPr>
      <w:r>
        <w:fldChar w:fldCharType="begin"/>
      </w:r>
      <w:r>
        <w:rPr>
          <w:color w:val="000000"/>
        </w:rPr>
        <w:instrText> HYPERLINK "mailto:21kluev@gmail.com"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21kluev@gmail.com</w:t>
      </w:r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10" w:line="230" w:lineRule="exact"/>
        <w:ind w:left="444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  <w:bookmarkEnd w:id="4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906" w:line="23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36" w:line="230" w:lineRule="exact"/>
        <w:ind w:left="40" w:right="0" w:firstLine="0"/>
      </w:pPr>
      <w:bookmarkStart w:id="5" w:name="bookmark5"/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035/06/33-617/2021</w:t>
      </w:r>
      <w:bookmarkEnd w:id="5"/>
    </w:p>
    <w:p>
      <w:pPr>
        <w:pStyle w:val="Style8"/>
        <w:tabs>
          <w:tab w:leader="none" w:pos="8417" w:val="right"/>
          <w:tab w:leader="none" w:pos="93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91" w:line="230" w:lineRule="exact"/>
        <w:ind w:left="40" w:right="0" w:firstLine="0"/>
      </w:pPr>
      <w:r>
        <w:rPr>
          <w:rStyle w:val="CharStyle13"/>
        </w:rPr>
        <w:t xml:space="preserve">«10»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ноября </w:t>
      </w:r>
      <w:r>
        <w:rPr>
          <w:rStyle w:val="CharStyle13"/>
        </w:rPr>
        <w:t xml:space="preserve">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г.</w:t>
        <w:tab/>
        <w:t>Вологда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 Смышляева И.А. - председатель комиссии, заместитель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Коренникова А.А. - член комиссии, старший государственный инспектор Управления Федеральной антимонопольной службы по Вологодской области,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Кузнецова Ю.Н. - член комиссии, старший государственный инспектор Управления Федеральной антимонопольной службы по Вологодской области,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ИП Клюев А.Н. (далее - Заявитель) на положения документации при проведении электронного аукциона «Поставка медицинских изделий (респираторы)», извещение № 0830500000221002858, посредством видео конференц связи (далее - ВКС) в присутствии представителей: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29" w:line="292" w:lineRule="exact"/>
        <w:ind w:left="72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Заказчика - Алькановой Ю.А. (по доверенности) от Уполномоченного учреждения - Хорис Ю.В. (по доверенности), в отсутствие представителей от Заявителя (уведомлен надлежащим образом),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101" w:line="230" w:lineRule="exact"/>
        <w:ind w:left="4220" w:right="0" w:firstLine="0"/>
      </w:pPr>
      <w:bookmarkStart w:id="6" w:name="bookmark6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6"/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УФАС по Вологодской области поступила жалоба от ИП Клюев А.Н. на положения документации при проведении аукциона,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Заказчик при описании объекта закупки взял за основу технические характеристики отличные от характеристик, указанных в действующем законодательстве.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возражения на жалобу (исх. от 09.11.2021 № б/н), в которых указал, что считает жалобу необоснованной.</w:t>
      </w:r>
    </w:p>
    <w:p>
      <w:pPr>
        <w:pStyle w:val="Style11"/>
        <w:tabs>
          <w:tab w:leader="none" w:pos="13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учреждением представлены возражения на жалобу (исх. от 08.11.2021</w:t>
        <w:tab/>
        <w:t>№ ИХ.КУВОЦЗ-ОЗЗО/21), в которых указал, что считает жалобу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необоснованной.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УФАС, рассмотрев представленные материалы, пришла к следующему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выводу.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Единой информационной системе в сфере закупок (далее - ЕИС) опубликовано извещение об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7 700 800,00 руб.</w:t>
      </w:r>
    </w:p>
    <w:p>
      <w:pPr>
        <w:pStyle w:val="Style11"/>
        <w:tabs>
          <w:tab w:leader="none" w:pos="54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" w:line="23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заявок:</w:t>
        <w:tab/>
        <w:t>28.10.2021 07:00.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положениями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и описание объекта закупки и условия контракта, в том числе обоснование начальной (максимальной) цены контракта, начальных цен единиц товара, работы, услуги;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требования к содержанию, составу заявки на участие в таком аукционе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и время окончания срока подачи заявок на участие в таком аукционе;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окончания срока рассмотрения заявок на участие в таком аукционе;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проведения такого аукциона;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о валюте, используемой для формирования цены контракта и расчетов с поставщиками (подрядчиками, исполнителями);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размер обеспечения исполнения контракта, срок и порядок предоставления указанного обеспечения, требования к обеспечению исполнения контракта;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возможность заказчика изменить условия контракта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о контрактной службе, контрактном управляющем, ответственных за заключение контракта, срок, в течение которого победитель такого аукциона или иной участник, с которым заключается контракт при уклонении победителя такого аукциона от заключения контракта, должен подписать контракт, условия признания победителя такого аукциона или иного участника такого аукциона уклонившимися от заключения контракта;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порядок, даты начала и окончания срока предоставления участникам такого аукциона разъяснений положений документации о таком аукционе;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о возможности одностороннего отказа от исполнения контракта.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23 Закона о контрактной системе, наименование объекта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 в случаях, предусмотренных настоящим Федеральным законом, указывается в соответствии с каталогом товаров, работ, услуг для обеспечения государственных и муниципальных нужд.</w:t>
      </w:r>
    </w:p>
    <w:p>
      <w:pPr>
        <w:pStyle w:val="Style11"/>
        <w:tabs>
          <w:tab w:leader="none" w:pos="651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</w:t>
        <w:tab/>
        <w:t>№ 145, заказчики обязаны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товара, работы, услуги;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описание товара, работы, услуги (при наличии такого описания в позиции).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УФАС установлено, что объект закупки включен в КТРУ (код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32.99.11.120-00000003) и Заказчик обязан использовать характеристики указанные в нем.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1.1 раздела И. Описание объекта закупки (техническое задание) установлены показатели, позволяющие определить соответствие закупаемых товаров установленным заказчиком требованиям.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УФАС установлено, что Заказчиком при описании объекта закупки установлены характеристики из КТРУ. Использование характеристик отличных от характеристик, указанных в КТРУ, содержит обоснование необходимости их использования.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УФАС представитель Заказчика пояснил, что указанные характеристики установлены исходя из потребности с учетом специфики деятельности.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УФАС установлено, что на участие в аукционе подано 16 заявок.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УФАС приходит к выводу, что действия Заказчика в части установления описания объекта закупки не противоречат нормам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УФАС провела внеплановую проверку, по результатам которой нарушений при проведении электронного аукциона не установлено.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УФАС, руководствуясь ст. 99, ст. 106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системе, Административным регламентом,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79" w:line="230" w:lineRule="exact"/>
        <w:ind w:left="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Клюев А.Н. необоснованной.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6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56" w:left="838" w:right="838" w:bottom="1693" w:header="0" w:footer="3" w:gutter="357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framePr w:w="2012" w:h="215" w:wrap="none" w:vAnchor="text" w:hAnchor="margin" w:x="7183" w:y="2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8"/>
          <w:spacing w:val="0"/>
        </w:rPr>
        <w:t>И.А. Смышляева</w:t>
      </w:r>
    </w:p>
    <w:p>
      <w:pPr>
        <w:pStyle w:val="Style11"/>
        <w:framePr w:w="2152" w:h="223" w:wrap="none" w:vAnchor="text" w:hAnchor="margin" w:x="7180" w:y="85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8"/>
          <w:spacing w:val="0"/>
        </w:rPr>
        <w:t>А.А. Коренникова</w:t>
      </w:r>
    </w:p>
    <w:p>
      <w:pPr>
        <w:pStyle w:val="Style11"/>
        <w:framePr w:w="1944" w:h="227" w:wrap="none" w:vAnchor="text" w:hAnchor="margin" w:x="7183" w:y="143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8"/>
          <w:spacing w:val="0"/>
        </w:rPr>
        <w:t>Ю.Н. Кузнецова</w:t>
      </w:r>
    </w:p>
    <w:p>
      <w:pPr>
        <w:pStyle w:val="Style11"/>
        <w:framePr w:w="2736" w:h="841" w:wrap="none" w:vAnchor="text" w:hAnchor="margin" w:x="-89" w:y="122"/>
        <w:widowControl w:val="0"/>
        <w:keepNext w:val="0"/>
        <w:keepLines w:val="0"/>
        <w:shd w:val="clear" w:color="auto" w:fill="auto"/>
        <w:bidi w:val="0"/>
        <w:jc w:val="both"/>
        <w:spacing w:before="0" w:after="0" w:line="421" w:lineRule="exact"/>
        <w:ind w:left="100" w:right="100" w:firstLine="0"/>
      </w:pPr>
      <w:r>
        <w:rPr>
          <w:rStyle w:val="CharStyle18"/>
          <w:spacing w:val="0"/>
        </w:rPr>
        <w:t>Председатель комиссии 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43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360" w:left="822" w:right="822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8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9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Заголовок №1 + 10,5 pt"/>
    <w:basedOn w:val="CharStyle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3) + 11,5 pt"/>
    <w:basedOn w:val="CharStyle9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24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240" w:after="240" w:line="30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before="240" w:after="240" w:line="27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before="60" w:after="240" w:line="31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before="360" w:after="18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line="0" w:lineRule="exact"/>
      <w:ind w:firstLine="44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