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30" w:wrap="around" w:vAnchor="text" w:hAnchor="margin" w:x="2271" w:y="408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83"/>
        <w:ind w:left="0" w:right="26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1600"/>
      </w:pPr>
      <w:r>
        <w:rPr>
          <w:rStyle w:val="CharStyle11"/>
          <w:b/>
          <w:bCs/>
        </w:rPr>
        <w:t>УПРАВЛЕНИЕ Федеральной антимонопольной службы по Ярославской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56"/>
        <w:ind w:left="0" w:right="260" w:firstLine="0"/>
      </w:pPr>
      <w:r>
        <w:rPr>
          <w:rStyle w:val="CharStyle14"/>
        </w:rPr>
        <w:t xml:space="preserve">Свободы ул., д. 46. г. Ярославль, 150999 тел. (4852) 72-95-20, факс (4852) 32-93-71 </w:t>
      </w:r>
      <w:r>
        <w:rPr>
          <w:rStyle w:val="CharStyle14"/>
          <w:lang w:val="en-US" w:eastAsia="en-US" w:bidi="en-US"/>
        </w:rPr>
        <w:t>e-mail: to764/}fas.gov.ru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15" w:line="360" w:lineRule="exact"/>
        <w:ind w:left="620" w:right="0" w:firstLine="0"/>
      </w:pPr>
      <w:bookmarkStart w:id="0" w:name="bookmark0"/>
      <w:r>
        <w:rPr>
          <w:rStyle w:val="CharStyle17"/>
        </w:rPr>
        <w:t xml:space="preserve">/УУ/ </w:t>
      </w:r>
      <w:r>
        <w:rPr>
          <w:rStyle w:val="CharStyle18"/>
        </w:rPr>
        <w:t>юг/</w:t>
      </w:r>
      <w:r>
        <w:rPr>
          <w:rStyle w:val="CharStyle19"/>
        </w:rPr>
        <w:t xml:space="preserve"> № </w:t>
      </w:r>
      <w:r>
        <w:rPr>
          <w:rStyle w:val="CharStyle18"/>
          <w:lang w:val="en-US" w:eastAsia="en-US" w:bidi="en-US"/>
        </w:rPr>
        <w:t>f</w:t>
      </w:r>
      <w:bookmarkEnd w:id="0"/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22"/>
        </w:rPr>
        <w:t>На №</w:t>
      </w:r>
    </w:p>
    <w:p>
      <w:pPr>
        <w:pStyle w:val="Style9"/>
        <w:tabs>
          <w:tab w:leader="none" w:pos="4261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Санкт-Петербургское общественное</w:t>
        <w:tab/>
        <w:t>правозащитное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движение «Народный контроль»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2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197375, г. Санкт-Петербург, ул. 1-я Утиная, д. 28, литера а, помещение 35-н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39" w:line="240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"mailto:help@ncgov.ru"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help@ncgov.ru</w:t>
      </w:r>
      <w:r>
        <w:fldChar w:fldCharType="end"/>
      </w:r>
    </w:p>
    <w:p>
      <w:pPr>
        <w:pStyle w:val="Style9"/>
        <w:tabs>
          <w:tab w:leader="none" w:pos="426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Федеральное</w:t>
        <w:tab/>
        <w:t>государственное</w:t>
      </w:r>
    </w:p>
    <w:p>
      <w:pPr>
        <w:pStyle w:val="Style9"/>
        <w:tabs>
          <w:tab w:leader="none" w:pos="426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бюджетное</w:t>
        <w:tab/>
        <w:t>учреждение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37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профессиональная образовательная организация «Государственное училище (техникум) олимпийского резерва по хоккею»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150006, г. Ярославль, ул. Дядьковская, </w:t>
      </w:r>
      <w:r>
        <w:rPr>
          <w:rStyle w:val="CharStyle25"/>
        </w:rPr>
        <w:t>Д. 7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231" w:line="295" w:lineRule="exact"/>
        <w:ind w:left="20" w:right="168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"mailto:info@yarguor.ru"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info@yarguor.ru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"mailto:zakupki@yarguor.ru"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zakupki@yarguor.ru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6" w:line="30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Общество с ограниченной ответственностью «РТС-тендер»</w:t>
      </w:r>
    </w:p>
    <w:p>
      <w:pPr>
        <w:pStyle w:val="Style23"/>
        <w:tabs>
          <w:tab w:leader="none" w:pos="3062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121151, г. Москва, наб. Тараса Шевченко, д. 23А,</w:t>
        <w:tab/>
        <w:t>25 этаж,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168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78" w:left="830" w:right="834" w:bottom="307" w:header="0" w:footer="3" w:gutter="0"/>
          <w:rtlGutter w:val="0"/>
          <w:cols w:num="2" w:space="720" w:equalWidth="0">
            <w:col w:w="4712" w:space="1246"/>
            <w:col w:w="428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помещение 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center"/>
        <w:spacing w:before="0" w:after="30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076/06/64-1110/2021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1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решения объявлена 10 ноября 2021 года</w:t>
      </w:r>
    </w:p>
    <w:p>
      <w:pPr>
        <w:pStyle w:val="Style23"/>
        <w:tabs>
          <w:tab w:leader="none" w:pos="7908" w:val="left"/>
        </w:tabs>
        <w:widowControl w:val="0"/>
        <w:keepNext w:val="0"/>
        <w:keepLines w:val="0"/>
        <w:shd w:val="clear" w:color="auto" w:fill="auto"/>
        <w:bidi w:val="0"/>
        <w:spacing w:before="0" w:after="27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изготовлено в полном объеме 15 ноября 2021 года</w:t>
        <w:tab/>
        <w:t>г. Ярославль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Ярославской области по контролю закупок (далее также - Комиссия) в составе: председатель Комиссии - заместитель руководителя - начальник отдела контроля закупок Потемкина Т.В., члены Комиссии - заместитель начальника отдела контроля закупок Савичева К.А., ведущий специалист - эксперт отдела контроля закупок Семенова О.П., с участием: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- Санкт-Петербургское общественное правозащитное движение «Народный контроль» (далее также - Сопд «Народный контроль», заявитель), представителя не направил, о времени, дате и месте рассмотрения жалобы уведомлен надлежащим образом,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- Федеральное государственное бюджетное учреждение профессиональная образовательная организация «Государственное училище (техникум) олимпийского резерва по хоккею» (далее также - ФГБУ ПОО «ГУОР по хоккею», заказчик), обеспечил личное участие в рассмотрении жалобы представителя по доверенности Сщир^^^Т.А.;</w:t>
      </w:r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24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торговой площадки, общество с ограниченной ответственностью «РТС-тендер», представителя не направил, о времени, дате и месте рассмотрения жалобы уведомлен надлежащим образом;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center"/>
        <w:spacing w:before="0" w:after="19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Ярославской области (далее также - Ярославское У ФАС России) поступила жалоба Сопд «Народный контроль» на действия заказчика, ФГБУ ПОО «ГУОР по хоккею», при проведении аукциона в электронной форме на право заключения контракта на поставку программно-аппаратного комплекса для видеоконференцсвязи с установкой и монтажом (извещение № 0371100015721000049) (далее также - жалоба).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частью 15 статьи 99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контрольный орган в сфере закупок проводит внеплановую проверку по следующим основаниям:</w:t>
      </w:r>
    </w:p>
    <w:p>
      <w:pPr>
        <w:pStyle w:val="Style2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rStyle w:val="CharStyle25"/>
        </w:rPr>
        <w:t xml:space="preserve"> </w:t>
      </w:r>
      <w:r>
        <w:rPr>
          <w:rStyle w:val="CharStyle27"/>
        </w:rPr>
        <w:t>получение обращения участника закупки с жалобой</w:t>
      </w:r>
      <w:r>
        <w:rPr>
          <w:rStyle w:val="CharStyle2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 или комиссии по осуществлению закупок, ее членов, должностных лиц контрактной службы, контрактного управляющего. </w:t>
      </w:r>
      <w:r>
        <w:rPr>
          <w:rStyle w:val="CharStyle27"/>
        </w:rPr>
        <w:t>Рассмотрение такой жалобы осуществляется в порядке,</w:t>
      </w:r>
      <w:r>
        <w:rPr>
          <w:rStyle w:val="CharStyle25"/>
        </w:rPr>
        <w:t xml:space="preserve"> </w:t>
      </w:r>
      <w:r>
        <w:rPr>
          <w:rStyle w:val="CharStyle27"/>
        </w:rPr>
        <w:t>установленном главой 6 настоящего Федерального закона</w:t>
      </w:r>
      <w:r>
        <w:rPr>
          <w:rStyle w:val="CharStyle25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исключением случая обжалования действий (бездействия), предусмотренного частью 15.1 настоящей статьи. В случае, если внеплановая проверка проводится на основании жалобы участника закупки, по результатам проведения указанной проверки и рассмотрения такой жалобы принимается единое решение;</w:t>
      </w:r>
    </w:p>
    <w:p>
      <w:pPr>
        <w:pStyle w:val="Style2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получение информации о признаках нарушения законодательства Российской Федерации и иных нормативных правовых актов о контрактной системе в сфере закупок, в том числе: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а) заявления, сообщения физического лица, юридического лица </w:t>
      </w:r>
      <w:r>
        <w:rPr>
          <w:rStyle w:val="CharStyle27"/>
        </w:rPr>
        <w:t>либо</w:t>
      </w:r>
      <w:r>
        <w:rPr>
          <w:rStyle w:val="CharStyle25"/>
        </w:rPr>
        <w:t xml:space="preserve"> </w:t>
      </w:r>
      <w:r>
        <w:rPr>
          <w:rStyle w:val="CharStyle27"/>
        </w:rPr>
        <w:t>осуществляющих общественный контроль общественного объединения</w:t>
      </w:r>
      <w:r>
        <w:rPr>
          <w:rStyle w:val="CharStyle2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или объединения юридических лиц, в которых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закупок;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обнаружение контрольным органом в сфере закупок признаков нарушения законодательства Российской Федерации и иных нормативных правовых актов о контрактной системе в сфере закупок;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сообщение средства массовой информации, в котором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закупок;</w:t>
      </w:r>
    </w:p>
    <w:p>
      <w:pPr>
        <w:pStyle w:val="Style2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истечение срока исполнения ранее выданного в соответствии с пунктом 2 части 22 настоящей статьи предписания;</w:t>
      </w:r>
    </w:p>
    <w:p>
      <w:pPr>
        <w:pStyle w:val="Style2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получение обращения о согласовании заключения контракта с единственным поставщиком (подрядчиком, исполнителем);</w:t>
      </w:r>
    </w:p>
    <w:p>
      <w:pPr>
        <w:pStyle w:val="Style23"/>
        <w:numPr>
          <w:ilvl w:val="0"/>
          <w:numId w:val="1"/>
        </w:numPr>
        <w:tabs>
          <w:tab w:leader="none" w:pos="1064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получение обращения о включении информации об участнике закупки или о поставщике (подрядчике, исполнителе) в реестр недобросовестных поставщиков (подрядчиков, исполнителей).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Главой 6 Федерального закона от 05.04.2013 № 44-ФЗ регламентирован порядок рассмотрения жалоб от участников закупок.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частью 1 статьи 105 Федерального закона от 05.04.2013 № 44-ФЗ </w:t>
      </w:r>
      <w:r>
        <w:rPr>
          <w:rStyle w:val="CharStyle27"/>
        </w:rPr>
        <w:t>любой участник закупки</w:t>
      </w:r>
      <w:r>
        <w:rPr>
          <w:rStyle w:val="CharStyle2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оператора специализированной электронной площадки, </w:t>
      </w:r>
      <w:r>
        <w:rPr>
          <w:rStyle w:val="CharStyle27"/>
        </w:rPr>
        <w:t>если такие действия (бездействие) нарушают права и законные интересы</w:t>
      </w:r>
      <w:r>
        <w:rPr>
          <w:rStyle w:val="CharStyle25"/>
        </w:rPr>
        <w:t xml:space="preserve"> </w:t>
      </w:r>
      <w:r>
        <w:rPr>
          <w:rStyle w:val="CharStyle27"/>
        </w:rPr>
        <w:t>участника закупки.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Исходя из содержания, поступившей в Ярославское У ФАС России жалобы, следует, что в адрес Сопд «Народный контроль» обратились четыре юридических лица - потенциальных участников закупочных процедур, с просьбой провести проверку закупочной документации, размещенной в единой информационной системе (извещение № 0371100015721000049), на предмет ее соответствия положениям законодательства о контрактной системе, в связи с чем </w:t>
      </w:r>
      <w:r>
        <w:rPr>
          <w:rStyle w:val="CharStyle25"/>
        </w:rPr>
        <w:t xml:space="preserve">Сопд «Народный контроль» на основании своего Устава и положений статьи 102 Федерального закона от 05.04.2013 № 44-ФЗ </w:t>
      </w:r>
      <w:r>
        <w:rPr>
          <w:rStyle w:val="CharStyle27"/>
        </w:rPr>
        <w:t>проведен общественный контроль</w:t>
      </w:r>
      <w:r>
        <w:rPr>
          <w:rStyle w:val="CharStyle25"/>
        </w:rPr>
        <w:t xml:space="preserve"> в отношении закупочной документации (извещение № 0371100015721000049).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Сопд «Народный контроль» в отношении закупочной процедуры (извещение № 0371100015721000049) </w:t>
      </w:r>
      <w:r>
        <w:rPr>
          <w:rStyle w:val="CharStyle27"/>
        </w:rPr>
        <w:t>выступает не в качестве</w:t>
      </w:r>
      <w:r>
        <w:rPr>
          <w:rStyle w:val="CharStyle25"/>
        </w:rPr>
        <w:t xml:space="preserve"> </w:t>
      </w:r>
      <w:r>
        <w:rPr>
          <w:rStyle w:val="CharStyle27"/>
        </w:rPr>
        <w:t>участника закупки/потенциального участника закупки, чьи права могут быть</w:t>
      </w:r>
      <w:r>
        <w:rPr>
          <w:rStyle w:val="CharStyle25"/>
        </w:rPr>
        <w:t xml:space="preserve"> </w:t>
      </w:r>
      <w:r>
        <w:rPr>
          <w:rStyle w:val="CharStyle27"/>
        </w:rPr>
        <w:t>нарушены обжалуемыми действиями (бездействием) заказчика</w:t>
      </w:r>
      <w:r>
        <w:rPr>
          <w:rStyle w:val="CharStyle25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 в качестве организации, осуществляющей общественный контроли и выступающей в интересах третьих лиц.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Кроме того, закупочная процедура (извещение № 0371100015721000049) проводится в виде аукциона </w:t>
      </w:r>
      <w:r>
        <w:rPr>
          <w:rStyle w:val="CharStyle28"/>
        </w:rPr>
        <w:t>в электронной форме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части 1 статьи 66 Федерального закона от 05.04.2013 № 44-ФЗ </w:t>
      </w:r>
      <w:r>
        <w:rPr>
          <w:rStyle w:val="CharStyle28"/>
        </w:rPr>
        <w:t>подача заявок на участие в электронном аукционе осуществляется только лицами,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8"/>
        </w:rPr>
        <w:t>зарегистрированными в единой информационной системе и аккредитованными 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8"/>
        </w:rPr>
        <w:t>электронной площадке.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Ярославского У ФАС России, проанализировав раздел «Единый реестр участников закупок» единой информационной системы, установила, что </w:t>
      </w:r>
      <w:r>
        <w:rPr>
          <w:rStyle w:val="CharStyle27"/>
        </w:rPr>
        <w:t>Сопд «Народный контроль» не зарегистрировано в качестве участника</w:t>
      </w:r>
      <w:r>
        <w:rPr>
          <w:rStyle w:val="CharStyle25"/>
        </w:rPr>
        <w:t xml:space="preserve"> </w:t>
      </w:r>
      <w:r>
        <w:rPr>
          <w:rStyle w:val="CharStyle27"/>
        </w:rPr>
        <w:t>закупок</w:t>
      </w:r>
      <w:r>
        <w:rPr>
          <w:rStyle w:val="CharStyle25"/>
        </w:rPr>
        <w:t>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Сопд «Народный контроль» не обладает статусом участника закупки/потенциального участника закупки, чьи права могут быть нарушены обжалуемыми действиями (бездействием) заказчика.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Соответственно, жалоба Сопд «Народный контроль» не может быть рассмотрена в порядке статьи 106 Федерального закона от 05.04.2013 № 44-ФЗ, поскольку не соответствует положениям статьи 105 Федерального закона от 05.04.2013 № 44-ФЗ.</w:t>
      </w:r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36" w:line="310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руководствуясь частью 15 статьи 99, частью 1 статьи 105 Федерального закона от 05.04.2013 № 44-ФЗ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center"/>
        <w:spacing w:before="0" w:after="25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23"/>
        <w:tabs>
          <w:tab w:leader="none" w:pos="936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оставить жалобу Санкт-Петербургского общественного правозащитного движения «Народный контроль» (ИНН: 7814749031, ОГРН: 1187800007560) на действия заказчика, Федерального государственного бюджетного учреждения профессиональная образовательная организация «Государственное училище (техникум) олимпийского резерва по хоккею» (ИНН:</w:t>
        <w:tab/>
        <w:t>7606086584,</w:t>
      </w:r>
    </w:p>
    <w:p>
      <w:pPr>
        <w:pStyle w:val="Style23"/>
        <w:tabs>
          <w:tab w:leader="none" w:pos="936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ОГРН: 1127606002545), при проведении аукциона в электронной форме на право заключения контракта на поставку программно-аппаратного комплекса для видеоконференцсвязи с установкой</w:t>
        <w:tab/>
        <w:t>и монтажом (извещение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0371100015721000049), без рассмотрения.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30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3"/>
        <w:framePr w:h="230" w:wrap="around" w:vAnchor="text" w:hAnchor="margin" w:x="7705" w:y="57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0"/>
        </w:rPr>
        <w:t>К.А. Савичева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9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3"/>
        <w:framePr w:h="230" w:wrap="notBeside" w:vAnchor="text" w:hAnchor="margin" w:x="7615" w:y="57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0"/>
        </w:rPr>
        <w:t>О.И. Семенова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795" w:left="831" w:right="831" w:bottom="594" w:header="0" w:footer="3" w:gutter="839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spacing w:val="-1"/>
    </w:rPr>
  </w:style>
  <w:style w:type="character" w:customStyle="1" w:styleId="CharStyle5">
    <w:name w:val="Основной текст (6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8"/>
      <w:szCs w:val="28"/>
      <w:rFonts w:ascii="Lucida Sans Unicode" w:eastAsia="Lucida Sans Unicode" w:hAnsi="Lucida Sans Unicode" w:cs="Lucida Sans Unicode"/>
      <w:spacing w:val="-40"/>
    </w:rPr>
  </w:style>
  <w:style w:type="character" w:customStyle="1" w:styleId="CharStyle17">
    <w:name w:val="Заголовок №1"/>
    <w:basedOn w:val="CharStyle1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8">
    <w:name w:val="Заголовок №1 + Palatino Linotype,18 pt,Курсив,Интервал 0 pt"/>
    <w:basedOn w:val="CharStyle16"/>
    <w:rPr>
      <w:lang w:val="ru-RU" w:eastAsia="ru-RU" w:bidi="ru-RU"/>
      <w:i/>
      <w:iCs/>
      <w:u w:val="single"/>
      <w:sz w:val="36"/>
      <w:szCs w:val="36"/>
      <w:rFonts w:ascii="Palatino Linotype" w:eastAsia="Palatino Linotype" w:hAnsi="Palatino Linotype" w:cs="Palatino Linotype"/>
      <w:w w:val="100"/>
      <w:spacing w:val="-10"/>
      <w:color w:val="000000"/>
      <w:position w:val="0"/>
    </w:rPr>
  </w:style>
  <w:style w:type="character" w:customStyle="1" w:styleId="CharStyle19">
    <w:name w:val="Заголовок №1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2">
    <w:name w:val="Основной текст (5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5">
    <w:name w:val="Основной текст + Полужирный"/>
    <w:basedOn w:val="CharStyle2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"/>
    </w:rPr>
  </w:style>
  <w:style w:type="character" w:customStyle="1" w:styleId="CharStyle27">
    <w:name w:val="Основной текст + Полужирный"/>
    <w:basedOn w:val="CharStyle24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"/>
    <w:basedOn w:val="CharStyle2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spacing w:val="-1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2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before="120"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180"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Lucida Sans Unicode" w:eastAsia="Lucida Sans Unicode" w:hAnsi="Lucida Sans Unicode" w:cs="Lucida Sans Unicode"/>
      <w:spacing w:val="-40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jc w:val="both"/>
      <w:spacing w:before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