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307" w:line="260" w:lineRule="exact"/>
        <w:ind w:left="20" w:right="0" w:firstLine="5300"/>
      </w:pPr>
      <w:r>
        <w:rPr>
          <w:lang w:val="ru-RU" w:eastAsia="ru-RU" w:bidi="ru-RU"/>
          <w:w w:val="100"/>
          <w:spacing w:val="0"/>
          <w:color w:val="000000"/>
          <w:position w:val="0"/>
        </w:rPr>
        <w:t>ГБУЗ «ГВВ № 1 ДЗМ»</w:t>
      </w:r>
    </w:p>
    <w:p>
      <w:pPr>
        <w:pStyle w:val="Style3"/>
        <w:widowControl w:val="0"/>
        <w:keepNext w:val="0"/>
        <w:keepLines w:val="0"/>
        <w:shd w:val="clear" w:color="auto" w:fill="auto"/>
        <w:bidi w:val="0"/>
        <w:jc w:val="left"/>
        <w:spacing w:before="0" w:after="346" w:line="317" w:lineRule="exact"/>
        <w:ind w:left="5320" w:right="780" w:firstLine="0"/>
      </w:pPr>
      <w:r>
        <w:rPr>
          <w:lang w:val="ru-RU" w:eastAsia="ru-RU" w:bidi="ru-RU"/>
          <w:w w:val="100"/>
          <w:spacing w:val="0"/>
          <w:color w:val="000000"/>
          <w:position w:val="0"/>
        </w:rPr>
        <w:t>ул. Убровская 2-я, д. 13, г. Москва, 109044</w:t>
      </w:r>
    </w:p>
    <w:p>
      <w:pPr>
        <w:pStyle w:val="Style3"/>
        <w:widowControl w:val="0"/>
        <w:keepNext w:val="0"/>
        <w:keepLines w:val="0"/>
        <w:shd w:val="clear" w:color="auto" w:fill="auto"/>
        <w:bidi w:val="0"/>
        <w:jc w:val="left"/>
        <w:spacing w:before="0" w:after="303" w:line="260" w:lineRule="exact"/>
        <w:ind w:left="20" w:right="0" w:firstLine="5300"/>
      </w:pPr>
      <w:r>
        <w:rPr>
          <w:lang w:val="ru-RU" w:eastAsia="ru-RU" w:bidi="ru-RU"/>
          <w:w w:val="100"/>
          <w:spacing w:val="0"/>
          <w:color w:val="000000"/>
          <w:position w:val="0"/>
        </w:rPr>
        <w:t>ООО «ЛайфМедика»</w:t>
      </w:r>
    </w:p>
    <w:p>
      <w:pPr>
        <w:pStyle w:val="Style3"/>
        <w:widowControl w:val="0"/>
        <w:keepNext w:val="0"/>
        <w:keepLines w:val="0"/>
        <w:shd w:val="clear" w:color="auto" w:fill="auto"/>
        <w:bidi w:val="0"/>
        <w:jc w:val="left"/>
        <w:spacing w:before="0" w:after="349" w:line="322" w:lineRule="exact"/>
        <w:ind w:left="5320" w:right="780" w:firstLine="0"/>
      </w:pPr>
      <w:r>
        <w:rPr>
          <w:lang w:val="ru-RU" w:eastAsia="ru-RU" w:bidi="ru-RU"/>
          <w:w w:val="100"/>
          <w:spacing w:val="0"/>
          <w:color w:val="000000"/>
          <w:position w:val="0"/>
        </w:rPr>
        <w:t>ш. Варшавское, д. 28А, стр.1, эт. 6, оф. 16, г. Москва, 117105</w:t>
      </w:r>
    </w:p>
    <w:p>
      <w:pPr>
        <w:pStyle w:val="Style3"/>
        <w:widowControl w:val="0"/>
        <w:keepNext w:val="0"/>
        <w:keepLines w:val="0"/>
        <w:shd w:val="clear" w:color="auto" w:fill="auto"/>
        <w:bidi w:val="0"/>
        <w:jc w:val="left"/>
        <w:spacing w:before="0" w:after="303" w:line="260" w:lineRule="exact"/>
        <w:ind w:left="20" w:right="0" w:firstLine="5300"/>
      </w:pPr>
      <w:r>
        <w:rPr>
          <w:lang w:val="ru-RU" w:eastAsia="ru-RU" w:bidi="ru-RU"/>
          <w:w w:val="100"/>
          <w:spacing w:val="0"/>
          <w:color w:val="000000"/>
          <w:position w:val="0"/>
        </w:rPr>
        <w:t>АО «ЕЭТП»</w:t>
      </w:r>
    </w:p>
    <w:p>
      <w:pPr>
        <w:pStyle w:val="Style5"/>
        <w:tabs>
          <w:tab w:leader="none" w:pos="10119" w:val="right"/>
        </w:tabs>
        <w:widowControl w:val="0"/>
        <w:keepNext w:val="0"/>
        <w:keepLines w:val="0"/>
        <w:shd w:val="clear" w:color="auto" w:fill="auto"/>
        <w:bidi w:val="0"/>
        <w:jc w:val="left"/>
        <w:spacing w:before="0" w:after="0"/>
        <w:ind w:left="20" w:right="20"/>
      </w:pPr>
      <w:r>
        <w:rPr>
          <w:rStyle w:val="CharStyle7"/>
          <w:b w:val="0"/>
          <w:bCs w:val="0"/>
        </w:rPr>
        <w:t xml:space="preserve">60-я Октября пр., д. 9, г. Москва, 117312 </w:t>
      </w:r>
      <w:r>
        <w:rPr>
          <w:lang w:val="ru-RU" w:eastAsia="ru-RU" w:bidi="ru-RU"/>
          <w:w w:val="100"/>
          <w:spacing w:val="0"/>
          <w:color w:val="000000"/>
          <w:position w:val="0"/>
        </w:rPr>
        <w:t>ПРЕДПИСАНИЕ по делу № 077/06/106-19486/2021 об устранении нарушений законодательства о контрактной системе 10.11.2021</w:t>
        <w:tab/>
        <w:t>Москва</w:t>
      </w:r>
    </w:p>
    <w:p>
      <w:pPr>
        <w:pStyle w:val="Style3"/>
        <w:widowControl w:val="0"/>
        <w:keepNext w:val="0"/>
        <w:keepLines w:val="0"/>
        <w:shd w:val="clear" w:color="auto" w:fill="auto"/>
        <w:bidi w:val="0"/>
        <w:jc w:val="both"/>
        <w:spacing w:before="0" w:after="0" w:line="322" w:lineRule="exact"/>
        <w:ind w:left="20" w:right="20" w:firstLine="82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3"/>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С.И. Казарина,</w:t>
      </w:r>
    </w:p>
    <w:p>
      <w:pPr>
        <w:pStyle w:val="Style3"/>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Специалиста-эксперта отдела обжалования государственных закупок</w:t>
      </w:r>
    </w:p>
    <w:p>
      <w:pPr>
        <w:pStyle w:val="Style3"/>
        <w:numPr>
          <w:ilvl w:val="0"/>
          <w:numId w:val="1"/>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А. Матюшенко,</w:t>
      </w:r>
    </w:p>
    <w:p>
      <w:pPr>
        <w:pStyle w:val="Style3"/>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Ведущего специалиста-эксперта отдела обжалования государственных закупок</w:t>
      </w:r>
    </w:p>
    <w:p>
      <w:pPr>
        <w:pStyle w:val="Style3"/>
        <w:numPr>
          <w:ilvl w:val="0"/>
          <w:numId w:val="1"/>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А. Матвеева,</w:t>
      </w:r>
    </w:p>
    <w:p>
      <w:pPr>
        <w:pStyle w:val="Style3"/>
        <w:widowControl w:val="0"/>
        <w:keepNext w:val="0"/>
        <w:keepLines w:val="0"/>
        <w:shd w:val="clear" w:color="auto" w:fill="auto"/>
        <w:bidi w:val="0"/>
        <w:jc w:val="both"/>
        <w:spacing w:before="0" w:after="356" w:line="322" w:lineRule="exact"/>
        <w:ind w:left="20" w:right="20" w:firstLine="700"/>
      </w:pPr>
      <w:r>
        <w:rPr>
          <w:lang w:val="ru-RU" w:eastAsia="ru-RU" w:bidi="ru-RU"/>
          <w:w w:val="100"/>
          <w:spacing w:val="0"/>
          <w:color w:val="000000"/>
          <w:position w:val="0"/>
        </w:rPr>
        <w:t>на основании решения Комиссии от 10.11.2021 по делу № 077/06/106</w:t>
        <w:softHyphen/>
        <w:t>19486/2021, по итогам рассмотрения жалобы ООО «ЛайфМедика» (далее — Заявитель) на действия ГБУЗ «ГВВ № 1 ДЗМ» (далее — Заказчик) при проведении электронного аукциона на право заключения государственного контракта на поставку средств индивидуальной защиты (Закупка № 0373200114321000316)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w:t>
      </w:r>
      <w:r>
        <w:rPr>
          <w:rStyle w:val="CharStyle8"/>
        </w:rPr>
        <w:t>ици</w:t>
      </w:r>
      <w:r>
        <w:rPr>
          <w:lang w:val="ru-RU" w:eastAsia="ru-RU" w:bidi="ru-RU"/>
          <w:w w:val="100"/>
          <w:spacing w:val="0"/>
          <w:color w:val="000000"/>
          <w:position w:val="0"/>
        </w:rPr>
        <w:t>пальных нужд» (далее - Закон о контрактной системе),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9"/>
        <w:widowControl w:val="0"/>
        <w:keepNext w:val="0"/>
        <w:keepLines w:val="0"/>
        <w:shd w:val="clear" w:color="auto" w:fill="auto"/>
        <w:bidi w:val="0"/>
        <w:jc w:val="left"/>
        <w:spacing w:before="0" w:after="0" w:line="240" w:lineRule="auto"/>
        <w:ind w:left="0" w:right="0" w:firstLine="0"/>
      </w:pPr>
      <w:r>
        <w:rPr>
          <w:w w:val="100"/>
          <w:spacing w:val="0"/>
          <w:color w:val="000000"/>
          <w:position w:val="0"/>
        </w:rPr>
        <w:t>000743114867</w:t>
      </w:r>
    </w:p>
    <w:p>
      <w:pPr>
        <w:pStyle w:val="Style11"/>
        <w:widowControl w:val="0"/>
        <w:keepNext/>
        <w:keepLines/>
        <w:shd w:val="clear" w:color="auto" w:fill="auto"/>
        <w:bidi w:val="0"/>
        <w:jc w:val="left"/>
        <w:spacing w:before="0" w:after="303" w:line="260" w:lineRule="exact"/>
        <w:ind w:left="4160" w:right="0" w:firstLine="0"/>
      </w:pPr>
      <w:bookmarkStart w:id="0" w:name="bookmark0"/>
      <w:r>
        <w:rPr>
          <w:lang w:val="ru-RU" w:eastAsia="ru-RU" w:bidi="ru-RU"/>
          <w:w w:val="100"/>
          <w:spacing w:val="0"/>
          <w:color w:val="000000"/>
          <w:position w:val="0"/>
        </w:rPr>
        <w:t>ПРЕДПИСЫВАЕТ:</w:t>
      </w:r>
      <w:bookmarkEnd w:id="0"/>
    </w:p>
    <w:p>
      <w:pPr>
        <w:pStyle w:val="Style3"/>
        <w:numPr>
          <w:ilvl w:val="0"/>
          <w:numId w:val="3"/>
        </w:numPr>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 xml:space="preserve"> Заказчику, Аукционной комиссии отменить Протокол подведения итогов, Протокол рассмотрения заявок на участие в Аукционах (далее - Протоколы).</w:t>
      </w:r>
    </w:p>
    <w:p>
      <w:pPr>
        <w:pStyle w:val="Style3"/>
        <w:numPr>
          <w:ilvl w:val="0"/>
          <w:numId w:val="3"/>
        </w:numPr>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w:t>
      </w:r>
    </w:p>
    <w:p>
      <w:pPr>
        <w:pStyle w:val="Style3"/>
        <w:numPr>
          <w:ilvl w:val="0"/>
          <w:numId w:val="5"/>
        </w:numPr>
        <w:widowControl w:val="0"/>
        <w:keepNext w:val="0"/>
        <w:keepLines w:val="0"/>
        <w:shd w:val="clear" w:color="auto" w:fill="auto"/>
        <w:bidi w:val="0"/>
        <w:jc w:val="both"/>
        <w:spacing w:before="0" w:after="57" w:line="260" w:lineRule="exact"/>
        <w:ind w:left="20" w:right="0" w:firstLine="880"/>
      </w:pPr>
      <w:r>
        <w:rPr>
          <w:lang w:val="ru-RU" w:eastAsia="ru-RU" w:bidi="ru-RU"/>
          <w:w w:val="100"/>
          <w:spacing w:val="0"/>
          <w:color w:val="000000"/>
          <w:position w:val="0"/>
        </w:rPr>
        <w:t xml:space="preserve"> отменить протоколы проведения Аукциона;</w:t>
      </w:r>
    </w:p>
    <w:p>
      <w:pPr>
        <w:pStyle w:val="Style3"/>
        <w:numPr>
          <w:ilvl w:val="0"/>
          <w:numId w:val="5"/>
        </w:numPr>
        <w:widowControl w:val="0"/>
        <w:keepNext w:val="0"/>
        <w:keepLines w:val="0"/>
        <w:shd w:val="clear" w:color="auto" w:fill="auto"/>
        <w:bidi w:val="0"/>
        <w:jc w:val="both"/>
        <w:spacing w:before="0" w:after="3" w:line="260" w:lineRule="exact"/>
        <w:ind w:left="20" w:right="0" w:firstLine="880"/>
      </w:pPr>
      <w:r>
        <w:rPr>
          <w:lang w:val="ru-RU" w:eastAsia="ru-RU" w:bidi="ru-RU"/>
          <w:w w:val="100"/>
          <w:spacing w:val="0"/>
          <w:color w:val="000000"/>
          <w:position w:val="0"/>
        </w:rPr>
        <w:t xml:space="preserve"> вернуть участникам закупок ранее поданные заявки на участие в Аукционе;</w:t>
      </w:r>
    </w:p>
    <w:p>
      <w:pPr>
        <w:pStyle w:val="Style3"/>
        <w:numPr>
          <w:ilvl w:val="0"/>
          <w:numId w:val="5"/>
        </w:numPr>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 xml:space="preserve"> уведомить участников закупки, подавших заявки на участие в Аукционе, в том числе Заявителя, об отмене Протоколов, Протокола проведения Аукциона, о прекращении действия заявок, поданных на участие в Аукционе, и о возможности подать новые заявки на участие в Аукционе;</w:t>
      </w:r>
    </w:p>
    <w:p>
      <w:pPr>
        <w:pStyle w:val="Style3"/>
        <w:numPr>
          <w:ilvl w:val="0"/>
          <w:numId w:val="5"/>
        </w:numPr>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 xml:space="preserve"> прекратить блокирование операций по счетам для проведения операций по обеспечению участия в электронном аукционе, открытых участникам закупки, подавшим заявки на участие в Аукционе, в отношении денежных средств в размере обеспечения заявки на участие в Аукционе.</w:t>
      </w:r>
    </w:p>
    <w:p>
      <w:pPr>
        <w:pStyle w:val="Style3"/>
        <w:numPr>
          <w:ilvl w:val="0"/>
          <w:numId w:val="3"/>
        </w:numPr>
        <w:widowControl w:val="0"/>
        <w:keepNext w:val="0"/>
        <w:keepLines w:val="0"/>
        <w:shd w:val="clear" w:color="auto" w:fill="auto"/>
        <w:bidi w:val="0"/>
        <w:jc w:val="both"/>
        <w:spacing w:before="0" w:after="0" w:line="322" w:lineRule="exact"/>
        <w:ind w:left="20" w:right="0" w:firstLine="880"/>
      </w:pPr>
      <w:r>
        <w:rPr>
          <w:lang w:val="ru-RU" w:eastAsia="ru-RU" w:bidi="ru-RU"/>
          <w:w w:val="100"/>
          <w:spacing w:val="0"/>
          <w:color w:val="000000"/>
          <w:position w:val="0"/>
        </w:rPr>
        <w:t xml:space="preserve"> Заказчику:</w:t>
      </w:r>
    </w:p>
    <w:p>
      <w:pPr>
        <w:pStyle w:val="Style3"/>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-привести документацию об Аукционе в соответствие с требованиями Закона о контрактной системе и с учетом решения от 10.11.2021 по делу № 077/06/106</w:t>
        <w:softHyphen/>
        <w:t>19486/2021 и разместить соответствующие документацию в единой информационной системе;</w:t>
      </w:r>
    </w:p>
    <w:p>
      <w:pPr>
        <w:pStyle w:val="Style3"/>
        <w:numPr>
          <w:ilvl w:val="0"/>
          <w:numId w:val="5"/>
        </w:numPr>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 xml:space="preserve"> назначить новые даты окончания срока подачи заявок на участие в Аукционе, дату рассмотрения первых частей заявок на участие в Аукционе, дату проведения Аукциона, а также разместить в единой информационной системе информацию о новой дате окончания срока подачи заявок на участие в Аукционе, дате рассмотрения первых частей заявок на участие в Аукционе и дате проведения Аукциона. При этом дата окончания срока подачи заявок на участие в Аукционе должна быть назначена в соответствии с ч.6 ст.65 Закона о контрактной системе.</w:t>
      </w:r>
    </w:p>
    <w:p>
      <w:pPr>
        <w:pStyle w:val="Style3"/>
        <w:numPr>
          <w:ilvl w:val="0"/>
          <w:numId w:val="3"/>
        </w:numPr>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3 настоящего предписания:</w:t>
      </w:r>
    </w:p>
    <w:p>
      <w:pPr>
        <w:pStyle w:val="Style3"/>
        <w:numPr>
          <w:ilvl w:val="0"/>
          <w:numId w:val="5"/>
        </w:numPr>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 xml:space="preserve"> назначить время проведения Аукциона и разместить на электронной площадке информацию о времени проведения Аукциона;</w:t>
      </w:r>
    </w:p>
    <w:p>
      <w:pPr>
        <w:pStyle w:val="Style3"/>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—уведомить участников закупки, подавших заявки на участие в Аукционе, в том числе Заявителя, о новой дате окончания срока подачи заявок на участие в Аукционе, дате рассмотрения первых частей заявок на участие в Аукционе, дате и времени проведения Аукциона, а также о возможности подать новые заявки на участие в Аукционе.</w:t>
      </w:r>
    </w:p>
    <w:p>
      <w:pPr>
        <w:pStyle w:val="Style3"/>
        <w:numPr>
          <w:ilvl w:val="0"/>
          <w:numId w:val="3"/>
        </w:numPr>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 xml:space="preserve"> Заказчику, Ау</w:t>
      </w:r>
      <w:r>
        <w:rPr>
          <w:rStyle w:val="CharStyle8"/>
        </w:rPr>
        <w:t>кци</w:t>
      </w:r>
      <w:r>
        <w:rPr>
          <w:lang w:val="ru-RU" w:eastAsia="ru-RU" w:bidi="ru-RU"/>
          <w:w w:val="100"/>
          <w:spacing w:val="0"/>
          <w:color w:val="000000"/>
          <w:position w:val="0"/>
        </w:rPr>
        <w:t>онной комиссии осуществить дальнейшее проведение процедуры закупки в соответствии с требованиями законодательства Российской Федерации об осуществлении закупок и с учетом решения Московского УФАС России от 10.11.2021 по делу № 077/06/106-19486/2021.</w:t>
      </w:r>
    </w:p>
    <w:p>
      <w:pPr>
        <w:pStyle w:val="Style3"/>
        <w:numPr>
          <w:ilvl w:val="0"/>
          <w:numId w:val="3"/>
        </w:numPr>
        <w:widowControl w:val="0"/>
        <w:keepNext w:val="0"/>
        <w:keepLines w:val="0"/>
        <w:shd w:val="clear" w:color="auto" w:fill="auto"/>
        <w:bidi w:val="0"/>
        <w:jc w:val="both"/>
        <w:spacing w:before="0" w:after="420" w:line="322" w:lineRule="exact"/>
        <w:ind w:left="20" w:right="20" w:firstLine="880"/>
      </w:pPr>
      <w:r>
        <w:rPr>
          <w:lang w:val="ru-RU" w:eastAsia="ru-RU" w:bidi="ru-RU"/>
          <w:w w:val="100"/>
          <w:spacing w:val="0"/>
          <w:color w:val="000000"/>
          <w:position w:val="0"/>
        </w:rPr>
        <w:t xml:space="preserve"> Заказчику, Ау</w:t>
      </w:r>
      <w:r>
        <w:rPr>
          <w:rStyle w:val="CharStyle8"/>
        </w:rPr>
        <w:t>кци</w:t>
      </w:r>
      <w:r>
        <w:rPr>
          <w:lang w:val="ru-RU" w:eastAsia="ru-RU" w:bidi="ru-RU"/>
          <w:w w:val="100"/>
          <w:spacing w:val="0"/>
          <w:color w:val="000000"/>
          <w:position w:val="0"/>
        </w:rPr>
        <w:t xml:space="preserve">онной комиссии в срок до </w:t>
      </w:r>
      <w:r>
        <w:rPr>
          <w:rStyle w:val="CharStyle13"/>
        </w:rPr>
        <w:t xml:space="preserve">15.12.2021 </w:t>
      </w:r>
      <w:r>
        <w:rPr>
          <w:lang w:val="ru-RU" w:eastAsia="ru-RU" w:bidi="ru-RU"/>
          <w:w w:val="100"/>
          <w:spacing w:val="0"/>
          <w:color w:val="000000"/>
          <w:position w:val="0"/>
        </w:rPr>
        <w:t xml:space="preserve">представить в Московское УФАС России подтверждение исполнения настоящего предписания в письменном виде или по факсимильной связи (8(495) 607-42-92) или электронной почте по адресу: </w:t>
      </w:r>
      <w:r>
        <w:fldChar w:fldCharType="begin"/>
      </w:r>
      <w:r>
        <w:rPr>
          <w:color w:val="000000"/>
        </w:rPr>
        <w:instrText> HYPERLINK "mailto:to77@fas.gov.ru" </w:instrText>
      </w:r>
      <w:r>
        <w:fldChar w:fldCharType="separate"/>
      </w:r>
      <w:r>
        <w:rPr>
          <w:rStyle w:val="Hyperlink"/>
          <w:lang w:val="en-US" w:eastAsia="en-US" w:bidi="en-US"/>
          <w:w w:val="100"/>
          <w:spacing w:val="0"/>
          <w:position w:val="0"/>
        </w:rPr>
        <w:t>to77@fas.gov.ru</w:t>
      </w:r>
      <w:r>
        <w:fldChar w:fldCharType="end"/>
      </w:r>
      <w:r>
        <w:rPr>
          <w:lang w:val="en-US" w:eastAsia="en-US" w:bidi="en-US"/>
          <w:w w:val="100"/>
          <w:spacing w:val="0"/>
          <w:color w:val="000000"/>
          <w:position w:val="0"/>
        </w:rPr>
        <w:t>.</w:t>
      </w:r>
    </w:p>
    <w:p>
      <w:pPr>
        <w:pStyle w:val="Style3"/>
        <w:widowControl w:val="0"/>
        <w:keepNext w:val="0"/>
        <w:keepLines w:val="0"/>
        <w:shd w:val="clear" w:color="auto" w:fill="auto"/>
        <w:bidi w:val="0"/>
        <w:jc w:val="both"/>
        <w:spacing w:before="0" w:after="300" w:line="322" w:lineRule="exact"/>
        <w:ind w:left="20" w:right="20" w:firstLine="1040"/>
      </w:pPr>
      <w:r>
        <w:rPr>
          <w:lang w:val="ru-RU" w:eastAsia="ru-RU" w:bidi="ru-RU"/>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 7.1 ст.19.5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 в соответствии с ч.7 ст.19.5 Кодекса Российской Федерации об административных правонарушениях.</w:t>
      </w:r>
    </w:p>
    <w:p>
      <w:pPr>
        <w:pStyle w:val="Style3"/>
        <w:widowControl w:val="0"/>
        <w:keepNext w:val="0"/>
        <w:keepLines w:val="0"/>
        <w:shd w:val="clear" w:color="auto" w:fill="auto"/>
        <w:bidi w:val="0"/>
        <w:jc w:val="both"/>
        <w:spacing w:before="0" w:after="43" w:line="322" w:lineRule="exact"/>
        <w:ind w:left="20" w:right="20" w:firstLine="860"/>
      </w:pPr>
      <w:r>
        <w:rPr>
          <w:lang w:val="ru-RU" w:eastAsia="ru-RU" w:bidi="ru-RU"/>
          <w:w w:val="100"/>
          <w:spacing w:val="0"/>
          <w:color w:val="000000"/>
          <w:position w:val="0"/>
        </w:rPr>
        <w:t>Настоящее предписание от 10.11.2021 по делу № 077/06/106-19486/2021 может быть обжаловано в суде (Арбитражном суде) в соответствии с законодательством Российской Федерации.</w:t>
      </w:r>
    </w:p>
    <w:p>
      <w:pPr>
        <w:pStyle w:val="Style3"/>
        <w:tabs>
          <w:tab w:leader="none" w:pos="9140" w:val="right"/>
          <w:tab w:leader="none" w:pos="10206"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С.И.</w:t>
        <w:tab/>
        <w:t>Казарин</w:t>
      </w:r>
    </w:p>
    <w:p>
      <w:pPr>
        <w:pStyle w:val="Style3"/>
        <w:tabs>
          <w:tab w:leader="none" w:pos="8679" w:val="right"/>
          <w:tab w:leader="none" w:pos="10206"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Члены Комиссии</w:t>
        <w:tab/>
        <w:t>А.А.</w:t>
        <w:tab/>
        <w:t>Матюшенко</w:t>
      </w:r>
    </w:p>
    <w:p>
      <w:pPr>
        <w:pStyle w:val="Style3"/>
        <w:tabs>
          <w:tab w:leader="none" w:pos="9180" w:val="left"/>
        </w:tabs>
        <w:widowControl w:val="0"/>
        <w:keepNext w:val="0"/>
        <w:keepLines w:val="0"/>
        <w:shd w:val="clear" w:color="auto" w:fill="auto"/>
        <w:bidi w:val="0"/>
        <w:jc w:val="both"/>
        <w:spacing w:before="0" w:after="6930" w:line="643" w:lineRule="exact"/>
        <w:ind w:left="8580" w:right="0" w:firstLine="0"/>
      </w:pPr>
      <w:r>
        <w:rPr>
          <w:lang w:val="ru-RU" w:eastAsia="ru-RU" w:bidi="ru-RU"/>
          <w:w w:val="100"/>
          <w:spacing w:val="0"/>
          <w:color w:val="000000"/>
          <w:position w:val="0"/>
        </w:rPr>
        <w:t>В.А. Матвеев</w:t>
      </w:r>
    </w:p>
    <w:p>
      <w:pPr>
        <w:pStyle w:val="Style14"/>
        <w:widowControl w:val="0"/>
        <w:keepNext w:val="0"/>
        <w:keepLines w:val="0"/>
        <w:shd w:val="clear" w:color="auto" w:fill="auto"/>
        <w:bidi w:val="0"/>
        <w:jc w:val="left"/>
        <w:spacing w:before="0" w:after="0"/>
        <w:ind w:left="20" w:right="6700" w:firstLine="0"/>
      </w:pPr>
      <w:r>
        <w:rPr>
          <w:lang w:val="ru-RU" w:eastAsia="ru-RU" w:bidi="ru-RU"/>
          <w:w w:val="100"/>
          <w:spacing w:val="0"/>
          <w:color w:val="000000"/>
          <w:position w:val="0"/>
        </w:rPr>
        <w:t>Исп. Матвеев Владислав Александрович Тел. 8-495-784-75-05</w:t>
      </w:r>
    </w:p>
    <w:sectPr>
      <w:footnotePr>
        <w:pos w:val="pageBottom"/>
        <w:numFmt w:val="decimal"/>
        <w:numRestart w:val="continuous"/>
      </w:footnotePr>
      <w:type w:val="continuous"/>
      <w:pgSz w:w="11906" w:h="16838"/>
      <w:pgMar w:top="1118" w:left="879" w:right="812" w:bottom="103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upperLetter"/>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26"/>
      <w:szCs w:val="26"/>
      <w:rFonts w:ascii="Times New Roman" w:eastAsia="Times New Roman" w:hAnsi="Times New Roman" w:cs="Times New Roman"/>
    </w:rPr>
  </w:style>
  <w:style w:type="character" w:customStyle="1" w:styleId="CharStyle7">
    <w:name w:val="Основной текст (2) + Не полужирный"/>
    <w:basedOn w:val="CharStyle6"/>
    <w:rPr>
      <w:lang w:val="ru-RU" w:eastAsia="ru-RU" w:bidi="ru-RU"/>
      <w:b/>
      <w:bCs/>
      <w:w w:val="100"/>
      <w:spacing w:val="0"/>
      <w:color w:val="000000"/>
      <w:position w:val="0"/>
    </w:rPr>
  </w:style>
  <w:style w:type="character" w:customStyle="1" w:styleId="CharStyle8">
    <w:name w:val="Основной текст"/>
    <w:basedOn w:val="CharStyle4"/>
    <w:rPr>
      <w:lang w:val="ru-RU" w:eastAsia="ru-RU" w:bidi="ru-RU"/>
      <w:u w:val="single"/>
      <w:w w:val="100"/>
      <w:spacing w:val="0"/>
      <w:color w:val="000000"/>
      <w:position w:val="0"/>
    </w:rPr>
  </w:style>
  <w:style w:type="character" w:customStyle="1" w:styleId="CharStyle10">
    <w:name w:val="Штрих-код (2)_"/>
    <w:basedOn w:val="DefaultParagraphFont"/>
    <w:link w:val="Style9"/>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2">
    <w:name w:val="Заголовок №1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 Полужирный"/>
    <w:basedOn w:val="CharStyle4"/>
    <w:rPr>
      <w:lang w:val="ru-RU" w:eastAsia="ru-RU" w:bidi="ru-RU"/>
      <w:b/>
      <w:bCs/>
      <w:w w:val="100"/>
      <w:spacing w:val="0"/>
      <w:color w:val="000000"/>
      <w:position w:val="0"/>
    </w:rPr>
  </w:style>
  <w:style w:type="character" w:customStyle="1" w:styleId="CharStyle15">
    <w:name w:val="Основной текст (3)_"/>
    <w:basedOn w:val="DefaultParagraphFont"/>
    <w:link w:val="Style14"/>
    <w:rPr>
      <w:b/>
      <w:bCs/>
      <w:i w:val="0"/>
      <w:iCs w:val="0"/>
      <w:u w:val="none"/>
      <w:strike w:val="0"/>
      <w:smallCaps w:val="0"/>
      <w:sz w:val="18"/>
      <w:szCs w:val="18"/>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spacing w:before="420" w:line="322" w:lineRule="exact"/>
      <w:ind w:firstLine="5300"/>
    </w:pPr>
    <w:rPr>
      <w:b/>
      <w:bCs/>
      <w:i w:val="0"/>
      <w:iCs w:val="0"/>
      <w:u w:val="none"/>
      <w:strike w:val="0"/>
      <w:smallCaps w:val="0"/>
      <w:sz w:val="26"/>
      <w:szCs w:val="26"/>
      <w:rFonts w:ascii="Times New Roman" w:eastAsia="Times New Roman" w:hAnsi="Times New Roman" w:cs="Times New Roman"/>
    </w:rPr>
  </w:style>
  <w:style w:type="paragraph" w:customStyle="1" w:styleId="Style9">
    <w:name w:val="Штрих-код (2)"/>
    <w:basedOn w:val="Normal"/>
    <w:link w:val="CharStyle10"/>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11">
    <w:name w:val="Заголовок №1"/>
    <w:basedOn w:val="Normal"/>
    <w:link w:val="CharStyle12"/>
    <w:pPr>
      <w:widowControl w:val="0"/>
      <w:shd w:val="clear" w:color="auto" w:fill="FFFFFF"/>
      <w:outlineLvl w:val="0"/>
      <w:spacing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3)"/>
    <w:basedOn w:val="Normal"/>
    <w:link w:val="CharStyle15"/>
    <w:pPr>
      <w:widowControl w:val="0"/>
      <w:shd w:val="clear" w:color="auto" w:fill="FFFFFF"/>
      <w:spacing w:before="6600" w:line="23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