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jc w:val="left"/>
        <w:spacing w:before="0" w:after="0"/>
        <w:ind w:left="5320" w:right="200" w:firstLine="0"/>
      </w:pPr>
      <w:r>
        <w:rPr>
          <w:lang w:val="ru-RU" w:eastAsia="ru-RU" w:bidi="ru-RU"/>
          <w:w w:val="100"/>
          <w:spacing w:val="0"/>
          <w:color w:val="000000"/>
          <w:position w:val="0"/>
        </w:rPr>
        <w:t>ФГБОУ ВО РГАУ-МСХА ИМЕНИ К.А. ТИМИРЯЗЕВА</w:t>
      </w:r>
    </w:p>
    <w:p>
      <w:pPr>
        <w:pStyle w:val="Style3"/>
        <w:widowControl w:val="0"/>
        <w:keepNext w:val="0"/>
        <w:keepLines w:val="0"/>
        <w:shd w:val="clear" w:color="auto" w:fill="auto"/>
        <w:bidi w:val="0"/>
        <w:jc w:val="left"/>
        <w:spacing w:before="0" w:after="0"/>
        <w:ind w:left="5320" w:right="200" w:firstLine="0"/>
      </w:pPr>
      <w:r>
        <w:rPr>
          <w:lang w:val="ru-RU" w:eastAsia="ru-RU" w:bidi="ru-RU"/>
          <w:w w:val="100"/>
          <w:spacing w:val="0"/>
          <w:color w:val="000000"/>
          <w:position w:val="0"/>
        </w:rPr>
        <w:t>127550, г.Москва, ул. Тимирязевская, д.49</w:t>
      </w:r>
    </w:p>
    <w:p>
      <w:pPr>
        <w:pStyle w:val="Style3"/>
        <w:widowControl w:val="0"/>
        <w:keepNext w:val="0"/>
        <w:keepLines w:val="0"/>
        <w:shd w:val="clear" w:color="auto" w:fill="auto"/>
        <w:bidi w:val="0"/>
        <w:jc w:val="left"/>
        <w:spacing w:before="0" w:after="0" w:line="643" w:lineRule="exact"/>
        <w:ind w:left="5320" w:right="200" w:firstLine="0"/>
      </w:pPr>
      <w:r>
        <w:fldChar w:fldCharType="begin"/>
      </w:r>
      <w:r>
        <w:rPr>
          <w:color w:val="000000"/>
        </w:rPr>
        <w:instrText> HYPERLINK "mailto:zakupki@rgau-msha.ru" </w:instrText>
      </w:r>
      <w:r>
        <w:fldChar w:fldCharType="separate"/>
      </w:r>
      <w:r>
        <w:rPr>
          <w:rStyle w:val="Hyperlink"/>
          <w:lang w:val="en-US" w:eastAsia="en-US" w:bidi="en-US"/>
          <w:w w:val="100"/>
          <w:spacing w:val="0"/>
          <w:position w:val="0"/>
        </w:rPr>
        <w:t>zakupki@rgau-msha.ru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ООО «АНТ»</w:t>
      </w:r>
    </w:p>
    <w:p>
      <w:pPr>
        <w:pStyle w:val="Style3"/>
        <w:widowControl w:val="0"/>
        <w:keepNext w:val="0"/>
        <w:keepLines w:val="0"/>
        <w:shd w:val="clear" w:color="auto" w:fill="auto"/>
        <w:bidi w:val="0"/>
        <w:jc w:val="left"/>
        <w:spacing w:before="0" w:after="0"/>
        <w:ind w:left="5320" w:right="0" w:firstLine="0"/>
      </w:pPr>
      <w:r>
        <w:rPr>
          <w:lang w:val="ru-RU" w:eastAsia="ru-RU" w:bidi="ru-RU"/>
          <w:w w:val="100"/>
          <w:spacing w:val="0"/>
          <w:color w:val="000000"/>
          <w:position w:val="0"/>
        </w:rPr>
        <w:t>121165, г. Москва, ул. Киевская, д. 22,</w:t>
      </w:r>
    </w:p>
    <w:p>
      <w:pPr>
        <w:pStyle w:val="Style3"/>
        <w:widowControl w:val="0"/>
        <w:keepNext w:val="0"/>
        <w:keepLines w:val="0"/>
        <w:shd w:val="clear" w:color="auto" w:fill="auto"/>
        <w:bidi w:val="0"/>
        <w:jc w:val="left"/>
        <w:spacing w:before="0" w:after="0"/>
        <w:ind w:left="5320" w:right="0" w:firstLine="0"/>
      </w:pPr>
      <w:r>
        <w:rPr>
          <w:lang w:val="ru-RU" w:eastAsia="ru-RU" w:bidi="ru-RU"/>
          <w:w w:val="100"/>
          <w:spacing w:val="0"/>
          <w:color w:val="000000"/>
          <w:position w:val="0"/>
        </w:rPr>
        <w:t>э/пом/к/оф 1/103/1/2</w:t>
      </w:r>
    </w:p>
    <w:p>
      <w:pPr>
        <w:pStyle w:val="Style3"/>
        <w:widowControl w:val="0"/>
        <w:keepNext w:val="0"/>
        <w:keepLines w:val="0"/>
        <w:shd w:val="clear" w:color="auto" w:fill="auto"/>
        <w:bidi w:val="0"/>
        <w:jc w:val="left"/>
        <w:spacing w:before="0" w:after="1440"/>
        <w:ind w:left="5320" w:right="0" w:firstLine="0"/>
      </w:pPr>
      <w:r>
        <w:fldChar w:fldCharType="begin"/>
      </w:r>
      <w:r>
        <w:rPr>
          <w:color w:val="000000"/>
        </w:rPr>
        <w:instrText> HYPERLINK "mailto:or1@mail.ru" </w:instrText>
      </w:r>
      <w:r>
        <w:fldChar w:fldCharType="separate"/>
      </w:r>
      <w:r>
        <w:rPr>
          <w:rStyle w:val="Hyperlink"/>
          <w:lang w:val="en-US" w:eastAsia="en-US" w:bidi="en-US"/>
          <w:w w:val="100"/>
          <w:spacing w:val="0"/>
          <w:position w:val="0"/>
        </w:rPr>
        <w:t>or1@mail.ru</w:t>
      </w:r>
      <w:r>
        <w:fldChar w:fldCharType="end"/>
      </w:r>
    </w:p>
    <w:p>
      <w:pPr>
        <w:pStyle w:val="Style6"/>
        <w:tabs>
          <w:tab w:leader="none" w:pos="10119" w:val="right"/>
        </w:tabs>
        <w:widowControl w:val="0"/>
        <w:keepNext w:val="0"/>
        <w:keepLines w:val="0"/>
        <w:shd w:val="clear" w:color="auto" w:fill="auto"/>
        <w:bidi w:val="0"/>
        <w:jc w:val="left"/>
        <w:spacing w:before="0" w:after="0"/>
        <w:ind w:left="20" w:right="20"/>
      </w:pPr>
      <w:r>
        <w:rPr>
          <w:lang w:val="ru-RU" w:eastAsia="ru-RU" w:bidi="ru-RU"/>
          <w:w w:val="100"/>
          <w:spacing w:val="0"/>
          <w:color w:val="000000"/>
          <w:position w:val="0"/>
        </w:rPr>
        <w:t>РЕШЕНИЕ по делу № 077/06/106-19647/2021 о нарушении законодательства о контрактной системе 10.11.2021</w:t>
        <w:tab/>
        <w:t>Москва</w:t>
      </w:r>
    </w:p>
    <w:p>
      <w:pPr>
        <w:pStyle w:val="Style3"/>
        <w:widowControl w:val="0"/>
        <w:keepNext w:val="0"/>
        <w:keepLines w:val="0"/>
        <w:shd w:val="clear" w:color="auto" w:fill="auto"/>
        <w:bidi w:val="0"/>
        <w:jc w:val="both"/>
        <w:spacing w:before="0" w:after="0"/>
        <w:ind w:left="20" w:right="20" w:firstLine="64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3"/>
        <w:widowControl w:val="0"/>
        <w:keepNext w:val="0"/>
        <w:keepLines w:val="0"/>
        <w:shd w:val="clear" w:color="auto" w:fill="auto"/>
        <w:bidi w:val="0"/>
        <w:jc w:val="both"/>
        <w:spacing w:before="0" w:after="0"/>
        <w:ind w:left="20" w:right="20" w:firstLine="640"/>
      </w:pPr>
      <w:r>
        <w:rPr>
          <w:lang w:val="ru-RU" w:eastAsia="ru-RU" w:bidi="ru-RU"/>
          <w:w w:val="100"/>
          <w:spacing w:val="0"/>
          <w:color w:val="000000"/>
          <w:position w:val="0"/>
        </w:rPr>
        <w:t>Заместителя председателя Комиссии — главного государственного инспектора отдела обжалования государственных закупок К.А. Сомова,</w:t>
      </w:r>
    </w:p>
    <w:p>
      <w:pPr>
        <w:pStyle w:val="Style3"/>
        <w:widowControl w:val="0"/>
        <w:keepNext w:val="0"/>
        <w:keepLines w:val="0"/>
        <w:shd w:val="clear" w:color="auto" w:fill="auto"/>
        <w:bidi w:val="0"/>
        <w:jc w:val="both"/>
        <w:spacing w:before="0" w:after="0"/>
        <w:ind w:left="20" w:right="0" w:firstLine="640"/>
      </w:pPr>
      <w:r>
        <w:rPr>
          <w:lang w:val="ru-RU" w:eastAsia="ru-RU" w:bidi="ru-RU"/>
          <w:w w:val="100"/>
          <w:spacing w:val="0"/>
          <w:color w:val="000000"/>
          <w:position w:val="0"/>
        </w:rPr>
        <w:t>Членов Комиссии:</w:t>
      </w:r>
    </w:p>
    <w:p>
      <w:pPr>
        <w:pStyle w:val="Style3"/>
        <w:widowControl w:val="0"/>
        <w:keepNext w:val="0"/>
        <w:keepLines w:val="0"/>
        <w:shd w:val="clear" w:color="auto" w:fill="auto"/>
        <w:bidi w:val="0"/>
        <w:jc w:val="both"/>
        <w:spacing w:before="0" w:after="0"/>
        <w:ind w:left="20" w:right="20" w:firstLine="640"/>
      </w:pPr>
      <w:r>
        <w:rPr>
          <w:lang w:val="ru-RU" w:eastAsia="ru-RU" w:bidi="ru-RU"/>
          <w:w w:val="100"/>
          <w:spacing w:val="0"/>
          <w:color w:val="000000"/>
          <w:position w:val="0"/>
        </w:rPr>
        <w:t>Специалиста-эксперта отдела обжалования государственных закупок А.З. Касимовой,</w:t>
      </w:r>
    </w:p>
    <w:p>
      <w:pPr>
        <w:pStyle w:val="Style3"/>
        <w:widowControl w:val="0"/>
        <w:keepNext w:val="0"/>
        <w:keepLines w:val="0"/>
        <w:shd w:val="clear" w:color="auto" w:fill="auto"/>
        <w:bidi w:val="0"/>
        <w:jc w:val="both"/>
        <w:spacing w:before="0" w:after="0" w:line="293" w:lineRule="exact"/>
        <w:ind w:left="20" w:right="20" w:firstLine="640"/>
      </w:pPr>
      <w:r>
        <w:rPr>
          <w:lang w:val="ru-RU" w:eastAsia="ru-RU" w:bidi="ru-RU"/>
          <w:w w:val="100"/>
          <w:spacing w:val="0"/>
          <w:color w:val="000000"/>
          <w:position w:val="0"/>
        </w:rPr>
        <w:t>Главного специалиста-эксперта отдела обжалования государственных закупок А.А. Кутейникова,</w:t>
      </w:r>
    </w:p>
    <w:p>
      <w:pPr>
        <w:pStyle w:val="Style3"/>
        <w:tabs>
          <w:tab w:leader="none" w:pos="596" w:val="left"/>
        </w:tabs>
        <w:widowControl w:val="0"/>
        <w:keepNext w:val="0"/>
        <w:keepLines w:val="0"/>
        <w:shd w:val="clear" w:color="auto" w:fill="auto"/>
        <w:bidi w:val="0"/>
        <w:jc w:val="both"/>
        <w:spacing w:before="0" w:after="0"/>
        <w:ind w:left="20" w:right="20" w:firstLine="640"/>
      </w:pPr>
      <w:r>
        <w:rPr>
          <w:lang w:val="ru-RU" w:eastAsia="ru-RU" w:bidi="ru-RU"/>
          <w:w w:val="100"/>
          <w:spacing w:val="0"/>
          <w:color w:val="000000"/>
          <w:position w:val="0"/>
        </w:rPr>
        <w:t>рассмотрение жалобы проводилось дистанционно (посредством видеоконференцсвязи) в целях исполнения Указа Мэра Москвы от 25.09.2020 №</w:t>
        <w:tab/>
        <w:t>92-УМ «О внесении изменений в правовые акты города Москвы»</w:t>
      </w:r>
    </w:p>
    <w:p>
      <w:pPr>
        <w:pStyle w:val="Style3"/>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 xml:space="preserve">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3"/>
        <w:widowControl w:val="0"/>
        <w:keepNext w:val="0"/>
        <w:keepLines w:val="0"/>
        <w:shd w:val="clear" w:color="auto" w:fill="auto"/>
        <w:bidi w:val="0"/>
        <w:jc w:val="both"/>
        <w:spacing w:before="0" w:after="0"/>
        <w:ind w:left="20" w:right="0" w:firstLine="640"/>
      </w:pPr>
      <w:r>
        <w:rPr>
          <w:lang w:val="ru-RU" w:eastAsia="ru-RU" w:bidi="ru-RU"/>
          <w:w w:val="100"/>
          <w:spacing w:val="0"/>
          <w:color w:val="000000"/>
          <w:position w:val="0"/>
        </w:rPr>
        <w:t>при участии представителей:</w:t>
      </w:r>
    </w:p>
    <w:p>
      <w:pPr>
        <w:pStyle w:val="Style3"/>
        <w:widowControl w:val="0"/>
        <w:keepNext w:val="0"/>
        <w:keepLines w:val="0"/>
        <w:shd w:val="clear" w:color="auto" w:fill="auto"/>
        <w:bidi w:val="0"/>
        <w:jc w:val="both"/>
        <w:spacing w:before="0" w:after="0"/>
        <w:ind w:left="20" w:right="20" w:firstLine="640"/>
      </w:pPr>
      <w:r>
        <w:rPr>
          <w:lang w:val="ru-RU" w:eastAsia="ru-RU" w:bidi="ru-RU"/>
          <w:w w:val="100"/>
          <w:spacing w:val="0"/>
          <w:color w:val="000000"/>
          <w:position w:val="0"/>
        </w:rPr>
        <w:t>ФГБОУ ВО РГАУ-МСХА ИМЕНИ К.А. ТИМИРЯЗЕВА: Н.С. Потявина (по доверенности от 10.08.2021 №90-25/108),</w:t>
      </w:r>
    </w:p>
    <w:p>
      <w:pPr>
        <w:pStyle w:val="Style3"/>
        <w:widowControl w:val="0"/>
        <w:keepNext w:val="0"/>
        <w:keepLines w:val="0"/>
        <w:shd w:val="clear" w:color="auto" w:fill="auto"/>
        <w:bidi w:val="0"/>
        <w:jc w:val="both"/>
        <w:spacing w:before="0" w:after="296"/>
        <w:ind w:left="20" w:right="20" w:firstLine="640"/>
      </w:pPr>
      <w:r>
        <w:rPr>
          <w:lang w:val="ru-RU" w:eastAsia="ru-RU" w:bidi="ru-RU"/>
          <w:w w:val="100"/>
          <w:spacing w:val="0"/>
          <w:color w:val="000000"/>
          <w:position w:val="0"/>
        </w:rPr>
        <w:t>ООО «АНТ»: А.С. Кузнецова (по доверенности от 01.03.2021 №01-03/2021), рассмотрев жалобы ООО «АНТ» (далее — Заявитель) на действия ФГБОУ ВО РГАУ-МСХА ИМЕНИ К.А. ТИМИРЯЗЕВА (далее — Заказчик) при проведении электронных аукционов на право заключения государственных контрактов на поставку вычислительной техники для выполнения работ по капитальному ремонту здания Центральной научной библиотеки им. Н.И. Железнова РГАУ МСХА им. К.А. Тимирязева (этап 2), капитальному ремонт учебного корпуса № 15 по адресу: г.</w:t>
      </w:r>
    </w:p>
    <w:p>
      <w:pPr>
        <w:pStyle w:val="Style8"/>
        <w:widowControl w:val="0"/>
        <w:keepNext w:val="0"/>
        <w:keepLines w:val="0"/>
        <w:shd w:val="clear" w:color="auto" w:fill="auto"/>
        <w:bidi w:val="0"/>
        <w:jc w:val="left"/>
        <w:spacing w:before="0" w:after="0" w:line="240" w:lineRule="auto"/>
        <w:ind w:left="0" w:right="0" w:firstLine="0"/>
      </w:pPr>
      <w:r>
        <w:rPr>
          <w:w w:val="100"/>
          <w:spacing w:val="0"/>
          <w:color w:val="000000"/>
          <w:position w:val="0"/>
        </w:rPr>
        <w:t>002032586489</w:t>
      </w:r>
    </w:p>
    <w:p>
      <w:pPr>
        <w:pStyle w:val="Style3"/>
        <w:widowControl w:val="0"/>
        <w:keepNext w:val="0"/>
        <w:keepLines w:val="0"/>
        <w:shd w:val="clear" w:color="auto" w:fill="auto"/>
        <w:bidi w:val="0"/>
        <w:jc w:val="both"/>
        <w:spacing w:before="0" w:after="349"/>
        <w:ind w:left="20" w:right="20" w:firstLine="0"/>
      </w:pPr>
      <w:r>
        <w:rPr>
          <w:lang w:val="ru-RU" w:eastAsia="ru-RU" w:bidi="ru-RU"/>
          <w:w w:val="100"/>
          <w:spacing w:val="0"/>
          <w:color w:val="000000"/>
          <w:position w:val="0"/>
        </w:rPr>
        <w:t>Москва, ул. Верхняя аллея, дом 4. (Этап 2), капитальному ремонту учебного корпуса № 20 по адресу: г. Москва, ул. Тимирязевская, дом 41. (Этап 2); поставку вычислительной техники для нужд ФГБОУ ВО РГАУ-МСХА им.К.А.Тимирязева (Закупки №№ 0373100035721000105, 0373100035721000106) (далее - электронный аукцион,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ФАС России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№727/14,</w:t>
      </w:r>
    </w:p>
    <w:p>
      <w:pPr>
        <w:pStyle w:val="Style10"/>
        <w:widowControl w:val="0"/>
        <w:keepNext/>
        <w:keepLines/>
        <w:shd w:val="clear" w:color="auto" w:fill="auto"/>
        <w:bidi w:val="0"/>
        <w:spacing w:before="0" w:after="303" w:line="260" w:lineRule="exact"/>
        <w:ind w:left="0" w:right="0" w:firstLine="0"/>
      </w:pPr>
      <w:bookmarkStart w:id="0" w:name="bookmark0"/>
      <w:r>
        <w:rPr>
          <w:lang w:val="ru-RU" w:eastAsia="ru-RU" w:bidi="ru-RU"/>
          <w:w w:val="100"/>
          <w:spacing w:val="0"/>
          <w:color w:val="000000"/>
          <w:position w:val="0"/>
        </w:rPr>
        <w:t>УСТАНОВИЛА:</w:t>
      </w:r>
      <w:bookmarkEnd w:id="0"/>
    </w:p>
    <w:p>
      <w:pPr>
        <w:pStyle w:val="Style3"/>
        <w:widowControl w:val="0"/>
        <w:keepNext w:val="0"/>
        <w:keepLines w:val="0"/>
        <w:shd w:val="clear" w:color="auto" w:fill="auto"/>
        <w:bidi w:val="0"/>
        <w:jc w:val="both"/>
        <w:spacing w:before="0" w:after="0"/>
        <w:ind w:left="20" w:right="20" w:firstLine="780"/>
      </w:pPr>
      <w:r>
        <w:rPr>
          <w:lang w:val="ru-RU" w:eastAsia="ru-RU" w:bidi="ru-RU"/>
          <w:w w:val="100"/>
          <w:spacing w:val="0"/>
          <w:color w:val="000000"/>
          <w:position w:val="0"/>
        </w:rPr>
        <w:t>В Московское УФАС России поступили жалобы Заявителя на действия Заказчика при проведении электронных аукционов.</w:t>
      </w:r>
    </w:p>
    <w:p>
      <w:pPr>
        <w:pStyle w:val="Style3"/>
        <w:widowControl w:val="0"/>
        <w:keepNext w:val="0"/>
        <w:keepLines w:val="0"/>
        <w:shd w:val="clear" w:color="auto" w:fill="auto"/>
        <w:bidi w:val="0"/>
        <w:jc w:val="both"/>
        <w:spacing w:before="0" w:after="0"/>
        <w:ind w:left="20" w:right="20" w:firstLine="780"/>
      </w:pPr>
      <w:r>
        <w:rPr>
          <w:lang w:val="ru-RU" w:eastAsia="ru-RU" w:bidi="ru-RU"/>
          <w:w w:val="100"/>
          <w:spacing w:val="0"/>
          <w:color w:val="000000"/>
          <w:position w:val="0"/>
        </w:rPr>
        <w:t>На заседании Комиссии Управления Заказчиком представлены документы и сведения, запрашиваемые письмом Московского УФАС России №ЕИ/67163/21 от 02.11.2021.</w:t>
      </w:r>
    </w:p>
    <w:p>
      <w:pPr>
        <w:pStyle w:val="Style3"/>
        <w:widowControl w:val="0"/>
        <w:keepNext w:val="0"/>
        <w:keepLines w:val="0"/>
        <w:shd w:val="clear" w:color="auto" w:fill="auto"/>
        <w:bidi w:val="0"/>
        <w:jc w:val="both"/>
        <w:spacing w:before="0" w:after="0"/>
        <w:ind w:left="20" w:right="20" w:firstLine="780"/>
      </w:pPr>
      <w:r>
        <w:rPr>
          <w:lang w:val="ru-RU" w:eastAsia="ru-RU" w:bidi="ru-RU"/>
          <w:w w:val="100"/>
          <w:spacing w:val="0"/>
          <w:color w:val="000000"/>
          <w:position w:val="0"/>
        </w:rPr>
        <w:t>В результате рассмотрения жалоб, Комиссия Управления установила следующее.</w:t>
      </w:r>
    </w:p>
    <w:p>
      <w:pPr>
        <w:pStyle w:val="Style3"/>
        <w:widowControl w:val="0"/>
        <w:keepNext w:val="0"/>
        <w:keepLines w:val="0"/>
        <w:shd w:val="clear" w:color="auto" w:fill="auto"/>
        <w:bidi w:val="0"/>
        <w:jc w:val="both"/>
        <w:spacing w:before="0" w:after="0"/>
        <w:ind w:left="20" w:right="20" w:firstLine="780"/>
      </w:pPr>
      <w:r>
        <w:rPr>
          <w:lang w:val="ru-RU" w:eastAsia="ru-RU" w:bidi="ru-RU"/>
          <w:w w:val="100"/>
          <w:spacing w:val="0"/>
          <w:color w:val="000000"/>
          <w:position w:val="0"/>
        </w:rPr>
        <w:t>Согласно доводам жалоб Заказчиком неправомерно объединены в состав одного лота товары, включенные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Российской Федерации от 10.07.2019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(далее — постановление № 878), а также изделия, включенные в перечень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 установленный постановлением Правительства Российской Федерации от 30 апреля 2020г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(далее — постановление №616).</w:t>
      </w:r>
    </w:p>
    <w:p>
      <w:pPr>
        <w:pStyle w:val="Style3"/>
        <w:widowControl w:val="0"/>
        <w:keepNext w:val="0"/>
        <w:keepLines w:val="0"/>
        <w:shd w:val="clear" w:color="auto" w:fill="auto"/>
        <w:bidi w:val="0"/>
        <w:jc w:val="both"/>
        <w:spacing w:before="0" w:after="0"/>
        <w:ind w:left="20" w:right="20" w:firstLine="760"/>
      </w:pPr>
      <w:r>
        <w:rPr>
          <w:lang w:val="ru-RU" w:eastAsia="ru-RU" w:bidi="ru-RU"/>
          <w:w w:val="100"/>
          <w:spacing w:val="0"/>
          <w:color w:val="000000"/>
          <w:position w:val="0"/>
        </w:rPr>
        <w:t>На основании п.1,2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 наименование и описание объекта закупки и условия контракта в соответствии со ст. 33 Закона о контрактной системе, в том числе обоснование начальной (максимальной) цены контракта, начальных цен единиц товара, работы, услуги, требования к содержанию, составу заявки на участие в таком аукционе в соответствии с частями 3 - 6 статьи 66 Закона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3"/>
        <w:widowControl w:val="0"/>
        <w:keepNext w:val="0"/>
        <w:keepLines w:val="0"/>
        <w:shd w:val="clear" w:color="auto" w:fill="auto"/>
        <w:bidi w:val="0"/>
        <w:jc w:val="both"/>
        <w:spacing w:before="0" w:after="0"/>
        <w:ind w:left="20" w:right="20" w:firstLine="760"/>
      </w:pPr>
      <w:r>
        <w:rPr>
          <w:lang w:val="ru-RU" w:eastAsia="ru-RU" w:bidi="ru-RU"/>
          <w:w w:val="100"/>
          <w:spacing w:val="0"/>
          <w:color w:val="000000"/>
          <w:position w:val="0"/>
        </w:rPr>
        <w:t>Согласно п.1 ч.1 ст.33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3"/>
        <w:widowControl w:val="0"/>
        <w:keepNext w:val="0"/>
        <w:keepLines w:val="0"/>
        <w:shd w:val="clear" w:color="auto" w:fill="auto"/>
        <w:bidi w:val="0"/>
        <w:jc w:val="both"/>
        <w:spacing w:before="0" w:after="0"/>
        <w:ind w:left="20" w:right="20" w:firstLine="760"/>
      </w:pPr>
      <w:r>
        <w:rPr>
          <w:lang w:val="ru-RU" w:eastAsia="ru-RU" w:bidi="ru-RU"/>
          <w:w w:val="100"/>
          <w:spacing w:val="0"/>
          <w:color w:val="000000"/>
          <w:position w:val="0"/>
        </w:rPr>
        <w:t>Кроме того, согласно ч.2 ст.33 Закона о контрактной системе документация о закупке в соответствии с требованиями, указанными в ч.1 ст.33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3"/>
        <w:widowControl w:val="0"/>
        <w:keepNext w:val="0"/>
        <w:keepLines w:val="0"/>
        <w:shd w:val="clear" w:color="auto" w:fill="auto"/>
        <w:bidi w:val="0"/>
        <w:jc w:val="both"/>
        <w:spacing w:before="0" w:after="0"/>
        <w:ind w:left="20" w:right="20" w:firstLine="760"/>
      </w:pPr>
      <w:r>
        <w:rPr>
          <w:lang w:val="ru-RU" w:eastAsia="ru-RU" w:bidi="ru-RU"/>
          <w:w w:val="100"/>
          <w:spacing w:val="0"/>
          <w:color w:val="000000"/>
          <w:position w:val="0"/>
        </w:rPr>
        <w:t>В силу п.10 ст. 42 Закона о контрактной системе в извещении об осуществлении закупки должна содержаться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данные условия, запреты и ограничения установлены заказчиком в соответствии со статьей 14 Закона о контрактной системе.</w:t>
      </w:r>
    </w:p>
    <w:p>
      <w:pPr>
        <w:pStyle w:val="Style3"/>
        <w:widowControl w:val="0"/>
        <w:keepNext w:val="0"/>
        <w:keepLines w:val="0"/>
        <w:shd w:val="clear" w:color="auto" w:fill="auto"/>
        <w:bidi w:val="0"/>
        <w:jc w:val="both"/>
        <w:spacing w:before="0" w:after="0"/>
        <w:ind w:left="20" w:right="20" w:firstLine="760"/>
      </w:pPr>
      <w:r>
        <w:rPr>
          <w:lang w:val="ru-RU" w:eastAsia="ru-RU" w:bidi="ru-RU"/>
          <w:w w:val="100"/>
          <w:spacing w:val="0"/>
          <w:color w:val="000000"/>
          <w:position w:val="0"/>
        </w:rPr>
        <w:t>В соответствии с ч.3 ст.14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обязаны разместить в единой информационной системе обоснование невозможности соблюдения указанных запрета или ограничений.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3"/>
        <w:widowControl w:val="0"/>
        <w:keepNext w:val="0"/>
        <w:keepLines w:val="0"/>
        <w:shd w:val="clear" w:color="auto" w:fill="auto"/>
        <w:bidi w:val="0"/>
        <w:jc w:val="both"/>
        <w:spacing w:before="0" w:after="0"/>
        <w:ind w:left="0" w:right="20" w:firstLine="740"/>
      </w:pPr>
      <w:r>
        <w:rPr>
          <w:lang w:val="ru-RU" w:eastAsia="ru-RU" w:bidi="ru-RU"/>
          <w:w w:val="100"/>
          <w:spacing w:val="0"/>
          <w:color w:val="000000"/>
          <w:position w:val="0"/>
        </w:rPr>
        <w:t>Пунктом 1 и 2 постановления №616 предусмотрен запрет на допуск промышленных товаров, происходящих из иностранных государств (за исключением государств - членов Евразийского экономического союза), для целей осуществления закупок для государственных и муниципальных нужд по перечню согласно приложению (далее — перечень), а также на допуск промышленных товаров, происходящих из иностранных государств (за исключением государств - членов Евразийского экономического союза), в том числе в отношении промышленных товаров, предусмотренных перечнем, а также работ (услуг), выполняемых (оказываемых) иностранными лицами (за исключением лиц государств - членов Евразийского экономического союза), для целей осуществления закупок для нужд обороны страны и безопасности государства.</w:t>
      </w:r>
    </w:p>
    <w:p>
      <w:pPr>
        <w:pStyle w:val="Style3"/>
        <w:widowControl w:val="0"/>
        <w:keepNext w:val="0"/>
        <w:keepLines w:val="0"/>
        <w:shd w:val="clear" w:color="auto" w:fill="auto"/>
        <w:bidi w:val="0"/>
        <w:jc w:val="both"/>
        <w:spacing w:before="0" w:after="0"/>
        <w:ind w:left="0" w:right="20" w:firstLine="740"/>
      </w:pPr>
      <w:r>
        <w:rPr>
          <w:lang w:val="ru-RU" w:eastAsia="ru-RU" w:bidi="ru-RU"/>
          <w:w w:val="100"/>
          <w:spacing w:val="0"/>
          <w:color w:val="000000"/>
          <w:position w:val="0"/>
        </w:rPr>
        <w:t>П.2 постановления №878 установлен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w:t>
      </w:r>
    </w:p>
    <w:p>
      <w:pPr>
        <w:pStyle w:val="Style3"/>
        <w:widowControl w:val="0"/>
        <w:keepNext w:val="0"/>
        <w:keepLines w:val="0"/>
        <w:shd w:val="clear" w:color="auto" w:fill="auto"/>
        <w:bidi w:val="0"/>
        <w:jc w:val="both"/>
        <w:spacing w:before="0" w:after="0"/>
        <w:ind w:left="0" w:right="20" w:firstLine="740"/>
      </w:pPr>
      <w:r>
        <w:rPr>
          <w:lang w:val="ru-RU" w:eastAsia="ru-RU" w:bidi="ru-RU"/>
          <w:w w:val="100"/>
          <w:spacing w:val="0"/>
          <w:color w:val="000000"/>
          <w:position w:val="0"/>
        </w:rPr>
        <w:t>В соответствии с п.3 постановления №878 при осуществлении закупок радиоэлектронной продукции, включенной в перечень, заказчик отклоняет все заявки (окончательные предложения), содержащие предложения о поставке радиоэлектронной продукции, происходящей из иностранных государств (за исключением государств - членов Евразийского экономического союза), при условии, что на участие в закупке подана 1 (или более) удовлетворяющая требованиям извещения об осуществлении закупки и (или) документации о закупке заявка (окончательное предложение), содержащая предложение о поставке радиоэлектронной продукции, произведенной на территориях государств - членов Евразийского экономического союза.</w:t>
      </w:r>
    </w:p>
    <w:p>
      <w:pPr>
        <w:pStyle w:val="Style3"/>
        <w:widowControl w:val="0"/>
        <w:keepNext w:val="0"/>
        <w:keepLines w:val="0"/>
        <w:shd w:val="clear" w:color="auto" w:fill="auto"/>
        <w:bidi w:val="0"/>
        <w:jc w:val="both"/>
        <w:spacing w:before="0" w:after="0"/>
        <w:ind w:left="0" w:right="20" w:firstLine="740"/>
      </w:pPr>
      <w:r>
        <w:rPr>
          <w:lang w:val="ru-RU" w:eastAsia="ru-RU" w:bidi="ru-RU"/>
          <w:w w:val="100"/>
          <w:spacing w:val="0"/>
          <w:color w:val="000000"/>
          <w:position w:val="0"/>
        </w:rPr>
        <w:t>П.7 постановления №878 установлено, что для целей ограничения допуска радиоэлектронной продукции, происходящей из иностранных государств, не может быть предметом одного контракта (одного лота) радиоэлектронная продукция, включенная в перечень и не включенная в него.</w:t>
      </w:r>
    </w:p>
    <w:p>
      <w:pPr>
        <w:pStyle w:val="Style3"/>
        <w:widowControl w:val="0"/>
        <w:keepNext w:val="0"/>
        <w:keepLines w:val="0"/>
        <w:shd w:val="clear" w:color="auto" w:fill="auto"/>
        <w:bidi w:val="0"/>
        <w:jc w:val="both"/>
        <w:spacing w:before="0" w:after="0"/>
        <w:ind w:left="0" w:right="0" w:firstLine="740"/>
      </w:pPr>
      <w:r>
        <w:rPr>
          <w:lang w:val="ru-RU" w:eastAsia="ru-RU" w:bidi="ru-RU"/>
          <w:w w:val="100"/>
          <w:spacing w:val="0"/>
          <w:color w:val="000000"/>
          <w:position w:val="0"/>
        </w:rPr>
        <w:t>Также п.12 постановления №616 предусмотрено, что для целей соблюдения запретов, установленных пунктами 1 и 2 настоящего постановления, не могут быть предметом одного контракта (одного лота) промышленные товары, включенные в перечень и не включенные в него (за исключением закупок промышленных товаров по государственному оборонному заказу). При этом медицинские маски не могут быть предметом одного контракта (одного лота) с другими отдельными видами промышленных товаров, включенных в перечень.</w:t>
      </w:r>
    </w:p>
    <w:p>
      <w:pPr>
        <w:pStyle w:val="Style3"/>
        <w:widowControl w:val="0"/>
        <w:keepNext w:val="0"/>
        <w:keepLines w:val="0"/>
        <w:shd w:val="clear" w:color="auto" w:fill="auto"/>
        <w:bidi w:val="0"/>
        <w:jc w:val="both"/>
        <w:spacing w:before="0" w:after="0"/>
        <w:ind w:left="20" w:right="20" w:firstLine="800"/>
      </w:pPr>
      <w:r>
        <w:rPr>
          <w:lang w:val="ru-RU" w:eastAsia="ru-RU" w:bidi="ru-RU"/>
          <w:w w:val="100"/>
          <w:spacing w:val="0"/>
          <w:color w:val="000000"/>
          <w:position w:val="0"/>
        </w:rPr>
        <w:t>Комиссией Управления установлено, что Заказчиком в аукционной документации установлен запрет на допуск промышленных товаров, происходящих из иностранных государств, на основании постановления №616.</w:t>
      </w:r>
    </w:p>
    <w:p>
      <w:pPr>
        <w:pStyle w:val="Style3"/>
        <w:widowControl w:val="0"/>
        <w:keepNext w:val="0"/>
        <w:keepLines w:val="0"/>
        <w:shd w:val="clear" w:color="auto" w:fill="auto"/>
        <w:bidi w:val="0"/>
        <w:jc w:val="both"/>
        <w:spacing w:before="0" w:after="0"/>
        <w:ind w:left="20" w:right="20" w:firstLine="800"/>
      </w:pPr>
      <w:r>
        <w:rPr>
          <w:lang w:val="ru-RU" w:eastAsia="ru-RU" w:bidi="ru-RU"/>
          <w:w w:val="100"/>
          <w:spacing w:val="0"/>
          <w:color w:val="000000"/>
          <w:position w:val="0"/>
        </w:rPr>
        <w:t>В тоже время ограничения предусмотренные постановлением №878 Заказчиком не установлены.</w:t>
      </w:r>
    </w:p>
    <w:p>
      <w:pPr>
        <w:pStyle w:val="Style3"/>
        <w:widowControl w:val="0"/>
        <w:keepNext w:val="0"/>
        <w:keepLines w:val="0"/>
        <w:shd w:val="clear" w:color="auto" w:fill="auto"/>
        <w:bidi w:val="0"/>
        <w:jc w:val="both"/>
        <w:spacing w:before="0" w:after="0"/>
        <w:ind w:left="20" w:right="20" w:firstLine="800"/>
      </w:pPr>
      <w:r>
        <w:rPr>
          <w:lang w:val="ru-RU" w:eastAsia="ru-RU" w:bidi="ru-RU"/>
          <w:w w:val="100"/>
          <w:spacing w:val="0"/>
          <w:color w:val="000000"/>
          <w:position w:val="0"/>
        </w:rPr>
        <w:t>В соответствии с ч. 9 ст. 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Style3"/>
        <w:widowControl w:val="0"/>
        <w:keepNext w:val="0"/>
        <w:keepLines w:val="0"/>
        <w:shd w:val="clear" w:color="auto" w:fill="auto"/>
        <w:bidi w:val="0"/>
        <w:jc w:val="both"/>
        <w:spacing w:before="0" w:after="0"/>
        <w:ind w:left="20" w:right="20" w:firstLine="800"/>
      </w:pPr>
      <w:r>
        <w:rPr>
          <w:lang w:val="ru-RU" w:eastAsia="ru-RU" w:bidi="ru-RU"/>
          <w:w w:val="100"/>
          <w:spacing w:val="0"/>
          <w:color w:val="000000"/>
          <w:position w:val="0"/>
        </w:rPr>
        <w:t>В составе жалоб Заявитель указывает, что Заказчиком в составе поз</w:t>
      </w:r>
      <w:r>
        <w:rPr>
          <w:rStyle w:val="CharStyle12"/>
        </w:rPr>
        <w:t>ици</w:t>
      </w:r>
      <w:r>
        <w:rPr>
          <w:lang w:val="ru-RU" w:eastAsia="ru-RU" w:bidi="ru-RU"/>
          <w:w w:val="100"/>
          <w:spacing w:val="0"/>
          <w:color w:val="000000"/>
          <w:position w:val="0"/>
        </w:rPr>
        <w:t>и «Автоматизированное рабочее место» закупается:</w:t>
      </w:r>
    </w:p>
    <w:p>
      <w:pPr>
        <w:pStyle w:val="Style3"/>
        <w:numPr>
          <w:ilvl w:val="0"/>
          <w:numId w:val="1"/>
        </w:numPr>
        <w:widowControl w:val="0"/>
        <w:keepNext w:val="0"/>
        <w:keepLines w:val="0"/>
        <w:shd w:val="clear" w:color="auto" w:fill="auto"/>
        <w:bidi w:val="0"/>
        <w:jc w:val="both"/>
        <w:spacing w:before="0" w:after="0"/>
        <w:ind w:left="20" w:right="20" w:firstLine="800"/>
      </w:pPr>
      <w:r>
        <w:rPr>
          <w:lang w:val="ru-RU" w:eastAsia="ru-RU" w:bidi="ru-RU"/>
          <w:w w:val="100"/>
          <w:spacing w:val="0"/>
          <w:color w:val="000000"/>
          <w:position w:val="0"/>
        </w:rPr>
        <w:t xml:space="preserve"> системный блок, КТРУ 26.20.15.000-00000028 - который подпадает под действие постановления №616;</w:t>
      </w:r>
    </w:p>
    <w:p>
      <w:pPr>
        <w:pStyle w:val="Style3"/>
        <w:numPr>
          <w:ilvl w:val="0"/>
          <w:numId w:val="1"/>
        </w:numPr>
        <w:widowControl w:val="0"/>
        <w:keepNext w:val="0"/>
        <w:keepLines w:val="0"/>
        <w:shd w:val="clear" w:color="auto" w:fill="auto"/>
        <w:bidi w:val="0"/>
        <w:jc w:val="both"/>
        <w:spacing w:before="0" w:after="0"/>
        <w:ind w:left="20" w:right="0" w:firstLine="800"/>
      </w:pPr>
      <w:r>
        <w:rPr>
          <w:lang w:val="ru-RU" w:eastAsia="ru-RU" w:bidi="ru-RU"/>
          <w:w w:val="100"/>
          <w:spacing w:val="0"/>
          <w:color w:val="000000"/>
          <w:position w:val="0"/>
        </w:rPr>
        <w:t xml:space="preserve"> монитор, КТРУ 26.20.17.110-00000001,</w:t>
      </w:r>
    </w:p>
    <w:p>
      <w:pPr>
        <w:pStyle w:val="Style3"/>
        <w:numPr>
          <w:ilvl w:val="0"/>
          <w:numId w:val="1"/>
        </w:numPr>
        <w:widowControl w:val="0"/>
        <w:keepNext w:val="0"/>
        <w:keepLines w:val="0"/>
        <w:shd w:val="clear" w:color="auto" w:fill="auto"/>
        <w:bidi w:val="0"/>
        <w:jc w:val="both"/>
        <w:spacing w:before="0" w:after="0"/>
        <w:ind w:left="20" w:right="0" w:firstLine="800"/>
      </w:pPr>
      <w:r>
        <w:rPr>
          <w:lang w:val="ru-RU" w:eastAsia="ru-RU" w:bidi="ru-RU"/>
          <w:w w:val="100"/>
          <w:spacing w:val="0"/>
          <w:color w:val="000000"/>
          <w:position w:val="0"/>
        </w:rPr>
        <w:t xml:space="preserve"> мышь, КТРУ 26.20.16.170-00000001,</w:t>
      </w:r>
    </w:p>
    <w:p>
      <w:pPr>
        <w:pStyle w:val="Style3"/>
        <w:numPr>
          <w:ilvl w:val="0"/>
          <w:numId w:val="1"/>
        </w:numPr>
        <w:widowControl w:val="0"/>
        <w:keepNext w:val="0"/>
        <w:keepLines w:val="0"/>
        <w:shd w:val="clear" w:color="auto" w:fill="auto"/>
        <w:bidi w:val="0"/>
        <w:jc w:val="both"/>
        <w:spacing w:before="0" w:after="0"/>
        <w:ind w:left="20" w:right="20" w:firstLine="800"/>
      </w:pPr>
      <w:r>
        <w:rPr>
          <w:lang w:val="ru-RU" w:eastAsia="ru-RU" w:bidi="ru-RU"/>
          <w:w w:val="100"/>
          <w:spacing w:val="0"/>
          <w:color w:val="000000"/>
          <w:position w:val="0"/>
        </w:rPr>
        <w:t xml:space="preserve"> клавиатура, КТРУ 26.20.16.110-00000001, которые подпадают под действие постановления №878;</w:t>
      </w:r>
    </w:p>
    <w:p>
      <w:pPr>
        <w:pStyle w:val="Style3"/>
        <w:widowControl w:val="0"/>
        <w:keepNext w:val="0"/>
        <w:keepLines w:val="0"/>
        <w:shd w:val="clear" w:color="auto" w:fill="auto"/>
        <w:bidi w:val="0"/>
        <w:jc w:val="both"/>
        <w:spacing w:before="0" w:after="0"/>
        <w:ind w:left="20" w:right="20" w:firstLine="800"/>
      </w:pPr>
      <w:r>
        <w:rPr>
          <w:lang w:val="ru-RU" w:eastAsia="ru-RU" w:bidi="ru-RU"/>
          <w:w w:val="100"/>
          <w:spacing w:val="0"/>
          <w:color w:val="000000"/>
          <w:position w:val="0"/>
        </w:rPr>
        <w:t>а также видеокамера, КТРУ 26.40.33.110-00000012 и товар «Неттоп», которые должны быть выделены в отдельную закупку, так как не входят в перечни ни постановления №878, ни постановления № 616.</w:t>
      </w:r>
    </w:p>
    <w:p>
      <w:pPr>
        <w:pStyle w:val="Style3"/>
        <w:widowControl w:val="0"/>
        <w:keepNext w:val="0"/>
        <w:keepLines w:val="0"/>
        <w:shd w:val="clear" w:color="auto" w:fill="auto"/>
        <w:bidi w:val="0"/>
        <w:jc w:val="both"/>
        <w:spacing w:before="0" w:after="0"/>
        <w:ind w:left="20" w:right="20" w:firstLine="800"/>
      </w:pPr>
      <w:r>
        <w:rPr>
          <w:lang w:val="ru-RU" w:eastAsia="ru-RU" w:bidi="ru-RU"/>
          <w:w w:val="100"/>
          <w:spacing w:val="0"/>
          <w:color w:val="000000"/>
          <w:position w:val="0"/>
        </w:rPr>
        <w:t>Не согласившись с доводом жалобы, представитель Заказчика пояснил, что Заказчиком осуществляется закупка готового изделия, включенного в Перечень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 утвержденный Постановлением Правительства №616, при этом соответствующий запрет при проведении закупки был Заказчиком установлен.</w:t>
      </w:r>
    </w:p>
    <w:p>
      <w:pPr>
        <w:pStyle w:val="Style3"/>
        <w:widowControl w:val="0"/>
        <w:keepNext w:val="0"/>
        <w:keepLines w:val="0"/>
        <w:shd w:val="clear" w:color="auto" w:fill="auto"/>
        <w:bidi w:val="0"/>
        <w:jc w:val="both"/>
        <w:spacing w:before="0" w:after="0"/>
        <w:ind w:left="20" w:right="20" w:firstLine="800"/>
      </w:pPr>
      <w:r>
        <w:rPr>
          <w:lang w:val="ru-RU" w:eastAsia="ru-RU" w:bidi="ru-RU"/>
          <w:w w:val="100"/>
          <w:spacing w:val="0"/>
          <w:color w:val="000000"/>
          <w:position w:val="0"/>
        </w:rPr>
        <w:t>Согласно положениям ГОСТ 34.003-90 «Информационная технология. Комплекс стандартов на автоматизированные системы. Автоматизированные системы. Термины и определения» автоматизированное рабочее место (АРМ) - программно-технический комплекс АС, предназначенный для автоматизации деятельности определенного вида.</w:t>
      </w:r>
    </w:p>
    <w:p>
      <w:pPr>
        <w:pStyle w:val="Style3"/>
        <w:widowControl w:val="0"/>
        <w:keepNext w:val="0"/>
        <w:keepLines w:val="0"/>
        <w:shd w:val="clear" w:color="auto" w:fill="auto"/>
        <w:bidi w:val="0"/>
        <w:jc w:val="both"/>
        <w:spacing w:before="0" w:after="0"/>
        <w:ind w:left="20" w:right="20" w:firstLine="800"/>
      </w:pPr>
      <w:r>
        <w:rPr>
          <w:lang w:val="ru-RU" w:eastAsia="ru-RU" w:bidi="ru-RU"/>
          <w:w w:val="100"/>
          <w:spacing w:val="0"/>
          <w:color w:val="000000"/>
          <w:position w:val="0"/>
        </w:rPr>
        <w:t>При этом учетной и пользовательской единицей является автоматизированное рабочее место (рабочая станция), включающего:</w:t>
      </w:r>
    </w:p>
    <w:p>
      <w:pPr>
        <w:pStyle w:val="Style3"/>
        <w:numPr>
          <w:ilvl w:val="0"/>
          <w:numId w:val="1"/>
        </w:numPr>
        <w:widowControl w:val="0"/>
        <w:keepNext w:val="0"/>
        <w:keepLines w:val="0"/>
        <w:shd w:val="clear" w:color="auto" w:fill="auto"/>
        <w:bidi w:val="0"/>
        <w:jc w:val="both"/>
        <w:spacing w:before="0" w:after="0"/>
        <w:ind w:left="20" w:right="0" w:firstLine="800"/>
      </w:pPr>
      <w:r>
        <w:rPr>
          <w:lang w:val="ru-RU" w:eastAsia="ru-RU" w:bidi="ru-RU"/>
          <w:w w:val="100"/>
          <w:spacing w:val="0"/>
          <w:color w:val="000000"/>
          <w:position w:val="0"/>
        </w:rPr>
        <w:t xml:space="preserve"> монитор (или мониторы),</w:t>
      </w:r>
    </w:p>
    <w:p>
      <w:pPr>
        <w:pStyle w:val="Style3"/>
        <w:numPr>
          <w:ilvl w:val="0"/>
          <w:numId w:val="1"/>
        </w:numPr>
        <w:widowControl w:val="0"/>
        <w:keepNext w:val="0"/>
        <w:keepLines w:val="0"/>
        <w:shd w:val="clear" w:color="auto" w:fill="auto"/>
        <w:bidi w:val="0"/>
        <w:jc w:val="both"/>
        <w:spacing w:before="0" w:after="0"/>
        <w:ind w:left="20" w:right="0" w:firstLine="800"/>
      </w:pPr>
      <w:r>
        <w:rPr>
          <w:lang w:val="ru-RU" w:eastAsia="ru-RU" w:bidi="ru-RU"/>
          <w:w w:val="100"/>
          <w:spacing w:val="0"/>
          <w:color w:val="000000"/>
          <w:position w:val="0"/>
        </w:rPr>
        <w:t xml:space="preserve"> системный блок,</w:t>
      </w:r>
    </w:p>
    <w:p>
      <w:pPr>
        <w:pStyle w:val="Style3"/>
        <w:numPr>
          <w:ilvl w:val="0"/>
          <w:numId w:val="1"/>
        </w:numPr>
        <w:widowControl w:val="0"/>
        <w:keepNext w:val="0"/>
        <w:keepLines w:val="0"/>
        <w:shd w:val="clear" w:color="auto" w:fill="auto"/>
        <w:bidi w:val="0"/>
        <w:jc w:val="both"/>
        <w:spacing w:before="0" w:after="0"/>
        <w:ind w:left="20" w:right="0" w:firstLine="800"/>
      </w:pPr>
      <w:r>
        <w:rPr>
          <w:lang w:val="ru-RU" w:eastAsia="ru-RU" w:bidi="ru-RU"/>
          <w:w w:val="100"/>
          <w:spacing w:val="0"/>
          <w:color w:val="000000"/>
          <w:position w:val="0"/>
        </w:rPr>
        <w:t xml:space="preserve"> устройства ввода и вывода информации,</w:t>
      </w:r>
    </w:p>
    <w:p>
      <w:pPr>
        <w:pStyle w:val="Style3"/>
        <w:numPr>
          <w:ilvl w:val="0"/>
          <w:numId w:val="1"/>
        </w:numPr>
        <w:widowControl w:val="0"/>
        <w:keepNext w:val="0"/>
        <w:keepLines w:val="0"/>
        <w:shd w:val="clear" w:color="auto" w:fill="auto"/>
        <w:bidi w:val="0"/>
        <w:jc w:val="both"/>
        <w:spacing w:before="0" w:after="0"/>
        <w:ind w:left="20" w:right="0" w:firstLine="800"/>
      </w:pPr>
      <w:r>
        <w:rPr>
          <w:lang w:val="ru-RU" w:eastAsia="ru-RU" w:bidi="ru-RU"/>
          <w:w w:val="100"/>
          <w:spacing w:val="0"/>
          <w:color w:val="000000"/>
          <w:position w:val="0"/>
        </w:rPr>
        <w:t xml:space="preserve"> печатающее устройство (при наличии),</w:t>
      </w:r>
    </w:p>
    <w:p>
      <w:pPr>
        <w:pStyle w:val="Style3"/>
        <w:numPr>
          <w:ilvl w:val="0"/>
          <w:numId w:val="1"/>
        </w:numPr>
        <w:widowControl w:val="0"/>
        <w:keepNext w:val="0"/>
        <w:keepLines w:val="0"/>
        <w:shd w:val="clear" w:color="auto" w:fill="auto"/>
        <w:bidi w:val="0"/>
        <w:jc w:val="both"/>
        <w:spacing w:before="0" w:after="0"/>
        <w:ind w:left="20" w:right="0" w:firstLine="800"/>
      </w:pPr>
      <w:r>
        <w:rPr>
          <w:lang w:val="ru-RU" w:eastAsia="ru-RU" w:bidi="ru-RU"/>
          <w:w w:val="100"/>
          <w:spacing w:val="0"/>
          <w:color w:val="000000"/>
          <w:position w:val="0"/>
        </w:rPr>
        <w:t xml:space="preserve"> программное обеспечение (при наличии).</w:t>
      </w:r>
    </w:p>
    <w:p>
      <w:pPr>
        <w:pStyle w:val="Style3"/>
        <w:widowControl w:val="0"/>
        <w:keepNext w:val="0"/>
        <w:keepLines w:val="0"/>
        <w:shd w:val="clear" w:color="auto" w:fill="auto"/>
        <w:bidi w:val="0"/>
        <w:jc w:val="both"/>
        <w:spacing w:before="0" w:after="0"/>
        <w:ind w:left="0" w:right="20" w:firstLine="800"/>
      </w:pPr>
      <w:r>
        <w:rPr>
          <w:lang w:val="ru-RU" w:eastAsia="ru-RU" w:bidi="ru-RU"/>
          <w:w w:val="100"/>
          <w:spacing w:val="0"/>
          <w:color w:val="000000"/>
          <w:position w:val="0"/>
        </w:rPr>
        <w:t>Представитель Заказчика также отметил, что АРМ закупается как единый сконфигурированный (настроенный, готовый для работы) товар с единой гарантией и об</w:t>
      </w:r>
      <w:r>
        <w:rPr>
          <w:rStyle w:val="CharStyle12"/>
        </w:rPr>
        <w:t>щи</w:t>
      </w:r>
      <w:r>
        <w:rPr>
          <w:lang w:val="ru-RU" w:eastAsia="ru-RU" w:bidi="ru-RU"/>
          <w:w w:val="100"/>
          <w:spacing w:val="0"/>
          <w:color w:val="000000"/>
          <w:position w:val="0"/>
        </w:rPr>
        <w:t>м реестровым номером. В случае закупки рабочей станции как совокупности комплектующих и самостоятельной ее настройки Заказчиком гарантия будет распространяться на комплектующие по отдельности. Таким образом, не будет гарантировано совместная бесперебойная работа устройства как целого.</w:t>
      </w:r>
    </w:p>
    <w:p>
      <w:pPr>
        <w:pStyle w:val="Style3"/>
        <w:widowControl w:val="0"/>
        <w:keepNext w:val="0"/>
        <w:keepLines w:val="0"/>
        <w:shd w:val="clear" w:color="auto" w:fill="auto"/>
        <w:bidi w:val="0"/>
        <w:jc w:val="both"/>
        <w:spacing w:before="0" w:after="0"/>
        <w:ind w:left="0" w:right="20" w:firstLine="800"/>
      </w:pPr>
      <w:r>
        <w:rPr>
          <w:lang w:val="ru-RU" w:eastAsia="ru-RU" w:bidi="ru-RU"/>
          <w:w w:val="100"/>
          <w:spacing w:val="0"/>
          <w:color w:val="000000"/>
          <w:position w:val="0"/>
        </w:rPr>
        <w:t>При этом Реестр промышленной продукции, произведенной на территории Российской Федерации содержит позиции с наименование автоматизированное рабочее место. Например, Автоматизированное рабочее место ГРАВИТОН А50И реестровый номер 1304\1\2021, ЕЦРТ.466219.005-04.1 (в составе: Персональный компьютер ГРАВИТОН Д50И, ЕЦРТ.466219.006-02; Клавиатура; Манипулятор типа «мышь»; Монитор), что свидетельствует о том, что в понимании постановления №616 такой товар как Автоматизированное рабочее место является единым целым.</w:t>
      </w:r>
    </w:p>
    <w:p>
      <w:pPr>
        <w:pStyle w:val="Style3"/>
        <w:widowControl w:val="0"/>
        <w:keepNext w:val="0"/>
        <w:keepLines w:val="0"/>
        <w:shd w:val="clear" w:color="auto" w:fill="auto"/>
        <w:bidi w:val="0"/>
        <w:jc w:val="both"/>
        <w:spacing w:before="0" w:after="0"/>
        <w:ind w:left="0" w:right="20" w:firstLine="800"/>
      </w:pPr>
      <w:r>
        <w:rPr>
          <w:lang w:val="ru-RU" w:eastAsia="ru-RU" w:bidi="ru-RU"/>
          <w:w w:val="100"/>
          <w:spacing w:val="0"/>
          <w:color w:val="000000"/>
          <w:position w:val="0"/>
        </w:rPr>
        <w:t>Представитель Заказчика также пояснил, что позиция «Неттоп» полностью соответствует коду ОКПД 26.20.15 «Машины вычислительные электронные цифровые прочие, содержащие или не содержащие в одном корпусе одно или два из следующих устройств для автоматической обработки данных: запоминающие устройства, устройства ввода, устройства вывода», а также не имеет соответствующей позиции в КТРУ, поэтому Заказчиком самостоятельно сформировано описание к данной позиции.</w:t>
      </w:r>
    </w:p>
    <w:p>
      <w:pPr>
        <w:pStyle w:val="Style3"/>
        <w:widowControl w:val="0"/>
        <w:keepNext w:val="0"/>
        <w:keepLines w:val="0"/>
        <w:shd w:val="clear" w:color="auto" w:fill="auto"/>
        <w:bidi w:val="0"/>
        <w:jc w:val="both"/>
        <w:spacing w:before="0" w:after="0"/>
        <w:ind w:left="0" w:right="20" w:firstLine="700"/>
      </w:pPr>
      <w:r>
        <w:rPr>
          <w:lang w:val="ru-RU" w:eastAsia="ru-RU" w:bidi="ru-RU"/>
          <w:w w:val="100"/>
          <w:spacing w:val="0"/>
          <w:color w:val="000000"/>
          <w:position w:val="0"/>
        </w:rPr>
        <w:t>Кроме того, Комиссия Управления отмечает, что закупаемые АРМ отнесены Заказчиком к коду ОКПД2 26.20.15.000: «Машины вычислительные электронные цифровые прочие, содержащие или не содержащие в одном корпусе одно или два из следующих устройств для автоматической обработки данных: запоминающие устройства, устройства ввода, устройства вывода», при этом в состав рабочего места входят, так например, как запоминающие устройства в виде камеры, так и устройства ввода в виде клавиатуры, что в полной мере относит закупаемого Заказчиком автоматизированные рабочие места к выбранному коду ОКПД2 26.20.15.000. При этом указание в технической части документации отдельных позиций КТРУ для составляющих АРМ не отменяет факт закупки Заказчиком единого комплекса товаров, отнесенных к коду, включенному в перечень товаров по постановлению №616, установленному Заказчиком в документациях.</w:t>
      </w:r>
    </w:p>
    <w:p>
      <w:pPr>
        <w:pStyle w:val="Style3"/>
        <w:widowControl w:val="0"/>
        <w:keepNext w:val="0"/>
        <w:keepLines w:val="0"/>
        <w:shd w:val="clear" w:color="auto" w:fill="auto"/>
        <w:bidi w:val="0"/>
        <w:jc w:val="both"/>
        <w:spacing w:before="0" w:after="0"/>
        <w:ind w:left="0" w:right="20" w:firstLine="700"/>
      </w:pPr>
      <w:r>
        <w:rPr>
          <w:lang w:val="ru-RU" w:eastAsia="ru-RU" w:bidi="ru-RU"/>
          <w:w w:val="100"/>
          <w:spacing w:val="0"/>
          <w:color w:val="000000"/>
          <w:position w:val="0"/>
        </w:rPr>
        <w:t>На основании имеющихся документов и сведений, а также с учетом пояснений представителей Заказчика и Заявителя, Комиссия Управления приходит к выводу, что доводы жалобы Заявителя не нашли своего подтверждения и являются необоснованными, поскольку иного Заявителем не доказано.</w:t>
      </w:r>
    </w:p>
    <w:p>
      <w:pPr>
        <w:pStyle w:val="Style3"/>
        <w:widowControl w:val="0"/>
        <w:keepNext w:val="0"/>
        <w:keepLines w:val="0"/>
        <w:shd w:val="clear" w:color="auto" w:fill="auto"/>
        <w:bidi w:val="0"/>
        <w:jc w:val="both"/>
        <w:spacing w:before="0" w:after="0"/>
        <w:ind w:left="0" w:right="20" w:firstLine="800"/>
      </w:pPr>
      <w:r>
        <w:rPr>
          <w:lang w:val="ru-RU" w:eastAsia="ru-RU" w:bidi="ru-RU"/>
          <w:w w:val="100"/>
          <w:spacing w:val="0"/>
          <w:color w:val="000000"/>
          <w:position w:val="0"/>
        </w:rPr>
        <w:t>Исследовав представленные материалы, руководствуясь Административным регламентом, Законом о контрактной системе, Комиссия Управления</w:t>
      </w:r>
      <w:r>
        <w:br w:type="page"/>
      </w:r>
    </w:p>
    <w:p>
      <w:pPr>
        <w:pStyle w:val="Style10"/>
        <w:widowControl w:val="0"/>
        <w:keepNext/>
        <w:keepLines/>
        <w:shd w:val="clear" w:color="auto" w:fill="auto"/>
        <w:bidi w:val="0"/>
        <w:spacing w:before="0" w:after="303" w:line="260" w:lineRule="exact"/>
        <w:ind w:left="0" w:right="0" w:firstLine="0"/>
      </w:pPr>
      <w:bookmarkStart w:id="1" w:name="bookmark1"/>
      <w:r>
        <w:rPr>
          <w:lang w:val="ru-RU" w:eastAsia="ru-RU" w:bidi="ru-RU"/>
          <w:w w:val="100"/>
          <w:spacing w:val="0"/>
          <w:color w:val="000000"/>
          <w:position w:val="0"/>
        </w:rPr>
        <w:t>Р Е Ш И Л А:</w:t>
      </w:r>
      <w:bookmarkEnd w:id="1"/>
    </w:p>
    <w:p>
      <w:pPr>
        <w:pStyle w:val="Style3"/>
        <w:numPr>
          <w:ilvl w:val="0"/>
          <w:numId w:val="3"/>
        </w:numPr>
        <w:widowControl w:val="0"/>
        <w:keepNext w:val="0"/>
        <w:keepLines w:val="0"/>
        <w:shd w:val="clear" w:color="auto" w:fill="auto"/>
        <w:bidi w:val="0"/>
        <w:jc w:val="both"/>
        <w:spacing w:before="0" w:after="0"/>
        <w:ind w:left="0" w:right="0" w:firstLine="860"/>
      </w:pPr>
      <w:r>
        <w:rPr>
          <w:lang w:val="ru-RU" w:eastAsia="ru-RU" w:bidi="ru-RU"/>
          <w:w w:val="100"/>
          <w:spacing w:val="0"/>
          <w:color w:val="000000"/>
          <w:position w:val="0"/>
        </w:rPr>
        <w:t xml:space="preserve"> Признать жалобы ООО «АНТ» на действия ФГБОУ ВО РГАУ-МСХА ИМЕНИ К.А. ТИМИРЯЗЕВА необоснованными.</w:t>
      </w:r>
    </w:p>
    <w:p>
      <w:pPr>
        <w:pStyle w:val="Style3"/>
        <w:numPr>
          <w:ilvl w:val="0"/>
          <w:numId w:val="3"/>
        </w:numPr>
        <w:widowControl w:val="0"/>
        <w:keepNext w:val="0"/>
        <w:keepLines w:val="0"/>
        <w:shd w:val="clear" w:color="auto" w:fill="auto"/>
        <w:bidi w:val="0"/>
        <w:jc w:val="both"/>
        <w:spacing w:before="0" w:after="300"/>
        <w:ind w:left="0" w:right="0" w:firstLine="860"/>
      </w:pPr>
      <w:r>
        <w:rPr>
          <w:lang w:val="ru-RU" w:eastAsia="ru-RU" w:bidi="ru-RU"/>
          <w:w w:val="100"/>
          <w:spacing w:val="0"/>
          <w:color w:val="000000"/>
          <w:position w:val="0"/>
        </w:rPr>
        <w:t xml:space="preserve"> Снять ограничения на определение поставщика (подрядчика, исполнителя), наложенные письмом Московского УФАС России №ЕИ/67163/21 от 02.11.2021.</w:t>
      </w:r>
    </w:p>
    <w:p>
      <w:pPr>
        <w:pStyle w:val="Style3"/>
        <w:widowControl w:val="0"/>
        <w:keepNext w:val="0"/>
        <w:keepLines w:val="0"/>
        <w:shd w:val="clear" w:color="auto" w:fill="auto"/>
        <w:bidi w:val="0"/>
        <w:jc w:val="both"/>
        <w:spacing w:before="0" w:after="647"/>
        <w:ind w:left="0" w:right="0" w:firstLine="86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3"/>
        <w:framePr w:w="2118" w:h="1925" w:wrap="around" w:vAnchor="text" w:hAnchor="margin" w:x="8075" w:y="-318"/>
        <w:widowControl w:val="0"/>
        <w:keepNext w:val="0"/>
        <w:keepLines w:val="0"/>
        <w:shd w:val="clear" w:color="auto" w:fill="auto"/>
        <w:bidi w:val="0"/>
        <w:jc w:val="right"/>
        <w:spacing w:before="0" w:after="0" w:line="638" w:lineRule="exact"/>
        <w:ind w:left="100" w:right="20" w:firstLine="0"/>
      </w:pPr>
      <w:r>
        <w:rPr>
          <w:rStyle w:val="CharStyle4"/>
          <w:spacing w:val="0"/>
        </w:rPr>
        <w:t>К. А. Сомов А.З. Касимова А.А. Кутейников</w:t>
      </w:r>
    </w:p>
    <w:p>
      <w:pPr>
        <w:pStyle w:val="Style3"/>
        <w:widowControl w:val="0"/>
        <w:keepNext w:val="0"/>
        <w:keepLines w:val="0"/>
        <w:shd w:val="clear" w:color="auto" w:fill="auto"/>
        <w:bidi w:val="0"/>
        <w:jc w:val="left"/>
        <w:spacing w:before="0" w:after="8227" w:line="638" w:lineRule="exact"/>
        <w:ind w:left="0" w:right="3660" w:firstLine="0"/>
      </w:pPr>
      <w:r>
        <w:rPr>
          <w:lang w:val="ru-RU" w:eastAsia="ru-RU" w:bidi="ru-RU"/>
          <w:w w:val="100"/>
          <w:spacing w:val="0"/>
          <w:color w:val="000000"/>
          <w:position w:val="0"/>
        </w:rPr>
        <w:t>Заместитель председателя Комиссии Члены Комиссии</w:t>
      </w:r>
    </w:p>
    <w:p>
      <w:pPr>
        <w:pStyle w:val="Style13"/>
        <w:widowControl w:val="0"/>
        <w:keepNext w:val="0"/>
        <w:keepLines w:val="0"/>
        <w:shd w:val="clear" w:color="auto" w:fill="auto"/>
        <w:bidi w:val="0"/>
        <w:jc w:val="left"/>
        <w:spacing w:before="0" w:after="0"/>
        <w:ind w:left="0" w:right="8200" w:firstLine="0"/>
      </w:pPr>
      <w:r>
        <w:rPr>
          <w:lang w:val="ru-RU" w:eastAsia="ru-RU" w:bidi="ru-RU"/>
          <w:w w:val="100"/>
          <w:spacing w:val="0"/>
          <w:color w:val="000000"/>
          <w:position w:val="0"/>
        </w:rPr>
        <w:t>Исп.Кутейников А.А. тел.8(495)784-75-05</w:t>
      </w:r>
    </w:p>
    <w:sectPr>
      <w:footnotePr>
        <w:pos w:val="pageBottom"/>
        <w:numFmt w:val="decimal"/>
        <w:numRestart w:val="continuous"/>
      </w:footnotePr>
      <w:type w:val="continuous"/>
      <w:pgSz w:w="11906" w:h="16838"/>
      <w:pgMar w:top="1118" w:left="850" w:right="846" w:bottom="103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Exact"/>
    <w:basedOn w:val="DefaultParagraphFont"/>
    <w:rPr>
      <w:b w:val="0"/>
      <w:bCs w:val="0"/>
      <w:i w:val="0"/>
      <w:iCs w:val="0"/>
      <w:u w:val="none"/>
      <w:strike w:val="0"/>
      <w:smallCaps w:val="0"/>
      <w:rFonts w:ascii="Times New Roman" w:eastAsia="Times New Roman" w:hAnsi="Times New Roman" w:cs="Times New Roman"/>
      <w:spacing w:val="2"/>
    </w:rPr>
  </w:style>
  <w:style w:type="character" w:customStyle="1" w:styleId="CharStyle5">
    <w:name w:val="Основной текст_"/>
    <w:basedOn w:val="DefaultParagraphFont"/>
    <w:link w:val="Style3"/>
    <w:rPr>
      <w:b w:val="0"/>
      <w:bCs w:val="0"/>
      <w:i w:val="0"/>
      <w:iCs w:val="0"/>
      <w:u w:val="none"/>
      <w:strike w:val="0"/>
      <w:smallCaps w:val="0"/>
      <w:sz w:val="26"/>
      <w:szCs w:val="26"/>
      <w:rFonts w:ascii="Times New Roman" w:eastAsia="Times New Roman" w:hAnsi="Times New Roman" w:cs="Times New Roman"/>
    </w:rPr>
  </w:style>
  <w:style w:type="character" w:customStyle="1" w:styleId="CharStyle7">
    <w:name w:val="Основной текст (2)_"/>
    <w:basedOn w:val="DefaultParagraphFont"/>
    <w:link w:val="Style6"/>
    <w:rPr>
      <w:b/>
      <w:bCs/>
      <w:i w:val="0"/>
      <w:iCs w:val="0"/>
      <w:u w:val="none"/>
      <w:strike w:val="0"/>
      <w:smallCaps w:val="0"/>
      <w:sz w:val="26"/>
      <w:szCs w:val="26"/>
      <w:rFonts w:ascii="Times New Roman" w:eastAsia="Times New Roman" w:hAnsi="Times New Roman" w:cs="Times New Roman"/>
    </w:rPr>
  </w:style>
  <w:style w:type="character" w:customStyle="1" w:styleId="CharStyle9">
    <w:name w:val="Штрих-код (2)_"/>
    <w:basedOn w:val="DefaultParagraphFont"/>
    <w:link w:val="Style8"/>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11">
    <w:name w:val="Заголовок №1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w:basedOn w:val="CharStyle5"/>
    <w:rPr>
      <w:lang w:val="ru-RU" w:eastAsia="ru-RU" w:bidi="ru-RU"/>
      <w:u w:val="single"/>
      <w:w w:val="100"/>
      <w:spacing w:val="0"/>
      <w:color w:val="000000"/>
      <w:position w:val="0"/>
    </w:rPr>
  </w:style>
  <w:style w:type="character" w:customStyle="1" w:styleId="CharStyle14">
    <w:name w:val="Основной текст (3)_"/>
    <w:basedOn w:val="DefaultParagraphFont"/>
    <w:link w:val="Style13"/>
    <w:rPr>
      <w:b/>
      <w:bCs/>
      <w:i w:val="0"/>
      <w:iCs w:val="0"/>
      <w:u w:val="none"/>
      <w:strike w:val="0"/>
      <w:smallCaps w:val="0"/>
      <w:sz w:val="20"/>
      <w:szCs w:val="20"/>
      <w:rFonts w:ascii="Times New Roman" w:eastAsia="Times New Roman" w:hAnsi="Times New Roman" w:cs="Times New Roman"/>
    </w:rPr>
  </w:style>
  <w:style w:type="paragraph" w:customStyle="1" w:styleId="Style3">
    <w:name w:val="Основной текст"/>
    <w:basedOn w:val="Normal"/>
    <w:link w:val="CharStyle5"/>
    <w:pPr>
      <w:widowControl w:val="0"/>
      <w:shd w:val="clear" w:color="auto" w:fill="FFFFFF"/>
      <w:spacing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6">
    <w:name w:val="Основной текст (2)"/>
    <w:basedOn w:val="Normal"/>
    <w:link w:val="CharStyle7"/>
    <w:pPr>
      <w:widowControl w:val="0"/>
      <w:shd w:val="clear" w:color="auto" w:fill="FFFFFF"/>
      <w:spacing w:before="1440" w:line="322" w:lineRule="exact"/>
      <w:ind w:firstLine="4360"/>
    </w:pPr>
    <w:rPr>
      <w:b/>
      <w:bCs/>
      <w:i w:val="0"/>
      <w:iCs w:val="0"/>
      <w:u w:val="none"/>
      <w:strike w:val="0"/>
      <w:smallCaps w:val="0"/>
      <w:sz w:val="26"/>
      <w:szCs w:val="26"/>
      <w:rFonts w:ascii="Times New Roman" w:eastAsia="Times New Roman" w:hAnsi="Times New Roman" w:cs="Times New Roman"/>
    </w:rPr>
  </w:style>
  <w:style w:type="paragraph" w:customStyle="1" w:styleId="Style8">
    <w:name w:val="Штрих-код (2)"/>
    <w:basedOn w:val="Normal"/>
    <w:link w:val="CharStyle9"/>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10">
    <w:name w:val="Заголовок №1"/>
    <w:basedOn w:val="Normal"/>
    <w:link w:val="CharStyle11"/>
    <w:pPr>
      <w:widowControl w:val="0"/>
      <w:shd w:val="clear" w:color="auto" w:fill="FFFFFF"/>
      <w:jc w:val="center"/>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3">
    <w:name w:val="Основной текст (3)"/>
    <w:basedOn w:val="Normal"/>
    <w:link w:val="CharStyle14"/>
    <w:pPr>
      <w:widowControl w:val="0"/>
      <w:shd w:val="clear" w:color="auto" w:fill="FFFFFF"/>
      <w:spacing w:before="7920" w:line="254" w:lineRule="exact"/>
    </w:pPr>
    <w:rPr>
      <w:b/>
      <w:bCs/>
      <w:i w:val="0"/>
      <w:iCs w:val="0"/>
      <w:u w:val="none"/>
      <w:strike w:val="0"/>
      <w:smallCaps w:val="0"/>
      <w:sz w:val="20"/>
      <w:szCs w:val="2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