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368" w:h="470" w:wrap="around" w:vAnchor="text" w:hAnchor="margin" w:x="364" w:y="960"/>
        <w:widowControl w:val="0"/>
        <w:keepNext w:val="0"/>
        <w:keepLines w:val="0"/>
        <w:shd w:val="clear" w:color="auto" w:fill="auto"/>
        <w:bidi w:val="0"/>
        <w:spacing w:before="0" w:after="0"/>
        <w:ind w:left="0" w:right="40" w:firstLine="0"/>
      </w:pPr>
      <w:r>
        <w:rPr>
          <w:rStyle w:val="CharStyle5"/>
          <w:b/>
          <w:bCs/>
          <w:spacing w:val="0"/>
        </w:rPr>
        <w:t>ФЕДЕРАЛЬНАЯ АНТИМОНОПОЛЬНАЯ СЛУЖБА</w:t>
      </w:r>
    </w:p>
    <w:p>
      <w:pPr>
        <w:widowControl w:val="0"/>
        <w:rPr>
          <w:sz w:val="2"/>
          <w:szCs w:val="2"/>
        </w:rPr>
      </w:pPr>
    </w:p>
    <w:p>
      <w:pPr>
        <w:pStyle w:val="Style6"/>
        <w:widowControl w:val="0"/>
        <w:keepNext w:val="0"/>
        <w:keepLines w:val="0"/>
        <w:shd w:val="clear" w:color="auto" w:fill="auto"/>
        <w:bidi w:val="0"/>
        <w:spacing w:before="0" w:after="257"/>
        <w:ind w:left="0" w:right="20" w:firstLine="0"/>
      </w:pPr>
      <w:r>
        <w:rPr>
          <w:rStyle w:val="CharStyle8"/>
        </w:rPr>
        <w:t xml:space="preserve">Мясницкий проезд, д.4, стр. 1 107078, г. Москва, тел. (495) 784-75-05, факс (495) 607-49-29 факс (495) 607-42-92, </w:t>
      </w:r>
      <w:r>
        <w:rPr>
          <w:rStyle w:val="CharStyle9"/>
        </w:rPr>
        <w:t>e-mail: to77@,fas.gov.ru</w:t>
      </w:r>
    </w:p>
    <w:p>
      <w:pPr>
        <w:pStyle w:val="Style10"/>
        <w:tabs>
          <w:tab w:leader="underscore" w:pos="3934" w:val="left"/>
        </w:tabs>
        <w:widowControl w:val="0"/>
        <w:keepNext w:val="0"/>
        <w:keepLines w:val="0"/>
        <w:shd w:val="clear" w:color="auto" w:fill="auto"/>
        <w:bidi w:val="0"/>
        <w:spacing w:before="0" w:after="190" w:line="200" w:lineRule="exact"/>
        <w:ind w:left="80" w:right="0" w:firstLine="0"/>
      </w:pPr>
      <w:r>
        <w:rPr>
          <w:rStyle w:val="CharStyle12"/>
        </w:rPr>
        <w:t xml:space="preserve">  №</w:t>
        <w:tab/>
      </w:r>
    </w:p>
    <w:p>
      <w:pPr>
        <w:pStyle w:val="Style6"/>
        <w:tabs>
          <w:tab w:leader="none" w:pos="1987" w:val="left"/>
        </w:tabs>
        <w:widowControl w:val="0"/>
        <w:keepNext w:val="0"/>
        <w:keepLines w:val="0"/>
        <w:shd w:val="clear" w:color="auto" w:fill="auto"/>
        <w:bidi w:val="0"/>
        <w:jc w:val="both"/>
        <w:spacing w:before="0" w:after="0" w:line="180" w:lineRule="exact"/>
        <w:ind w:left="0" w:right="0" w:firstLine="0"/>
      </w:pPr>
      <w:r>
        <w:rPr>
          <w:rStyle w:val="CharStyle8"/>
        </w:rPr>
        <w:t>На №</w:t>
        <w:tab/>
        <w:t>от</w:t>
      </w:r>
    </w:p>
    <w:p>
      <w:pPr>
        <w:pStyle w:val="Style1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ГБУЗ «ТКБ № 3 ДЗМ»</w:t>
      </w:r>
    </w:p>
    <w:p>
      <w:pPr>
        <w:pStyle w:val="Style1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Куркинское ш., д. 29, г. Москва, 125466 ООО «Пионер»</w:t>
      </w:r>
    </w:p>
    <w:p>
      <w:pPr>
        <w:pStyle w:val="Style13"/>
        <w:widowControl w:val="0"/>
        <w:keepNext w:val="0"/>
        <w:keepLines w:val="0"/>
        <w:shd w:val="clear" w:color="auto" w:fill="auto"/>
        <w:bidi w:val="0"/>
        <w:jc w:val="left"/>
        <w:spacing w:before="0" w:after="346" w:line="317" w:lineRule="exact"/>
        <w:ind w:left="0" w:right="0" w:firstLine="0"/>
      </w:pPr>
      <w:r>
        <w:rPr>
          <w:lang w:val="ru-RU" w:eastAsia="ru-RU" w:bidi="ru-RU"/>
          <w:w w:val="100"/>
          <w:spacing w:val="0"/>
          <w:color w:val="000000"/>
          <w:position w:val="0"/>
        </w:rPr>
        <w:t>ул. Березовая Роща, д. 40, оф. 2, г. Воронеж, 394043</w:t>
      </w:r>
    </w:p>
    <w:p>
      <w:pPr>
        <w:pStyle w:val="Style13"/>
        <w:widowControl w:val="0"/>
        <w:keepNext w:val="0"/>
        <w:keepLines w:val="0"/>
        <w:shd w:val="clear" w:color="auto" w:fill="auto"/>
        <w:bidi w:val="0"/>
        <w:jc w:val="left"/>
        <w:spacing w:before="0" w:after="295" w:line="260" w:lineRule="exact"/>
        <w:ind w:left="0" w:right="0" w:firstLine="0"/>
      </w:pPr>
      <w:r>
        <w:rPr>
          <w:lang w:val="ru-RU" w:eastAsia="ru-RU" w:bidi="ru-RU"/>
          <w:w w:val="100"/>
          <w:spacing w:val="0"/>
          <w:color w:val="000000"/>
          <w:position w:val="0"/>
        </w:rPr>
        <w:t>АО «ЕЭТП»</w:t>
      </w:r>
    </w:p>
    <w:p>
      <w:pPr>
        <w:pStyle w:val="Style13"/>
        <w:widowControl w:val="0"/>
        <w:keepNext w:val="0"/>
        <w:keepLines w:val="0"/>
        <w:shd w:val="clear" w:color="auto" w:fill="auto"/>
        <w:bidi w:val="0"/>
        <w:jc w:val="left"/>
        <w:spacing w:before="0" w:after="0" w:line="331" w:lineRule="exact"/>
        <w:ind w:left="0" w:right="0" w:firstLine="0"/>
        <w:sectPr>
          <w:footnotePr>
            <w:pos w:val="pageBottom"/>
            <w:numFmt w:val="decimal"/>
            <w:numRestart w:val="continuous"/>
          </w:footnotePr>
          <w:type w:val="continuous"/>
          <w:pgSz w:w="11906" w:h="16838"/>
          <w:pgMar w:top="974" w:left="884" w:right="1066" w:bottom="340" w:header="0" w:footer="3" w:gutter="0"/>
          <w:rtlGutter w:val="0"/>
          <w:cols w:num="2" w:space="720" w:equalWidth="0">
            <w:col w:w="3941" w:space="1325"/>
            <w:col w:w="4690"/>
          </w:cols>
          <w:noEndnote/>
          <w:docGrid w:linePitch="360"/>
        </w:sectPr>
      </w:pPr>
      <w:r>
        <w:rPr>
          <w:lang w:val="ru-RU" w:eastAsia="ru-RU" w:bidi="ru-RU"/>
          <w:w w:val="100"/>
          <w:spacing w:val="0"/>
          <w:color w:val="000000"/>
          <w:position w:val="0"/>
        </w:rPr>
        <w:t>ул. Кожевническая, д. 14, стр. 5, г. Москва</w:t>
      </w:r>
    </w:p>
    <w:p>
      <w:pPr>
        <w:widowControl w:val="0"/>
        <w:spacing w:line="240" w:lineRule="exact"/>
        <w:rPr>
          <w:sz w:val="19"/>
          <w:szCs w:val="19"/>
        </w:rPr>
      </w:pPr>
    </w:p>
    <w:p>
      <w:pPr>
        <w:widowControl w:val="0"/>
        <w:spacing w:line="240" w:lineRule="exact"/>
        <w:rPr>
          <w:sz w:val="19"/>
          <w:szCs w:val="19"/>
        </w:rPr>
      </w:pPr>
    </w:p>
    <w:p>
      <w:pPr>
        <w:widowControl w:val="0"/>
        <w:spacing w:before="76" w:after="7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tabs>
          <w:tab w:leader="none" w:pos="8750" w:val="left"/>
        </w:tabs>
        <w:widowControl w:val="0"/>
        <w:keepNext w:val="0"/>
        <w:keepLines w:val="0"/>
        <w:shd w:val="clear" w:color="auto" w:fill="auto"/>
        <w:bidi w:val="0"/>
        <w:jc w:val="left"/>
        <w:spacing w:before="0" w:after="0"/>
        <w:ind w:left="360" w:right="300" w:firstLine="3680"/>
      </w:pPr>
      <w:r>
        <w:rPr>
          <w:lang w:val="ru-RU" w:eastAsia="ru-RU" w:bidi="ru-RU"/>
          <w:w w:val="100"/>
          <w:spacing w:val="0"/>
          <w:color w:val="000000"/>
          <w:position w:val="0"/>
        </w:rPr>
        <w:t>ПРЕДПИСАНИЕ по делу № 077/06/106-19599/2021 об устранении нарушений законодательства о контрактной системе 10.11.2021</w:t>
        <w:tab/>
        <w:t>г. Москва</w:t>
      </w:r>
    </w:p>
    <w:p>
      <w:pPr>
        <w:pStyle w:val="Style13"/>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3"/>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13"/>
        <w:widowControl w:val="0"/>
        <w:keepNext w:val="0"/>
        <w:keepLines w:val="0"/>
        <w:shd w:val="clear" w:color="auto" w:fill="auto"/>
        <w:bidi w:val="0"/>
        <w:jc w:val="both"/>
        <w:spacing w:before="0" w:after="0" w:line="260" w:lineRule="exact"/>
        <w:ind w:left="40" w:right="0" w:firstLine="700"/>
      </w:pPr>
      <w:r>
        <w:rPr>
          <w:lang w:val="ru-RU" w:eastAsia="ru-RU" w:bidi="ru-RU"/>
          <w:w w:val="100"/>
          <w:spacing w:val="0"/>
          <w:color w:val="000000"/>
          <w:position w:val="0"/>
        </w:rPr>
        <w:t>Членов Комиссии:</w:t>
      </w:r>
    </w:p>
    <w:p>
      <w:pPr>
        <w:pStyle w:val="Style13"/>
        <w:widowControl w:val="0"/>
        <w:keepNext w:val="0"/>
        <w:keepLines w:val="0"/>
        <w:shd w:val="clear" w:color="auto" w:fill="auto"/>
        <w:bidi w:val="0"/>
        <w:jc w:val="both"/>
        <w:spacing w:before="0" w:after="0" w:line="293" w:lineRule="exact"/>
        <w:ind w:left="40" w:right="0" w:firstLine="700"/>
      </w:pPr>
      <w:r>
        <w:rPr>
          <w:lang w:val="ru-RU" w:eastAsia="ru-RU" w:bidi="ru-RU"/>
          <w:w w:val="100"/>
          <w:spacing w:val="0"/>
          <w:color w:val="000000"/>
          <w:position w:val="0"/>
        </w:rPr>
        <w:t>Специалиста-эксперта отдела обжалования государственных закупок</w:t>
      </w:r>
    </w:p>
    <w:p>
      <w:pPr>
        <w:pStyle w:val="Style13"/>
        <w:tabs>
          <w:tab w:leader="none" w:pos="640" w:val="left"/>
        </w:tabs>
        <w:widowControl w:val="0"/>
        <w:keepNext w:val="0"/>
        <w:keepLines w:val="0"/>
        <w:shd w:val="clear" w:color="auto" w:fill="auto"/>
        <w:bidi w:val="0"/>
        <w:jc w:val="both"/>
        <w:spacing w:before="0" w:after="0" w:line="293" w:lineRule="exact"/>
        <w:ind w:left="40" w:right="0" w:firstLine="0"/>
      </w:pPr>
      <w:r>
        <w:rPr>
          <w:lang w:val="ru-RU" w:eastAsia="ru-RU" w:bidi="ru-RU"/>
          <w:w w:val="100"/>
          <w:spacing w:val="0"/>
          <w:color w:val="000000"/>
          <w:position w:val="0"/>
        </w:rPr>
        <w:t>Н.С. Лушниковой,</w:t>
      </w:r>
    </w:p>
    <w:p>
      <w:pPr>
        <w:pStyle w:val="Style13"/>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15"/>
        <w:framePr w:w="1685" w:h="394" w:wrap="around" w:vAnchor="text" w:hAnchor="margin" w:x="385" w:y="4772"/>
        <w:widowControl w:val="0"/>
        <w:keepNext w:val="0"/>
        <w:keepLines w:val="0"/>
        <w:shd w:val="clear" w:color="auto" w:fill="auto"/>
        <w:bidi w:val="0"/>
        <w:jc w:val="left"/>
        <w:spacing w:before="0" w:after="0" w:line="240" w:lineRule="auto"/>
        <w:ind w:left="0" w:right="0" w:firstLine="0"/>
      </w:pPr>
      <w:r>
        <w:rPr>
          <w:w w:val="100"/>
          <w:spacing w:val="0"/>
          <w:color w:val="000000"/>
          <w:position w:val="0"/>
        </w:rPr>
        <w:t>000752171914</w:t>
      </w:r>
    </w:p>
    <w:p>
      <w:pPr>
        <w:pStyle w:val="Style13"/>
        <w:widowControl w:val="0"/>
        <w:keepNext w:val="0"/>
        <w:keepLines w:val="0"/>
        <w:shd w:val="clear" w:color="auto" w:fill="auto"/>
        <w:bidi w:val="0"/>
        <w:jc w:val="both"/>
        <w:spacing w:before="0" w:after="236" w:line="322" w:lineRule="exact"/>
        <w:ind w:left="40" w:right="20" w:firstLine="700"/>
        <w:sectPr>
          <w:type w:val="continuous"/>
          <w:pgSz w:w="11906" w:h="16838"/>
          <w:pgMar w:top="989" w:left="817" w:right="846" w:bottom="355" w:header="0" w:footer="3" w:gutter="0"/>
          <w:rtlGutter w:val="0"/>
          <w:cols w:space="720"/>
          <w:noEndnote/>
          <w:docGrid w:linePitch="360"/>
        </w:sectPr>
      </w:pPr>
      <w:r>
        <w:rPr>
          <w:lang w:val="ru-RU" w:eastAsia="ru-RU" w:bidi="ru-RU"/>
          <w:w w:val="100"/>
          <w:spacing w:val="0"/>
          <w:color w:val="000000"/>
          <w:position w:val="0"/>
        </w:rPr>
        <w:t>рассмотрев жалобы ООО «Мартфарм» (далее — Заявитель) на действия ГБУЗ «ТКБ № 3 ДЗМ» (далее — Заказчик) при проведении электронных аукционов на право заключения государственных контрактов на поставку облучателей бактерицидных, облучателей рециркуляторов для нужд ГБУЗ «ТКБ № 3 ДЗМ» (Закупки №№ 0373200107421000483, 0373200107421000497)(далее — Аукционы), в соответствии Федеральном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w:t>
      </w:r>
    </w:p>
    <w:p>
      <w:pPr>
        <w:pStyle w:val="Style13"/>
        <w:tabs>
          <w:tab w:leader="none" w:pos="8689" w:val="left"/>
          <w:tab w:leader="none" w:pos="10196"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исполнителей) для обеспечения государственных и муниципальных нужд, утвержденным приказом ФАС России от 19.11.2014</w:t>
        <w:tab/>
        <w:t>№</w:t>
        <w:tab/>
        <w:t>727/14</w:t>
      </w:r>
    </w:p>
    <w:p>
      <w:pPr>
        <w:pStyle w:val="Style13"/>
        <w:widowControl w:val="0"/>
        <w:keepNext w:val="0"/>
        <w:keepLines w:val="0"/>
        <w:shd w:val="clear" w:color="auto" w:fill="auto"/>
        <w:bidi w:val="0"/>
        <w:jc w:val="both"/>
        <w:spacing w:before="0" w:after="349" w:line="322" w:lineRule="exact"/>
        <w:ind w:left="20" w:right="0" w:firstLine="0"/>
      </w:pPr>
      <w:r>
        <w:rPr>
          <w:lang w:val="ru-RU" w:eastAsia="ru-RU" w:bidi="ru-RU"/>
          <w:w w:val="100"/>
          <w:spacing w:val="0"/>
          <w:color w:val="000000"/>
          <w:position w:val="0"/>
        </w:rPr>
        <w:t>(далее - Административный регламент),</w:t>
      </w:r>
    </w:p>
    <w:p>
      <w:pPr>
        <w:pStyle w:val="Style19"/>
        <w:widowControl w:val="0"/>
        <w:keepNext/>
        <w:keepLines/>
        <w:shd w:val="clear" w:color="auto" w:fill="auto"/>
        <w:bidi w:val="0"/>
        <w:jc w:val="left"/>
        <w:spacing w:before="0" w:after="303" w:line="260" w:lineRule="exact"/>
        <w:ind w:left="4200" w:right="0" w:firstLine="0"/>
      </w:pPr>
      <w:bookmarkStart w:id="0" w:name="bookmark0"/>
      <w:r>
        <w:rPr>
          <w:lang w:val="ru-RU" w:eastAsia="ru-RU" w:bidi="ru-RU"/>
          <w:w w:val="100"/>
          <w:spacing w:val="0"/>
          <w:color w:val="000000"/>
          <w:position w:val="0"/>
        </w:rPr>
        <w:t>ПРЕДПИСЫВАЕТ:</w:t>
      </w:r>
      <w:bookmarkEnd w:id="0"/>
    </w:p>
    <w:p>
      <w:pPr>
        <w:pStyle w:val="Style1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Заказчику, Аукционным комиссиям отменить протоколы рассмотрения заявок на участие в электронных аукционах, протоколы подведения итогов электронных аукционов (далее - Протоколы) и назначить новую дату рассмотрения первых частей заявок на участие в Аукционах, дату проведения Аукционов, а так же разместить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товаром,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Протоколов. При этом дата рассмотрения первых частей заявок на участие в Аукционах должна быть назначена не ранее чем через 6 рабочих дней со дня отмены Протоколов.</w:t>
      </w:r>
    </w:p>
    <w:p>
      <w:pPr>
        <w:pStyle w:val="Style1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13"/>
        <w:numPr>
          <w:ilvl w:val="0"/>
          <w:numId w:val="3"/>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отменить протоколы проведения Аукционов;</w:t>
      </w:r>
    </w:p>
    <w:p>
      <w:pPr>
        <w:pStyle w:val="Style13"/>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назначить время проведения Аукционов и разместить на электронной площадке информацию о времени проведения Аукционов;</w:t>
      </w:r>
    </w:p>
    <w:p>
      <w:pPr>
        <w:pStyle w:val="Style13"/>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уведомить участников закупки, подавших заявки на участие в Аукционах, в том числе Заявителя, об отмене Протоколов, Протоколов проведения Аукционов, о новых датах рассмотрения первых частей заявок на участие в Аукционах, датах и времени проведения Аукционов, а также о необходимости наличия на счетах для проведения операций по обеспечению участия в электронных аукционах, открытых участникам закупки, денежных средств в размере обеспечения заявки на участие в Аукционах, о блокировании операций в отношении указанных средств, в случае если в их отношении блокирование прекращено.</w:t>
      </w:r>
    </w:p>
    <w:p>
      <w:pPr>
        <w:pStyle w:val="Style1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электронных аукционах, открытых участникам закупки, в отношении денежных средств в размере обеспечения заявки на участие в Аукционах через 4 рабочих дня со дня направления Оператором электронной площадки уведомления, указанного в пункте 2 настоящего предписания.</w:t>
      </w:r>
    </w:p>
    <w:p>
      <w:pPr>
        <w:pStyle w:val="Style1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Аукционным комиссиям рассмотреть первые части заявок, поданных участниками закупки, в том числе Заявителем, в соответствии с требованиями законодательства Российской Федерации о контрактной системе и решения Московского УФАС России </w:t>
      </w:r>
      <w:r>
        <w:rPr>
          <w:rStyle w:val="CharStyle21"/>
        </w:rPr>
        <w:t xml:space="preserve">от 10.11.2021 по делу № 077/06/106-19599/2021 </w:t>
      </w:r>
      <w:r>
        <w:rPr>
          <w:lang w:val="ru-RU" w:eastAsia="ru-RU" w:bidi="ru-RU"/>
          <w:w w:val="100"/>
          <w:spacing w:val="0"/>
          <w:color w:val="000000"/>
          <w:position w:val="0"/>
        </w:rPr>
        <w:t>.</w:t>
      </w:r>
    </w:p>
    <w:p>
      <w:pPr>
        <w:pStyle w:val="Style1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Заказчику, Ау</w:t>
      </w:r>
      <w:r>
        <w:rPr>
          <w:rStyle w:val="CharStyle22"/>
        </w:rPr>
        <w:t>кци</w:t>
      </w:r>
      <w:r>
        <w:rPr>
          <w:lang w:val="ru-RU" w:eastAsia="ru-RU" w:bidi="ru-RU"/>
          <w:w w:val="100"/>
          <w:spacing w:val="0"/>
          <w:color w:val="000000"/>
          <w:position w:val="0"/>
        </w:rPr>
        <w:t xml:space="preserve">онным комиссиям, Оператору электронной площадки осуществить дальнейшее проведение процедур закупок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21"/>
        </w:rPr>
        <w:t>от 10.11.2021 по делу № 077/06/106</w:t>
        <w:softHyphen/>
        <w:t xml:space="preserve">19599/2021 </w:t>
      </w:r>
      <w:r>
        <w:rPr>
          <w:lang w:val="ru-RU" w:eastAsia="ru-RU" w:bidi="ru-RU"/>
          <w:w w:val="100"/>
          <w:spacing w:val="0"/>
          <w:color w:val="000000"/>
          <w:position w:val="0"/>
        </w:rPr>
        <w:t>.</w:t>
      </w:r>
    </w:p>
    <w:p>
      <w:pPr>
        <w:pStyle w:val="Style13"/>
        <w:numPr>
          <w:ilvl w:val="0"/>
          <w:numId w:val="1"/>
        </w:numPr>
        <w:widowControl w:val="0"/>
        <w:keepNext w:val="0"/>
        <w:keepLines w:val="0"/>
        <w:shd w:val="clear" w:color="auto" w:fill="auto"/>
        <w:bidi w:val="0"/>
        <w:jc w:val="both"/>
        <w:spacing w:before="0" w:after="0" w:line="322" w:lineRule="exact"/>
        <w:ind w:left="20" w:right="0" w:firstLine="680"/>
        <w:sectPr>
          <w:pgSz w:w="11906" w:h="16838"/>
          <w:pgMar w:top="1264" w:left="848" w:right="853" w:bottom="1134" w:header="0" w:footer="3" w:gutter="0"/>
          <w:rtlGutter w:val="0"/>
          <w:cols w:space="720"/>
          <w:noEndnote/>
          <w:docGrid w:linePitch="360"/>
        </w:sectPr>
      </w:pPr>
      <w:r>
        <w:rPr>
          <w:lang w:val="ru-RU" w:eastAsia="ru-RU" w:bidi="ru-RU"/>
          <w:w w:val="100"/>
          <w:spacing w:val="0"/>
          <w:color w:val="000000"/>
          <w:position w:val="0"/>
        </w:rPr>
        <w:t xml:space="preserve"> Заказчику, Аукционным комиссиям в срок до </w:t>
      </w:r>
      <w:r>
        <w:rPr>
          <w:rStyle w:val="CharStyle21"/>
        </w:rPr>
        <w:t xml:space="preserve">15.12.2021 </w:t>
      </w:r>
      <w:r>
        <w:rPr>
          <w:lang w:val="ru-RU" w:eastAsia="ru-RU" w:bidi="ru-RU"/>
          <w:w w:val="100"/>
          <w:spacing w:val="0"/>
          <w:color w:val="000000"/>
          <w:position w:val="0"/>
        </w:rPr>
        <w:t>представить в</w:t>
      </w:r>
    </w:p>
    <w:p>
      <w:pPr>
        <w:pStyle w:val="Style13"/>
        <w:widowControl w:val="0"/>
        <w:keepNext w:val="0"/>
        <w:keepLines w:val="0"/>
        <w:shd w:val="clear" w:color="auto" w:fill="auto"/>
        <w:bidi w:val="0"/>
        <w:jc w:val="both"/>
        <w:spacing w:before="0" w:after="300" w:line="322" w:lineRule="exact"/>
        <w:ind w:left="0" w:right="20" w:firstLine="0"/>
      </w:pPr>
      <w:r>
        <w:rPr>
          <w:lang w:val="ru-RU" w:eastAsia="ru-RU" w:bidi="ru-RU"/>
          <w:w w:val="100"/>
          <w:spacing w:val="0"/>
          <w:color w:val="000000"/>
          <w:position w:val="0"/>
        </w:rPr>
        <w:t xml:space="preserve">Московское УФАС России подтверждение исполнения настоящего предписания в письменном виде </w:t>
      </w:r>
      <w:r>
        <w:rPr>
          <w:rStyle w:val="CharStyle21"/>
        </w:rPr>
        <w:t xml:space="preserve">или </w:t>
      </w:r>
      <w:r>
        <w:rPr>
          <w:lang w:val="ru-RU" w:eastAsia="ru-RU" w:bidi="ru-RU"/>
          <w:w w:val="100"/>
          <w:spacing w:val="0"/>
          <w:color w:val="000000"/>
          <w:position w:val="0"/>
        </w:rPr>
        <w:t xml:space="preserve">по факсимильной связи (8(495) 607-42-92) </w:t>
      </w:r>
      <w:r>
        <w:rPr>
          <w:rStyle w:val="CharStyle21"/>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23"/>
        </w:rPr>
        <w:instrText> HYPERLINK "mailto:to77@fas.gov.ru" </w:instrText>
      </w:r>
      <w:r>
        <w:fldChar w:fldCharType="separate"/>
      </w:r>
      <w:r>
        <w:rPr>
          <w:rStyle w:val="Hyperlink"/>
        </w:rPr>
        <w:t>to77@fas.gov.ru</w:t>
      </w:r>
      <w:r>
        <w:fldChar w:fldCharType="end"/>
      </w:r>
    </w:p>
    <w:p>
      <w:pPr>
        <w:pStyle w:val="Style13"/>
        <w:widowControl w:val="0"/>
        <w:keepNext w:val="0"/>
        <w:keepLines w:val="0"/>
        <w:shd w:val="clear" w:color="auto" w:fill="auto"/>
        <w:bidi w:val="0"/>
        <w:jc w:val="both"/>
        <w:spacing w:before="0" w:after="300" w:line="322" w:lineRule="exact"/>
        <w:ind w:left="0" w:right="20" w:firstLine="6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17"/>
        <w:widowControl w:val="0"/>
        <w:keepNext w:val="0"/>
        <w:keepLines w:val="0"/>
        <w:shd w:val="clear" w:color="auto" w:fill="auto"/>
        <w:bidi w:val="0"/>
        <w:jc w:val="both"/>
        <w:spacing w:before="0" w:after="0"/>
        <w:ind w:left="0" w:right="0"/>
      </w:pPr>
      <w:r>
        <w:rPr>
          <w:rStyle w:val="CharStyle24"/>
          <w:b w:val="0"/>
          <w:bCs w:val="0"/>
        </w:rPr>
        <w:t xml:space="preserve">Настоящее предписание </w:t>
      </w:r>
      <w:r>
        <w:rPr>
          <w:lang w:val="ru-RU" w:eastAsia="ru-RU" w:bidi="ru-RU"/>
          <w:w w:val="100"/>
          <w:spacing w:val="0"/>
          <w:color w:val="000000"/>
          <w:position w:val="0"/>
        </w:rPr>
        <w:t>от 10.11.2021 по делу № 077/06/106-19599/2021</w:t>
      </w:r>
    </w:p>
    <w:p>
      <w:pPr>
        <w:pStyle w:val="Style13"/>
        <w:widowControl w:val="0"/>
        <w:keepNext w:val="0"/>
        <w:keepLines w:val="0"/>
        <w:shd w:val="clear" w:color="auto" w:fill="auto"/>
        <w:bidi w:val="0"/>
        <w:jc w:val="both"/>
        <w:spacing w:before="0" w:after="81" w:line="322" w:lineRule="exact"/>
        <w:ind w:left="0" w:right="20" w:firstLine="0"/>
      </w:pPr>
      <w:r>
        <w:rPr>
          <w:lang w:val="ru-RU" w:eastAsia="ru-RU" w:bidi="ru-RU"/>
          <w:w w:val="100"/>
          <w:spacing w:val="0"/>
          <w:color w:val="000000"/>
          <w:position w:val="0"/>
        </w:rPr>
        <w:t>может быть обжаловано в суде (Арбитражном суде) в соответствии с законодательством Российской Федерации.</w:t>
      </w:r>
    </w:p>
    <w:p>
      <w:pPr>
        <w:pStyle w:val="Style13"/>
        <w:tabs>
          <w:tab w:leader="none" w:pos="9089" w:val="right"/>
          <w:tab w:leader="none" w:pos="10169" w:val="right"/>
        </w:tabs>
        <w:widowControl w:val="0"/>
        <w:keepNext w:val="0"/>
        <w:keepLines w:val="0"/>
        <w:shd w:val="clear" w:color="auto" w:fill="auto"/>
        <w:bidi w:val="0"/>
        <w:jc w:val="both"/>
        <w:spacing w:before="0" w:after="0" w:line="595" w:lineRule="exact"/>
        <w:ind w:left="0" w:right="0" w:firstLine="0"/>
      </w:pPr>
      <w:r>
        <w:rPr>
          <w:lang w:val="ru-RU" w:eastAsia="ru-RU" w:bidi="ru-RU"/>
          <w:w w:val="100"/>
          <w:spacing w:val="0"/>
          <w:color w:val="000000"/>
          <w:position w:val="0"/>
        </w:rPr>
        <w:t>Заместитель председателя Комиссии</w:t>
        <w:tab/>
        <w:t>С.И.</w:t>
        <w:tab/>
        <w:t>Казарин</w:t>
      </w:r>
    </w:p>
    <w:p>
      <w:pPr>
        <w:pStyle w:val="Style13"/>
        <w:tabs>
          <w:tab w:leader="none" w:pos="9089" w:val="right"/>
          <w:tab w:leader="none" w:pos="10169" w:val="right"/>
        </w:tabs>
        <w:widowControl w:val="0"/>
        <w:keepNext w:val="0"/>
        <w:keepLines w:val="0"/>
        <w:shd w:val="clear" w:color="auto" w:fill="auto"/>
        <w:bidi w:val="0"/>
        <w:jc w:val="both"/>
        <w:spacing w:before="0" w:after="0" w:line="595" w:lineRule="exact"/>
        <w:ind w:left="0" w:right="0" w:firstLine="0"/>
      </w:pPr>
      <w:r>
        <w:rPr>
          <w:lang w:val="ru-RU" w:eastAsia="ru-RU" w:bidi="ru-RU"/>
          <w:w w:val="100"/>
          <w:spacing w:val="0"/>
          <w:color w:val="000000"/>
          <w:position w:val="0"/>
        </w:rPr>
        <w:t>Члены Комиссии</w:t>
        <w:tab/>
        <w:t>В.А.</w:t>
        <w:tab/>
        <w:t>Матвеев</w:t>
      </w:r>
    </w:p>
    <w:p>
      <w:pPr>
        <w:pStyle w:val="Style13"/>
        <w:widowControl w:val="0"/>
        <w:keepNext w:val="0"/>
        <w:keepLines w:val="0"/>
        <w:shd w:val="clear" w:color="auto" w:fill="auto"/>
        <w:bidi w:val="0"/>
        <w:jc w:val="right"/>
        <w:spacing w:before="0" w:after="5208" w:line="595" w:lineRule="exact"/>
        <w:ind w:left="0" w:right="20" w:firstLine="0"/>
      </w:pPr>
      <w:r>
        <w:rPr>
          <w:lang w:val="ru-RU" w:eastAsia="ru-RU" w:bidi="ru-RU"/>
          <w:w w:val="100"/>
          <w:spacing w:val="0"/>
          <w:color w:val="000000"/>
          <w:position w:val="0"/>
        </w:rPr>
        <w:t>А.А. Матюшенко</w:t>
      </w:r>
    </w:p>
    <w:p>
      <w:pPr>
        <w:pStyle w:val="Style6"/>
        <w:widowControl w:val="0"/>
        <w:keepNext w:val="0"/>
        <w:keepLines w:val="0"/>
        <w:shd w:val="clear" w:color="auto" w:fill="auto"/>
        <w:bidi w:val="0"/>
        <w:jc w:val="left"/>
        <w:spacing w:before="0" w:after="0" w:line="1061" w:lineRule="exact"/>
        <w:ind w:left="0" w:right="6200" w:firstLine="560"/>
      </w:pPr>
      <w:r>
        <w:rPr>
          <w:lang w:val="ru-RU" w:eastAsia="ru-RU" w:bidi="ru-RU"/>
          <w:w w:val="100"/>
          <w:spacing w:val="0"/>
          <w:color w:val="000000"/>
          <w:position w:val="0"/>
        </w:rPr>
        <w:t xml:space="preserve">Исп. Матюшенко А.А., 8(495) 784-75-05 </w:t>
      </w:r>
      <w:r>
        <w:rPr>
          <w:rStyle w:val="CharStyle25"/>
        </w:rPr>
        <w:t>2021-74998</w:t>
      </w:r>
    </w:p>
    <w:sectPr>
      <w:type w:val="continuous"/>
      <w:pgSz w:w="11906" w:h="16838"/>
      <w:pgMar w:top="885" w:left="850" w:right="850" w:bottom="3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en-US" w:eastAsia="en-US" w:bidi="en-US"/>
      <w:u w:val="single"/>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Штрих-код (2)_"/>
    <w:basedOn w:val="DefaultParagraphFont"/>
    <w:link w:val="Style1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5)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20">
    <w:name w:val="Заголовок №1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 Полужирный"/>
    <w:basedOn w:val="CharStyle14"/>
    <w:rPr>
      <w:lang w:val="ru-RU" w:eastAsia="ru-RU" w:bidi="ru-RU"/>
      <w:b/>
      <w:bCs/>
      <w:w w:val="100"/>
      <w:spacing w:val="0"/>
      <w:color w:val="000000"/>
      <w:position w:val="0"/>
    </w:rPr>
  </w:style>
  <w:style w:type="character" w:customStyle="1" w:styleId="CharStyle22">
    <w:name w:val="Основной текст"/>
    <w:basedOn w:val="CharStyle14"/>
    <w:rPr>
      <w:lang w:val="ru-RU" w:eastAsia="ru-RU" w:bidi="ru-RU"/>
      <w:u w:val="single"/>
      <w:w w:val="100"/>
      <w:spacing w:val="0"/>
      <w:color w:val="000000"/>
      <w:position w:val="0"/>
    </w:rPr>
  </w:style>
  <w:style w:type="character" w:customStyle="1" w:styleId="CharStyle23">
    <w:name w:val="Основной текст + Полужирный"/>
    <w:basedOn w:val="CharStyle14"/>
    <w:rPr>
      <w:lang w:val="en-US" w:eastAsia="en-US" w:bidi="en-US"/>
      <w:b/>
      <w:bCs/>
      <w:u w:val="single"/>
      <w:w w:val="100"/>
      <w:spacing w:val="0"/>
      <w:color w:val="000000"/>
      <w:position w:val="0"/>
    </w:rPr>
  </w:style>
  <w:style w:type="character" w:customStyle="1" w:styleId="CharStyle24">
    <w:name w:val="Основной текст (5) + Не полужирный"/>
    <w:basedOn w:val="CharStyle18"/>
    <w:rPr>
      <w:lang w:val="ru-RU" w:eastAsia="ru-RU" w:bidi="ru-RU"/>
      <w:b/>
      <w:bCs/>
      <w:w w:val="100"/>
      <w:spacing w:val="0"/>
      <w:color w:val="000000"/>
      <w:position w:val="0"/>
    </w:rPr>
  </w:style>
  <w:style w:type="character" w:customStyle="1" w:styleId="CharStyle25">
    <w:name w:val="Основной текст (2) + 13 pt"/>
    <w:basedOn w:val="CharStyle7"/>
    <w:rPr>
      <w:lang w:val="ru-RU" w:eastAsia="ru-RU" w:bidi="ru-RU"/>
      <w:sz w:val="26"/>
      <w:szCs w:val="26"/>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6">
    <w:name w:val="Основной текст (2)"/>
    <w:basedOn w:val="Normal"/>
    <w:link w:val="CharStyle7"/>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Штрих-код (2)"/>
    <w:basedOn w:val="Normal"/>
    <w:link w:val="CharStyle1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line="322" w:lineRule="exact"/>
      <w:ind w:firstLine="680"/>
    </w:pPr>
    <w:rPr>
      <w:b/>
      <w:bCs/>
      <w:i w:val="0"/>
      <w:iCs w:val="0"/>
      <w:u w:val="none"/>
      <w:strike w:val="0"/>
      <w:smallCaps w:val="0"/>
      <w:sz w:val="26"/>
      <w:szCs w:val="26"/>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