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8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«ГП № 219 ДЗМ»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89" w:line="322" w:lineRule="exact"/>
        <w:ind w:left="5320" w:right="8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б-р. Яна Райниса, д. 47, г. Москва, 125373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«Йодобром»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500" w:line="322" w:lineRule="exact"/>
        <w:ind w:left="5320" w:right="8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пр-кт. Маяковского, д. 6, кв. 51, г. Краснокамск, 617060</w:t>
      </w:r>
    </w:p>
    <w:p>
      <w:pPr>
        <w:pStyle w:val="Style5"/>
        <w:tabs>
          <w:tab w:leader="none" w:pos="9067" w:val="right"/>
          <w:tab w:leader="none" w:pos="1012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077/06/106-19572/2021 о нарушении законодательства о контрактной системе 10.11.2021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А.З. Касимовой,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3"/>
        <w:tabs>
          <w:tab w:leader="none" w:pos="5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видеоконференцсвязи) в целях исполнения Указа Мэра Москвы от 25.09.2020 №</w:t>
        <w:tab/>
        <w:t>92-УМ «О внесении изменений в правовые акты города Москвы»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«ГП № 219 ДЗМ»: О.А. Яковлевой (по дов. №014 от 16.04.2021),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76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«Йодобром»: Ю.В. Кашаповой (по дов. №б/н от 08.10.2021), рассмотрев жалобу ООО «Йодобром» (далее — Заявитель) на действия ГБУЗ «ГП № 219 ДЗМ» (далее — Заказчик) при проведении электронного аукциона на право заключения государственного контракта на поставку противогололедного реагента для уборки территории ГБУЗ «ГП № 219 ДЗМ» в 2022 году (Закупка № 0373200559121000112)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000458535098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ФАС России от 19.11.2014 №727/14,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08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№ ЕИ/66956/21 от 01.11.2021.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 Комиссия Управления установила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аукционной комиссии Заказчика, выразившиеся в признании заявки ООО «Продкон» соответствующей требованиям аукционной документации по результатам подведения итогов электронного аукциона, несмотря на факт непредставления данным участником закупки положительного заключения государственной экологической экспертизы в составе второй части заявки.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электронного аукциона от 28.10.2021 №0373200559121000112-3 ООО «Продкон» признано победителем электронного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ч. 3 - 6 ст. 66 Закона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п.3 ч.5 ст.66 Закона о контрактной системе вторая часть заявки на участие в электронном аукционе должна содержать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в пп.7 п.18.2 Информационной карты аукционной документации Заказчиком предъявлено требование к составу вторых частей заявок о необходимости представления действующего положительное заключение государственное экологической экспертизы федерального уровня на техническую документацию (технические условия, стандарты организаций) на противогололедный реагент, проведенной центральным аппаратом федерального органа исполнительной власти по контролю и надзору в сфере природопользования или его территориальным органом, осуществляющим отдельные функции федерального органа исполнительной власти по контролю и надзору в сфере природопользования на территории Москвы и Московской области, выданного уполномоченным органом, проводив</w:t>
      </w:r>
      <w:r>
        <w:rPr>
          <w:rStyle w:val="CharStyle11"/>
        </w:rPr>
        <w:t>ши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 такую экспертизу, разрешающего применять предлагаемый противогололедный реагент в пределах административных границ города Москвы, а также представление паспорта безопасности вещества (материала) на противогололедный реагент. Указанное заключение государственной экологической экспертизы федерального уровня требуется, если химический состав предлагаемого к закупке противогололедного реагента, физико-химические свойства и иные его характеристики соответствуют утвержденной Технологии зимней уборки, но техническая документация такого реагента не проходила государственную экологическую экспертизу федерального уровня в составе заключения государственной экологической экспертизы на действующую Технологию зимней уборки.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 ст. 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ч. 19 ст. 68 Закона о контрактной системе, в части соответствия их требованиям, установленным документацией о таком аукционе.</w:t>
      </w:r>
    </w:p>
    <w:p>
      <w:pPr>
        <w:pStyle w:val="Style3"/>
        <w:tabs>
          <w:tab w:leader="none" w:pos="44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в составе второй части заявки участника закупки ООО «Продкон» содержится положительное заключение государственной экологической экспертизы федерального уровня на противогололедные реагенты:</w:t>
        <w:tab/>
        <w:t>противогололедный материал «Бионорд»,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производства ООО «Уральский завод противогололедных материалов», а также паспорт безопасности химической продукции РПБ №80119761 20 46898 от 23.06.2017, что соответствует требованиям аукционной документации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ч.1 ст.18 Федерального закона Российской Федерации от 22.11.1995 №174-ФЗ «Об экологической экспертизе» (далее — Закон об экологической экспертизе) заключением государственной экологической экспертизы является документ, подготовленный экспертной комиссией государственной экологической экспертизы, содержащий обоснованные выводы о соответствии документов и (или) документации, обосновывающих намечаемую в связи с реализацией объекта экологической экспертизы хозяйственную и иную деятельность, экологическим требованиям, установленным техническими регламентами и законодательством в области охраны окружающей среды, одобренный квалифицированным большинством списочного состава указанной экспертной комиссии и соответствующий заданию на проведение экологической экспертизы, выдаваемому федеральным органом исполнительной власти в области экологической экспертизы или органами государственной власти субъектов Российской Федерации.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в соответствии с положениями ст.10 Закона об экологической экспертизе государственная экологическая экспертиза организуется и проводится федеральным органом исполнительной власти в области экологической экспертизы и органами государственной власти субъектов Российской Федерации в порядке, установленном Законом об экологической экспертизе, иными нормативными правовыми актами Российской Федерации, законами и иными нормативными правовыми актами субъектов Российской Федерации.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ч.6 ст.69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документов и информации, которые предусмотрены ч.11 ст.24.1, ч.3 и 5 ст.66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ч.1, ч.1.1, 2 и 2.1 (при наличии таких требований) ст.31 Закона о контрактной системе;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предусмотренном нормативными правовыми актами, принятыми в соответствии со ст.14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ч.7 ст.69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ст.69 Закона о контрактной системе, не допускается.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 о том, что решение аукционной комиссии Заказчика в части признания заявки ООО «Продкон» соответствующей требованиям аукционной документации не противоречит требованиям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№727/14, Законом о контрактной системе, Комиссия Управления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236" w:line="260" w:lineRule="exact"/>
        <w:ind w:left="446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«Йодобром» на действия аукционной комиссии ГБУЗ «ГП № 219 ДЗМ» необоснованной.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20" w:firstLine="5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ограничение на определение поставщика, наложенное письмом Московского УФАС России №ЕИ/66956/21 от 01.11.2021.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3" w:line="322" w:lineRule="exact"/>
        <w:ind w:left="0" w:right="20" w:firstLine="5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3"/>
        <w:tabs>
          <w:tab w:leader="none" w:pos="9221" w:val="right"/>
          <w:tab w:leader="none" w:pos="1013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  <w:tab/>
        <w:t>К.А.</w:t>
        <w:tab/>
        <w:t>Сомов</w:t>
      </w:r>
    </w:p>
    <w:p>
      <w:pPr>
        <w:pStyle w:val="Style3"/>
        <w:tabs>
          <w:tab w:leader="none" w:pos="8942" w:val="right"/>
          <w:tab w:leader="none" w:pos="1013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А.З.</w:t>
        <w:tab/>
        <w:t>Касимова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551" w:line="6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А.А. Кутейников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4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 8-495-784-75-05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8" w:left="854" w:right="838" w:bottom="103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Штрих-код (2)_"/>
    <w:basedOn w:val="DefaultParagraphFont"/>
    <w:link w:val="Style7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before="1500" w:line="322" w:lineRule="exact"/>
      <w:ind w:firstLine="43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Штрих-код (2)"/>
    <w:basedOn w:val="Normal"/>
    <w:link w:val="CharStyle8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42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both"/>
      <w:spacing w:before="180" w:after="6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