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12" w:line="260" w:lineRule="exact"/>
        <w:ind w:left="40" w:right="0" w:firstLine="5300"/>
      </w:pPr>
      <w:r>
        <w:rPr>
          <w:lang w:val="ru-RU" w:eastAsia="ru-RU" w:bidi="ru-RU"/>
          <w:w w:val="100"/>
          <w:spacing w:val="0"/>
          <w:color w:val="000000"/>
          <w:position w:val="0"/>
        </w:rPr>
        <w:t>ФКУЗ «ЦКБ МВД России»</w:t>
      </w:r>
    </w:p>
    <w:p>
      <w:pPr>
        <w:pStyle w:val="Style5"/>
        <w:widowControl w:val="0"/>
        <w:keepNext w:val="0"/>
        <w:keepLines w:val="0"/>
        <w:shd w:val="clear" w:color="auto" w:fill="auto"/>
        <w:bidi w:val="0"/>
        <w:jc w:val="left"/>
        <w:spacing w:before="0" w:after="346" w:line="317" w:lineRule="exact"/>
        <w:ind w:left="5340" w:right="1380" w:firstLine="0"/>
      </w:pPr>
      <w:r>
        <w:rPr>
          <w:lang w:val="ru-RU" w:eastAsia="ru-RU" w:bidi="ru-RU"/>
          <w:w w:val="100"/>
          <w:spacing w:val="0"/>
          <w:color w:val="000000"/>
          <w:position w:val="0"/>
        </w:rPr>
        <w:t>ул. Академика Павлова, д. 19, г. Москва, 121359</w:t>
      </w:r>
    </w:p>
    <w:p>
      <w:pPr>
        <w:pStyle w:val="Style5"/>
        <w:widowControl w:val="0"/>
        <w:keepNext w:val="0"/>
        <w:keepLines w:val="0"/>
        <w:shd w:val="clear" w:color="auto" w:fill="auto"/>
        <w:bidi w:val="0"/>
        <w:jc w:val="left"/>
        <w:spacing w:before="0" w:after="303" w:line="260" w:lineRule="exact"/>
        <w:ind w:left="40" w:right="0" w:firstLine="5300"/>
      </w:pPr>
      <w:r>
        <w:rPr>
          <w:lang w:val="ru-RU" w:eastAsia="ru-RU" w:bidi="ru-RU"/>
          <w:w w:val="100"/>
          <w:spacing w:val="0"/>
          <w:color w:val="000000"/>
          <w:position w:val="0"/>
        </w:rPr>
        <w:t>ООО «РМ Центр»</w:t>
      </w:r>
    </w:p>
    <w:p>
      <w:pPr>
        <w:pStyle w:val="Style5"/>
        <w:widowControl w:val="0"/>
        <w:keepNext w:val="0"/>
        <w:keepLines w:val="0"/>
        <w:shd w:val="clear" w:color="auto" w:fill="auto"/>
        <w:bidi w:val="0"/>
        <w:jc w:val="left"/>
        <w:spacing w:before="0" w:after="349" w:line="322" w:lineRule="exact"/>
        <w:ind w:left="5340" w:right="340" w:firstLine="0"/>
      </w:pPr>
      <w:r>
        <w:rPr>
          <w:lang w:val="ru-RU" w:eastAsia="ru-RU" w:bidi="ru-RU"/>
          <w:w w:val="100"/>
          <w:spacing w:val="0"/>
          <w:color w:val="000000"/>
          <w:position w:val="0"/>
        </w:rPr>
        <w:t>ул. Большая Черкизовская, д.20, стр.1, г. Москва, 107553</w:t>
      </w:r>
    </w:p>
    <w:p>
      <w:pPr>
        <w:pStyle w:val="Style5"/>
        <w:widowControl w:val="0"/>
        <w:keepNext w:val="0"/>
        <w:keepLines w:val="0"/>
        <w:shd w:val="clear" w:color="auto" w:fill="auto"/>
        <w:bidi w:val="0"/>
        <w:jc w:val="left"/>
        <w:spacing w:before="0" w:after="310" w:line="260" w:lineRule="exact"/>
        <w:ind w:left="40" w:right="0" w:firstLine="5300"/>
      </w:pPr>
      <w:r>
        <w:rPr>
          <w:lang w:val="ru-RU" w:eastAsia="ru-RU" w:bidi="ru-RU"/>
          <w:w w:val="100"/>
          <w:spacing w:val="0"/>
          <w:color w:val="000000"/>
          <w:position w:val="0"/>
        </w:rPr>
        <w:t>АО «Сбербанк-АСТ»</w:t>
      </w:r>
    </w:p>
    <w:p>
      <w:pPr>
        <w:pStyle w:val="Style7"/>
        <w:tabs>
          <w:tab w:leader="none" w:pos="9035" w:val="center"/>
          <w:tab w:leader="none" w:pos="10163" w:val="right"/>
        </w:tabs>
        <w:widowControl w:val="0"/>
        <w:keepNext w:val="0"/>
        <w:keepLines w:val="0"/>
        <w:shd w:val="clear" w:color="auto" w:fill="auto"/>
        <w:bidi w:val="0"/>
        <w:jc w:val="left"/>
        <w:spacing w:before="0" w:after="0"/>
        <w:ind w:left="40" w:right="20"/>
      </w:pPr>
      <w:r>
        <w:rPr>
          <w:rStyle w:val="CharStyle9"/>
          <w:b w:val="0"/>
          <w:bCs w:val="0"/>
        </w:rPr>
        <w:t xml:space="preserve">Ул. Большой Саввинский пер., д. 12, стр. 9, г. Москва, 119435 </w:t>
      </w:r>
      <w:r>
        <w:rPr>
          <w:lang w:val="ru-RU" w:eastAsia="ru-RU" w:bidi="ru-RU"/>
          <w:w w:val="100"/>
          <w:spacing w:val="0"/>
          <w:color w:val="000000"/>
          <w:position w:val="0"/>
        </w:rPr>
        <w:t>РЕШЕНИЕ по делу № 077/06/106-19570/2021 о нарушении законодательства о контрактной системе 10.11.2021</w:t>
        <w:tab/>
        <w:t>г.</w:t>
        <w:tab/>
        <w:t>Москва</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Члены Комиссии:</w:t>
      </w:r>
    </w:p>
    <w:p>
      <w:pPr>
        <w:pStyle w:val="Style5"/>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line="312" w:lineRule="exact"/>
        <w:ind w:left="40" w:right="0" w:firstLine="0"/>
      </w:pPr>
      <w:r>
        <w:rPr>
          <w:lang w:val="ru-RU" w:eastAsia="ru-RU" w:bidi="ru-RU"/>
          <w:w w:val="100"/>
          <w:spacing w:val="0"/>
          <w:color w:val="000000"/>
          <w:position w:val="0"/>
        </w:rPr>
        <w:t>А. Матюшенко,</w:t>
      </w:r>
    </w:p>
    <w:p>
      <w:pPr>
        <w:pStyle w:val="Style5"/>
        <w:widowControl w:val="0"/>
        <w:keepNext w:val="0"/>
        <w:keepLines w:val="0"/>
        <w:shd w:val="clear" w:color="auto" w:fill="auto"/>
        <w:bidi w:val="0"/>
        <w:jc w:val="both"/>
        <w:spacing w:before="0" w:after="0" w:line="312" w:lineRule="exact"/>
        <w:ind w:left="4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line="312" w:lineRule="exact"/>
        <w:ind w:left="40" w:right="0" w:firstLine="0"/>
      </w:pPr>
      <w:r>
        <w:rPr>
          <w:lang w:val="ru-RU" w:eastAsia="ru-RU" w:bidi="ru-RU"/>
          <w:w w:val="100"/>
          <w:spacing w:val="0"/>
          <w:color w:val="000000"/>
          <w:position w:val="0"/>
        </w:rPr>
        <w:t>А. Матвеева,</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left"/>
        <w:spacing w:before="0" w:after="0" w:line="312" w:lineRule="exact"/>
        <w:ind w:left="740" w:right="540" w:firstLine="0"/>
      </w:pPr>
      <w:r>
        <w:rPr>
          <w:lang w:val="ru-RU" w:eastAsia="ru-RU" w:bidi="ru-RU"/>
          <w:w w:val="100"/>
          <w:spacing w:val="0"/>
          <w:color w:val="000000"/>
          <w:position w:val="0"/>
        </w:rPr>
        <w:t>при участии представителей ФКУЗ «ЦКБ МВД России», ООО «РМ Центр», при участии слушателя: Довлетова Д.О.,</w:t>
      </w:r>
    </w:p>
    <w:p>
      <w:pPr>
        <w:pStyle w:val="Style3"/>
        <w:framePr w:w="1685" w:h="394" w:wrap="around" w:vAnchor="text" w:hAnchor="margin" w:x="385" w:y="308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000867040589</w:t>
      </w:r>
    </w:p>
    <w:p>
      <w:pPr>
        <w:pStyle w:val="Style5"/>
        <w:widowControl w:val="0"/>
        <w:keepNext w:val="0"/>
        <w:keepLines w:val="0"/>
        <w:shd w:val="clear" w:color="auto" w:fill="auto"/>
        <w:bidi w:val="0"/>
        <w:jc w:val="both"/>
        <w:spacing w:before="0" w:after="0" w:line="312" w:lineRule="exact"/>
        <w:ind w:left="40" w:right="20" w:firstLine="700"/>
      </w:pPr>
      <w:r>
        <w:rPr>
          <w:lang w:val="ru-RU" w:eastAsia="ru-RU" w:bidi="ru-RU"/>
          <w:w w:val="100"/>
          <w:spacing w:val="0"/>
          <w:color w:val="000000"/>
          <w:position w:val="0"/>
        </w:rPr>
        <w:t>рассмотрев жалобу ООО «РМ Центр» (далее — Заявитель) на действия ФКУЗ «ЦКБ МВД России» (далее — Заказчик) при проведении электронного аукциона на право заключения государственного контракта на поставку расходных компьютерных материалов для нужд ФКУЗ ЦКБ МВД России на 2021 год (Закупка № 0373100043321000120) (далее — Аукцион), в соответствии со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соответствии с Административным регламентом ФАС по исполнению государственной функции по рассмотрению</w:t>
      </w:r>
      <w:r>
        <w:br w:type="page"/>
      </w:r>
    </w:p>
    <w:p>
      <w:pPr>
        <w:pStyle w:val="Style5"/>
        <w:widowControl w:val="0"/>
        <w:keepNext w:val="0"/>
        <w:keepLines w:val="0"/>
        <w:shd w:val="clear" w:color="auto" w:fill="auto"/>
        <w:bidi w:val="0"/>
        <w:jc w:val="both"/>
        <w:spacing w:before="0" w:after="296" w:line="307" w:lineRule="exact"/>
        <w:ind w:left="20" w:right="20" w:firstLine="0"/>
      </w:pPr>
      <w:r>
        <w:rPr>
          <w:lang w:val="ru-RU" w:eastAsia="ru-RU" w:bidi="ru-RU"/>
          <w:w w:val="100"/>
          <w:spacing w:val="0"/>
          <w:color w:val="000000"/>
          <w:position w:val="0"/>
        </w:rPr>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10"/>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 ЕИ/66954/21 от 01.11.2021.</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результате рассмотрения жалобы, рассмотрев имеющиеся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Исходя из текста протокола рассмотрения заявок на участие в аукционе от 28.10.2021 №0373100043321000120-1 заявка Заявителя (идентификационный номер заявки 47) отклонена от участия в аукционе на следующем основании: «п.2 ч.4 ст.67 Закона 44-ФЗ (конкретные показатели товара не соответствуют значениям, установленным в документации об электронном аукционе)».</w:t>
      </w:r>
    </w:p>
    <w:p>
      <w:pPr>
        <w:pStyle w:val="Style5"/>
        <w:tabs>
          <w:tab w:leader="none" w:pos="10182" w:val="righ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w:t>
        <w:tab/>
        <w:t>контрактной системе, на соответствие требованиям, установленным</w:t>
      </w:r>
    </w:p>
    <w:p>
      <w:pPr>
        <w:pStyle w:val="Style5"/>
        <w:widowControl w:val="0"/>
        <w:keepNext w:val="0"/>
        <w:keepLines w:val="0"/>
        <w:shd w:val="clear" w:color="auto" w:fill="auto"/>
        <w:bidi w:val="0"/>
        <w:jc w:val="both"/>
        <w:spacing w:before="0" w:after="0" w:line="312" w:lineRule="exact"/>
        <w:ind w:left="20" w:right="0" w:firstLine="0"/>
      </w:pPr>
      <w:r>
        <w:rPr>
          <w:lang w:val="ru-RU" w:eastAsia="ru-RU" w:bidi="ru-RU"/>
          <w:w w:val="100"/>
          <w:spacing w:val="0"/>
          <w:color w:val="000000"/>
          <w:position w:val="0"/>
        </w:rPr>
        <w:t>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12" w:lineRule="exact"/>
        <w:ind w:left="20" w:right="20" w:firstLine="900"/>
      </w:pPr>
      <w:r>
        <w:rPr>
          <w:lang w:val="ru-RU" w:eastAsia="ru-RU" w:bidi="ru-RU"/>
          <w:w w:val="100"/>
          <w:spacing w:val="0"/>
          <w:color w:val="000000"/>
          <w:position w:val="0"/>
        </w:rPr>
        <w:t>На основании ч.3 ст.67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 4 ст. 67 Закона о контрактной системе.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В силу ч.4 ст. 67 Закона о контрактной системе порядок рассмотрения первых частей заявок на участие в электронном аукционе участник электронного аукциона не допускается к участию в нем в случае:</w:t>
      </w:r>
    </w:p>
    <w:p>
      <w:pPr>
        <w:pStyle w:val="Style5"/>
        <w:numPr>
          <w:ilvl w:val="0"/>
          <w:numId w:val="3"/>
        </w:numPr>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непредоставления информации, предусмотренной ч.3 ст.66 Закона о контрактной системе, или предоставления недостоверной информации;</w:t>
      </w:r>
    </w:p>
    <w:p>
      <w:pPr>
        <w:pStyle w:val="Style5"/>
        <w:numPr>
          <w:ilvl w:val="0"/>
          <w:numId w:val="3"/>
        </w:numPr>
        <w:tabs>
          <w:tab w:leader="none" w:pos="8166" w:val="left"/>
        </w:tabs>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 xml:space="preserve"> несоответствия информации, предусмотренной ч.3</w:t>
        <w:tab/>
        <w:t>ст.66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12" w:lineRule="exact"/>
        <w:ind w:left="20" w:right="20" w:firstLine="720"/>
      </w:pPr>
      <w:r>
        <w:rPr>
          <w:lang w:val="ru-RU" w:eastAsia="ru-RU" w:bidi="ru-RU"/>
          <w:w w:val="100"/>
          <w:spacing w:val="0"/>
          <w:color w:val="000000"/>
          <w:position w:val="0"/>
        </w:rPr>
        <w:t>Согласно ч.6 ст.67 Закона о контрактной системе порядок рассмотрения первых частей заявок на участие в электронном аукционе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pPr>
        <w:pStyle w:val="Style5"/>
        <w:numPr>
          <w:ilvl w:val="0"/>
          <w:numId w:val="5"/>
        </w:numPr>
        <w:widowControl w:val="0"/>
        <w:keepNext w:val="0"/>
        <w:keepLines w:val="0"/>
        <w:shd w:val="clear" w:color="auto" w:fill="auto"/>
        <w:bidi w:val="0"/>
        <w:jc w:val="both"/>
        <w:spacing w:before="0" w:after="0" w:line="307" w:lineRule="exact"/>
        <w:ind w:left="0" w:right="0" w:firstLine="720"/>
      </w:pPr>
      <w:r>
        <w:rPr>
          <w:lang w:val="ru-RU" w:eastAsia="ru-RU" w:bidi="ru-RU"/>
          <w:w w:val="100"/>
          <w:spacing w:val="0"/>
          <w:color w:val="000000"/>
          <w:position w:val="0"/>
        </w:rPr>
        <w:t xml:space="preserve"> об идентификационных номерах заявок на участие в таком аукционе;</w:t>
      </w:r>
    </w:p>
    <w:p>
      <w:pPr>
        <w:pStyle w:val="Style5"/>
        <w:numPr>
          <w:ilvl w:val="0"/>
          <w:numId w:val="5"/>
        </w:numPr>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pPr>
        <w:pStyle w:val="Style5"/>
        <w:numPr>
          <w:ilvl w:val="0"/>
          <w:numId w:val="5"/>
        </w:numPr>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Вместе с тем, исходя из приведенной в протоколе рассмотрения заявок на участие в электронном аукционе от 28.10.2021 №0373100043321000120-1 формулировки, не представляется возможным определить точную причину отклонения заявки ООО «РМ Центр», поскольку Заказчиком не конкретизировано: какие именно положения заявки Заявителя не соответствуют конкретным положениям аукционной документации.</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причины отклонения поданной заявки с указанием на то, какие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(далее — ГК РФ), и данного подхода последовательно придерживаются арбитражные суды Московского округа, в частности по делам №№ А40-137048/12, А40-5013/14, А40- 43124/14, А40-219113/14.</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В свою очередь отклонение заявки участника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(ч. 1 ст. 1 Закона о контрактной системе), а также законодательно установленному запрету на злоупотребление правом (ч. 2 ст. 10 ГК</w:t>
      </w:r>
    </w:p>
    <w:p>
      <w:pPr>
        <w:pStyle w:val="Style5"/>
        <w:widowControl w:val="0"/>
        <w:keepNext w:val="0"/>
        <w:keepLines w:val="0"/>
        <w:shd w:val="clear" w:color="auto" w:fill="auto"/>
        <w:bidi w:val="0"/>
        <w:jc w:val="both"/>
        <w:spacing w:before="0" w:after="0" w:line="307" w:lineRule="exact"/>
        <w:ind w:left="0" w:right="20" w:firstLine="0"/>
      </w:pPr>
      <w:r>
        <w:rPr>
          <w:lang w:val="ru-RU" w:eastAsia="ru-RU" w:bidi="ru-RU"/>
          <w:w w:val="100"/>
          <w:spacing w:val="0"/>
          <w:color w:val="000000"/>
          <w:position w:val="0"/>
        </w:rPr>
        <w:t>РФ) и принципу недопустимости извлечения преимущества из своего незаконного или недобросовестного поведения (ч. 4 ст. 1 ГК РФ).</w:t>
      </w:r>
    </w:p>
    <w:p>
      <w:pPr>
        <w:pStyle w:val="Style5"/>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В соответствии с ч. 5 ст. 67 Закона о контрактной системе отказ в допуске к участию в электронном аукционе по основаниям, не предусмотренным ч. 4 ст. 67 Закона о контрактной системе, не допускается.</w:t>
      </w:r>
    </w:p>
    <w:p>
      <w:pPr>
        <w:pStyle w:val="Style5"/>
        <w:tabs>
          <w:tab w:leader="none" w:pos="624" w:val="center"/>
          <w:tab w:leader="none" w:pos="799" w:val="left"/>
          <w:tab w:leader="none" w:pos="10170" w:val="right"/>
        </w:tabs>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Таким образом, аукционной комиссией в нарушение п. 2 ч. 6 ст. 67 Закона о контрактной системе в протоколе рассмотрения заявок на участие в электронном аукционе не указано обоснование принятого решения об отказе в допуске к участию в аукционе с указанием положений аукционной документации, которым не соответствует заявка Заявителя, положений заявки Заявителя на участие электронном аукционе, которые не соответствуют требованиям, установленным аукционной документацией, и решение аукционной комиссии Заказчика в части отказа в допуске Заявителю к участию в Аукционе по основаниям, указанным в протоколе рассмотрения заявок на участие в электронном аукционе от 28.10.2021 №0373100043321000120-1, является неправомерным, и нарушает положения ч.</w:t>
        <w:tab/>
        <w:t>5</w:t>
        <w:tab/>
        <w:t>ст. 67 Закона о контрактной системе,</w:t>
        <w:tab/>
        <w:t>что содержит признаки состава</w:t>
      </w:r>
    </w:p>
    <w:p>
      <w:pPr>
        <w:pStyle w:val="Style5"/>
        <w:widowControl w:val="0"/>
        <w:keepNext w:val="0"/>
        <w:keepLines w:val="0"/>
        <w:shd w:val="clear" w:color="auto" w:fill="auto"/>
        <w:bidi w:val="0"/>
        <w:jc w:val="both"/>
        <w:spacing w:before="0" w:after="0" w:line="307" w:lineRule="exact"/>
        <w:ind w:left="0" w:right="20" w:firstLine="0"/>
      </w:pPr>
      <w:r>
        <w:rPr>
          <w:lang w:val="ru-RU" w:eastAsia="ru-RU" w:bidi="ru-RU"/>
          <w:w w:val="100"/>
          <w:spacing w:val="0"/>
          <w:color w:val="000000"/>
          <w:position w:val="0"/>
        </w:rPr>
        <w:t>административного правонарушения, ответственность за которое предусмотрена ч.2.1 ст.7.30 Кодекса административных правонарушений.</w:t>
      </w:r>
    </w:p>
    <w:p>
      <w:pPr>
        <w:pStyle w:val="Style5"/>
        <w:widowControl w:val="0"/>
        <w:keepNext w:val="0"/>
        <w:keepLines w:val="0"/>
        <w:shd w:val="clear" w:color="auto" w:fill="auto"/>
        <w:bidi w:val="0"/>
        <w:jc w:val="both"/>
        <w:spacing w:before="0" w:after="338" w:line="307" w:lineRule="exact"/>
        <w:ind w:left="0" w:right="20" w:firstLine="8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spacing w:before="0" w:after="0"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line="307" w:lineRule="exact"/>
        <w:ind w:left="0" w:right="20" w:firstLine="720"/>
      </w:pPr>
      <w:r>
        <w:rPr>
          <w:lang w:val="ru-RU" w:eastAsia="ru-RU" w:bidi="ru-RU"/>
          <w:w w:val="100"/>
          <w:spacing w:val="0"/>
          <w:color w:val="000000"/>
          <w:position w:val="0"/>
        </w:rPr>
        <w:t xml:space="preserve"> Признать жалобу ООО «РМ Центр» на действия аукционной комиссии ФКУЗ «ЦКБ МВД России» обоснованной.</w:t>
      </w:r>
    </w:p>
    <w:p>
      <w:pPr>
        <w:pStyle w:val="Style5"/>
        <w:numPr>
          <w:ilvl w:val="0"/>
          <w:numId w:val="7"/>
        </w:numPr>
        <w:tabs>
          <w:tab w:leader="none" w:pos="10170" w:val="right"/>
        </w:tabs>
        <w:widowControl w:val="0"/>
        <w:keepNext w:val="0"/>
        <w:keepLines w:val="0"/>
        <w:shd w:val="clear" w:color="auto" w:fill="auto"/>
        <w:bidi w:val="0"/>
        <w:jc w:val="both"/>
        <w:spacing w:before="0" w:after="0" w:line="312" w:lineRule="exact"/>
        <w:ind w:left="0" w:right="20" w:firstLine="720"/>
      </w:pPr>
      <w:r>
        <w:rPr>
          <w:lang w:val="ru-RU" w:eastAsia="ru-RU" w:bidi="ru-RU"/>
          <w:w w:val="100"/>
          <w:spacing w:val="0"/>
          <w:color w:val="000000"/>
          <w:position w:val="0"/>
        </w:rPr>
        <w:t xml:space="preserve"> Признать в действиях Заказчика и</w:t>
        <w:tab/>
        <w:t>аукционной комиссии Заказчика нарушение положений ч.5 ст.67, п.2 ч.6 ст.67 Закона о контрактной системе.</w:t>
      </w:r>
    </w:p>
    <w:p>
      <w:pPr>
        <w:pStyle w:val="Style5"/>
        <w:numPr>
          <w:ilvl w:val="0"/>
          <w:numId w:val="7"/>
        </w:numPr>
        <w:tabs>
          <w:tab w:leader="none" w:pos="4091" w:val="left"/>
          <w:tab w:leader="none" w:pos="10170" w:val="right"/>
        </w:tabs>
        <w:widowControl w:val="0"/>
        <w:keepNext w:val="0"/>
        <w:keepLines w:val="0"/>
        <w:shd w:val="clear" w:color="auto" w:fill="auto"/>
        <w:bidi w:val="0"/>
        <w:jc w:val="both"/>
        <w:spacing w:before="0" w:after="0" w:line="312" w:lineRule="exact"/>
        <w:ind w:left="0" w:right="0" w:firstLine="720"/>
      </w:pPr>
      <w:r>
        <w:rPr>
          <w:lang w:val="ru-RU" w:eastAsia="ru-RU" w:bidi="ru-RU"/>
          <w:w w:val="100"/>
          <w:spacing w:val="0"/>
          <w:color w:val="000000"/>
          <w:position w:val="0"/>
        </w:rPr>
        <w:t xml:space="preserve"> Выдать Заказчику</w:t>
        <w:tab/>
        <w:t>обязательное</w:t>
        <w:tab/>
        <w:t>для исполнения предписание</w:t>
      </w:r>
    </w:p>
    <w:p>
      <w:pPr>
        <w:pStyle w:val="Style5"/>
        <w:widowControl w:val="0"/>
        <w:keepNext w:val="0"/>
        <w:keepLines w:val="0"/>
        <w:shd w:val="clear" w:color="auto" w:fill="auto"/>
        <w:bidi w:val="0"/>
        <w:jc w:val="both"/>
        <w:spacing w:before="0" w:after="0" w:line="312" w:lineRule="exact"/>
        <w:ind w:left="0" w:right="0" w:firstLine="0"/>
      </w:pPr>
      <w:r>
        <w:rPr>
          <w:lang w:val="ru-RU" w:eastAsia="ru-RU" w:bidi="ru-RU"/>
          <w:w w:val="100"/>
          <w:spacing w:val="0"/>
          <w:color w:val="000000"/>
          <w:position w:val="0"/>
        </w:rPr>
        <w:t>об устранении нарушений законодательства о контрактной системе.</w:t>
      </w:r>
    </w:p>
    <w:p>
      <w:pPr>
        <w:pStyle w:val="Style5"/>
        <w:numPr>
          <w:ilvl w:val="0"/>
          <w:numId w:val="7"/>
        </w:numPr>
        <w:tabs>
          <w:tab w:leader="none" w:pos="4091" w:val="left"/>
        </w:tabs>
        <w:widowControl w:val="0"/>
        <w:keepNext w:val="0"/>
        <w:keepLines w:val="0"/>
        <w:shd w:val="clear" w:color="auto" w:fill="auto"/>
        <w:bidi w:val="0"/>
        <w:jc w:val="both"/>
        <w:spacing w:before="0" w:after="0" w:line="312" w:lineRule="exact"/>
        <w:ind w:left="0" w:right="0" w:firstLine="720"/>
      </w:pPr>
      <w:r>
        <w:rPr>
          <w:lang w:val="ru-RU" w:eastAsia="ru-RU" w:bidi="ru-RU"/>
          <w:w w:val="100"/>
          <w:spacing w:val="0"/>
          <w:color w:val="000000"/>
          <w:position w:val="0"/>
        </w:rPr>
        <w:t xml:space="preserve"> Передать материалы</w:t>
        <w:tab/>
        <w:t>дела соответствующему должностному лицу</w:t>
      </w:r>
    </w:p>
    <w:p>
      <w:pPr>
        <w:pStyle w:val="Style5"/>
        <w:tabs>
          <w:tab w:leader="none" w:pos="4192" w:val="left"/>
          <w:tab w:leader="none" w:pos="10170" w:val="right"/>
        </w:tabs>
        <w:widowControl w:val="0"/>
        <w:keepNext w:val="0"/>
        <w:keepLines w:val="0"/>
        <w:shd w:val="clear" w:color="auto" w:fill="auto"/>
        <w:bidi w:val="0"/>
        <w:jc w:val="both"/>
        <w:spacing w:before="0" w:after="0" w:line="312" w:lineRule="exact"/>
        <w:ind w:left="0" w:right="0" w:firstLine="0"/>
      </w:pPr>
      <w:r>
        <w:rPr>
          <w:lang w:val="ru-RU" w:eastAsia="ru-RU" w:bidi="ru-RU"/>
          <w:w w:val="100"/>
          <w:spacing w:val="0"/>
          <w:color w:val="000000"/>
          <w:position w:val="0"/>
        </w:rPr>
        <w:t>Московского УФАС России для</w:t>
        <w:tab/>
        <w:t>рассмотрения</w:t>
        <w:tab/>
        <w:t>вопроса о возбуждении дела об</w:t>
      </w:r>
    </w:p>
    <w:p>
      <w:pPr>
        <w:pStyle w:val="Style5"/>
        <w:widowControl w:val="0"/>
        <w:keepNext w:val="0"/>
        <w:keepLines w:val="0"/>
        <w:shd w:val="clear" w:color="auto" w:fill="auto"/>
        <w:bidi w:val="0"/>
        <w:jc w:val="both"/>
        <w:spacing w:before="0" w:after="304" w:line="312" w:lineRule="exact"/>
        <w:ind w:left="0" w:right="0" w:firstLine="0"/>
      </w:pPr>
      <w:r>
        <w:rPr>
          <w:lang w:val="ru-RU" w:eastAsia="ru-RU" w:bidi="ru-RU"/>
          <w:w w:val="100"/>
          <w:spacing w:val="0"/>
          <w:color w:val="000000"/>
          <w:position w:val="0"/>
        </w:rPr>
        <w:t>административном правонарушении.</w:t>
      </w:r>
    </w:p>
    <w:p>
      <w:pPr>
        <w:pStyle w:val="Style5"/>
        <w:widowControl w:val="0"/>
        <w:keepNext w:val="0"/>
        <w:keepLines w:val="0"/>
        <w:shd w:val="clear" w:color="auto" w:fill="auto"/>
        <w:bidi w:val="0"/>
        <w:jc w:val="both"/>
        <w:spacing w:before="0" w:after="35" w:line="307" w:lineRule="exact"/>
        <w:ind w:left="0" w:right="20" w:firstLine="8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tabs>
          <w:tab w:leader="none" w:pos="9077" w:val="right"/>
          <w:tab w:leader="none" w:pos="10170"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333" w:val="center"/>
          <w:tab w:leader="none" w:pos="10170"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А.А.</w:t>
        <w:tab/>
        <w:t>Матюшенко</w:t>
      </w:r>
    </w:p>
    <w:p>
      <w:pPr>
        <w:pStyle w:val="Style5"/>
        <w:tabs>
          <w:tab w:leader="none" w:pos="9150" w:val="left"/>
        </w:tabs>
        <w:widowControl w:val="0"/>
        <w:keepNext w:val="0"/>
        <w:keepLines w:val="0"/>
        <w:shd w:val="clear" w:color="auto" w:fill="auto"/>
        <w:bidi w:val="0"/>
        <w:jc w:val="both"/>
        <w:spacing w:before="0" w:after="630" w:line="638" w:lineRule="exact"/>
        <w:ind w:left="8560" w:right="0" w:firstLine="0"/>
      </w:pPr>
      <w:r>
        <w:rPr>
          <w:lang w:val="ru-RU" w:eastAsia="ru-RU" w:bidi="ru-RU"/>
          <w:w w:val="100"/>
          <w:spacing w:val="0"/>
          <w:color w:val="000000"/>
          <w:position w:val="0"/>
        </w:rPr>
        <w:t>В.А. Матвеев</w:t>
      </w:r>
    </w:p>
    <w:p>
      <w:pPr>
        <w:pStyle w:val="Style12"/>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 + Не полужирный"/>
    <w:basedOn w:val="CharStyle8"/>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1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30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