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29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«ГКБ им. Д.Д. Плетнева ДЗМ»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3" w:line="264" w:lineRule="exact"/>
        <w:ind w:left="5340" w:right="5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11-ая Парковая, д. 32, г. Москва, 105077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34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«ЛВД»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74" w:line="264" w:lineRule="exact"/>
        <w:ind w:left="5340" w:right="5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Рахимова, д. 21, пом. 11, а/я 108, г. Казань, 420006</w:t>
      </w:r>
    </w:p>
    <w:p>
      <w:pPr>
        <w:pStyle w:val="Style7"/>
        <w:tabs>
          <w:tab w:leader="none" w:pos="9093" w:val="right"/>
          <w:tab w:leader="none" w:pos="10144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077/06/106-19638/2021 о нарушении Законодательства о контрактной системе 11.11.2021</w:t>
        <w:tab/>
        <w:t>г.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 - начальника отдела обжалования государственных закупок Л.Н. Харченко,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закупок</w:t>
      </w:r>
    </w:p>
    <w:p>
      <w:pPr>
        <w:pStyle w:val="Style5"/>
        <w:tabs>
          <w:tab w:leader="none" w:pos="65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Узкого,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А.С. Леонтьевой,</w:t>
      </w:r>
    </w:p>
    <w:p>
      <w:pPr>
        <w:pStyle w:val="Style5"/>
        <w:tabs>
          <w:tab w:leader="none" w:pos="63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рассмотрение жалобы проводилось дистанционно (посредством видеоконференцсвязи) в целях исполнения Указа Мэра Москвы от 25.09.2020 №</w:t>
        <w:tab/>
        <w:t>92-УМ «О внесении изменений в правовые акты города Москвы»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представителя ГБУЗ «ГКБ им. Д.Д. Плетнева ДЗМ»: Руткевич К.Ю. (доверенность №549 от 08.10.2021),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представителей ООО «ЛВД», уведомленных надлежащим образом о времени и порядке заседания Комиссии письмом Московского УФАС России от 02.11.2021 № ЕИ/67166/21,</w:t>
      </w:r>
    </w:p>
    <w:p>
      <w:pPr>
        <w:pStyle w:val="Style3"/>
        <w:framePr w:w="1685" w:h="394" w:wrap="around" w:vAnchor="text" w:hAnchor="margin" w:x="385" w:y="158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001837530949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«ЛВД» (далее — Заявитель) на действия ГБУЗ «ГКБ им. Д.Д. Плетнева ДЗМ» (далее — Заказчик) при проведении электронного аукциона на право заключения государственного контракта на поставку медицинских изделий для операций (4) для нужд ГБУЗ «ГКБ им. Д.Д. Плетнёва ДЗМ» в 2021 году (Закупка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 0373200010821000528)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727/14,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315" w:line="260" w:lineRule="exact"/>
        <w:ind w:left="0" w:right="32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указанного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аукционной комиссии Заказчика, выразившиеся в отказе в допуске Заявителю к участию в вышеуказанном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Заказчиком представлены документы и сведения, запрашиваемые письмом Московского УФАС России от 02.11.2021 № ЕИ/67166/21.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имеющиеся документы и сведения, Комиссия Управления установила следующее.</w:t>
      </w:r>
    </w:p>
    <w:p>
      <w:pPr>
        <w:pStyle w:val="Style11"/>
        <w:tabs>
          <w:tab w:leader="none" w:pos="2406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680"/>
      </w:pPr>
      <w:r>
        <w:rPr>
          <w:rStyle w:val="CharStyle13"/>
          <w:i w:val="0"/>
          <w:iCs w:val="0"/>
        </w:rPr>
        <w:t xml:space="preserve">Согласно протоколу рассмотрения заявок на участие в аукционе от 27.10.2021 №0373200010821000528-1 заявка Заявителя (№ 1) признана не соответствующей требованиям аукционной документации на следюущем основании: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«п. 1 ч. 4 ст. 67 - непредоставление информации, предусмотренной ч. 3 ст. 66 44-ФЗ, или предоставление/установление недостоверной информации предусмотренной ч. 3 ст. 66 44-ФЗ: В позиции 7«Нить хирургическая» участник закупки предоставил недостоверную информацию о характеристиках предлагаемого медицинского изделия «Нить хирургическая Викрол, Республика Беларусь». Согласно инструкции, размещенной в открытых источниках «Инструкция по применению Викрол, синтетический рассасывающийся шовный материал» покрытие плетеной нити состоит из Поли-гликолид-соИ-лактид и стеарата кальция». Участник предлагает «...гликолид 90%, лактид 10%... Покрытие нити:</w:t>
        <w:tab/>
        <w:t xml:space="preserve">из сополимера полиглактида (гликолид 65%, </w:t>
      </w:r>
      <w:r>
        <w:rPr>
          <w:lang w:val="en-US" w:eastAsia="en-US" w:bidi="en-US"/>
          <w:w w:val="100"/>
          <w:spacing w:val="0"/>
          <w:color w:val="000000"/>
          <w:position w:val="0"/>
        </w:rPr>
        <w:t>L</w:t>
      </w:r>
      <w:r>
        <w:rPr>
          <w:lang w:val="ru-RU" w:eastAsia="ru-RU" w:bidi="ru-RU"/>
          <w:w w:val="100"/>
          <w:spacing w:val="0"/>
          <w:color w:val="000000"/>
          <w:position w:val="0"/>
        </w:rPr>
        <w:t>-лактид 35%) 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стеарата кальция). Что является недостоверной информацией</w:t>
      </w:r>
      <w:r>
        <w:rPr>
          <w:rStyle w:val="CharStyle13"/>
          <w:i w:val="0"/>
          <w:iCs w:val="0"/>
        </w:rPr>
        <w:t>».</w:t>
      </w:r>
    </w:p>
    <w:p>
      <w:pPr>
        <w:pStyle w:val="Style5"/>
        <w:tabs>
          <w:tab w:leader="none" w:pos="842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п.1,2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ст.33 Закона о контрактной системе, а также требования к содержанию, составу заявки на участие в таком аукционе в соответствии с ч.3-6</w:t>
        <w:tab/>
        <w:t>ст.66 Закона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контрактной системе и инструкцию по ее заполнению.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ч.2 ст.33 Закона о контрактной системе документация о закупке в соответствии с требованиями, указанными в ч.1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Комиссией Управления установлено, что Заказчиком в технической части аукционной документации установлены требования по п. 7 «Нить хирургическая из полиэфира, рассасывающаяся, полинить»: «Состав нити: гликолид (90%) 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L-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лактид (10%).Покрытие нити: из сополимера полиглактида (гликолид 65%,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L-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лактид 35%) и стеарата кальция».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ч.3 ст.66 Закона о контрактной системе первая часть заявки на участие в электронном аукционе, за исключением случая, предусмотренного частью 3.1 ст.66 Закона о контрактной системе, должна содержать: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</w:t>
        <w:softHyphen/>
        <w:t>аппаратных средств электронной площадки);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наименование страны происхождения товара;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пп. «б» п.2 ч.3 ст.66 Закона о контрактной системе,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ч.1 ст.67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>
      <w:pPr>
        <w:pStyle w:val="Style5"/>
        <w:tabs>
          <w:tab w:leader="none" w:pos="829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в составе первой части заявки участник закупки выразил согласие на поставку товаров на условиях, предусмотренных документацией об аукционе, а также представил сведения о товарах, в частности по п. 7 «Нить хирургическая из полиэфира, рассасывающаяся, полинить Викрол Республика Беларусь»:</w:t>
        <w:tab/>
        <w:t>«Состав нити: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гликолид (90%) 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>L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-лактид (10%); Покрытие нити: из сополимера полиглактида (гликолид 65%, </w:t>
      </w:r>
      <w:r>
        <w:rPr>
          <w:lang w:val="en-US" w:eastAsia="en-US" w:bidi="en-US"/>
          <w:w w:val="100"/>
          <w:spacing w:val="0"/>
          <w:color w:val="000000"/>
          <w:position w:val="0"/>
        </w:rPr>
        <w:t>L</w:t>
      </w:r>
      <w:r>
        <w:rPr>
          <w:lang w:val="ru-RU" w:eastAsia="ru-RU" w:bidi="ru-RU"/>
          <w:w w:val="100"/>
          <w:spacing w:val="0"/>
          <w:color w:val="000000"/>
          <w:position w:val="0"/>
        </w:rPr>
        <w:t>-лактид 35%) и стеарата кальция».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ч.2 ст.106 Закона о контрактной системе, лица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заседании Комиссии Управления представитель Заказчика сообщил, что хирургический шовный материал «Викрол», продекларированный в заявке Заявителя, не соответствует характеристикам, указанным в заявке, а именно «Состав нити: гликолид (90%) 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>L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-лактид (10%); Покрытие нити: из сополимера полиглактида (гликолид 65%, </w:t>
      </w:r>
      <w:r>
        <w:rPr>
          <w:lang w:val="en-US" w:eastAsia="en-US" w:bidi="en-US"/>
          <w:w w:val="100"/>
          <w:spacing w:val="0"/>
          <w:color w:val="000000"/>
          <w:position w:val="0"/>
        </w:rPr>
        <w:t>L</w:t>
      </w:r>
      <w:r>
        <w:rPr>
          <w:lang w:val="ru-RU" w:eastAsia="ru-RU" w:bidi="ru-RU"/>
          <w:w w:val="100"/>
          <w:spacing w:val="0"/>
          <w:color w:val="000000"/>
          <w:position w:val="0"/>
        </w:rPr>
        <w:t>-лактид 35%) и стеарата кальция», поскольку согласно в инструкции по применению Викрола не содержится указания на процентное соотношение веществ покрытия нити.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составе жалобы Заявитель указывает, что Поли-гликолид-со^-лактид и стеарата кальция», упомянутые в инструкции на медицинское изделие, по своим свойствам и составу идентичен сополимеру полиглактид (гликолид 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>L</w:t>
      </w:r>
      <w:r>
        <w:rPr>
          <w:lang w:val="ru-RU" w:eastAsia="ru-RU" w:bidi="ru-RU"/>
          <w:w w:val="100"/>
          <w:spacing w:val="0"/>
          <w:color w:val="000000"/>
          <w:position w:val="0"/>
        </w:rPr>
        <w:t>-лактид) и стеарата кальция.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Заказчик в частности указывает на недостоверность сведений в части процентного соотношения веществ в составе нити, указанных в заявке Заявителя.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свою очередь Заявитель ссылается на письмо производителя ООО «Футберг» исх.№31 от 05.02.2021 «ОТЗЫВ на заявление к судебному заседанию 17.02.2021», в котором производитель декларирует, что шовный материал изготовлен из Полиглактина 910, сополимера, состоящего из гликолида 90% 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>L</w:t>
      </w:r>
      <w:r>
        <w:rPr>
          <w:lang w:val="ru-RU" w:eastAsia="ru-RU" w:bidi="ru-RU"/>
          <w:w w:val="100"/>
          <w:spacing w:val="0"/>
          <w:color w:val="000000"/>
          <w:position w:val="0"/>
        </w:rPr>
        <w:t>-лактида 10%, покрытие плетеной нити облегчает проведение нити через ткани состоит из Поли-гликолид-со^-лактид (сополимера гликолида и лактида) и стеарата кальция, без указания на процентное соотношение веществ покрытия нити, что не может являться подтверждением достоверности представленных в заявке сведений.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 9 ст. 105 Закона о контрактной системе обязанность доказывания нарушения Заказчиком, комиссией Заказчика своих прав и законных интересов лежит на подателе жалобы.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составе жалобы Заявителем не представлено документов и сведений, свидетельствующих о нарушении аукционной комиссией Заказчика требований законодательства о контрактной системе, равно как и не представлено документов и сведений, подтверждающих достоверность указанных в первой части заявки сведений о товаре по п. 7 «Нить хирургическая из полиэфира, рассасывающаяся, полинить».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в обоснование своих доводов Заявитель указывает на то, что аукционная документация сформирована в нарушение положений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указанный довод не может быть рассмотрен Комиссией Управления при рассмотрении жалобы на действия аукционной комиссии Заказчика, так как обжалование положений аукционной документации возможно согласно ч.4 ст.105 Закона о контрактной системе до окончания срока подачи заявок на участие в электронном аукционе, а не на этапе их рассмотрения.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этом, в установленные сроки Заявитель не воспользовался своим правом и не обжаловал положения аукционной документации, а также не подавал Заказчику запрос о даче разъяснений положений аукционной документации в соответствии с</w:t>
      </w:r>
    </w:p>
    <w:p>
      <w:pPr>
        <w:pStyle w:val="Style5"/>
        <w:numPr>
          <w:ilvl w:val="0"/>
          <w:numId w:val="3"/>
        </w:numPr>
        <w:tabs>
          <w:tab w:leader="none" w:pos="51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ст.65 Закона о контрактной системе, что указывает на то, что, выражая свое согласие на поставку товаров на условиях, установленных аукционной документацией при подаче заявки на участие в электронном аукционе, Заявитель был согласен со всеми установленными Заказчиком требованиями.</w:t>
      </w:r>
    </w:p>
    <w:p>
      <w:pPr>
        <w:pStyle w:val="Style5"/>
        <w:numPr>
          <w:ilvl w:val="0"/>
          <w:numId w:val="5"/>
        </w:numPr>
        <w:tabs>
          <w:tab w:leader="none" w:pos="133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ст. 67 Закона о контрактной системе установлено, что участник электронного аукциона не допускается к участию в нем в случае: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информации, предусмотренной ч.3 ст. 66 Закона контрактной системе, или предоставления недостоверной информации;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информации, предусмотренной ч.3 ст. 66 Закона о контрактной системе, требованиям документации о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выводу, что у аукционной комиссии Заказчика имелись основания для отказа в допуске Заявителю к участию в аукционе, и решение аукционной комиссии Заказчика в части отказа в допуске Заявителю к участию в аукционе является правомерным.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2" w:line="312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утвержденным приказом ФАС России от 19.11.2014 № 727/14, Законом о контрактной системе, Комиссия Управления,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307" w:line="260" w:lineRule="exact"/>
        <w:ind w:left="0" w:right="28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«ЛВД» на действия аукционной комиссии ГБУЗ «ГКБ им. Д.Д. Плетнева ДЗМ» необоснованной.</w:t>
      </w:r>
    </w:p>
    <w:p>
      <w:pPr>
        <w:pStyle w:val="Style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96" w:line="307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Снять ограничения на определение поставщика (подрядчика, исполнителя) путем проведения аукциона, наложенные письмом Московского УФАС России (исх. №ЕИ/67166/21 от 02.11.2021).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2" w:line="312" w:lineRule="exact"/>
        <w:ind w:left="20" w:right="40" w:firstLine="3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Арбитражном суде г. Москвы в порядке, установленном гл. 24 АПК РФ, в течение 3 (трех) месяцев со дня его принятия.</w:t>
      </w:r>
    </w:p>
    <w:p>
      <w:pPr>
        <w:pStyle w:val="Style5"/>
        <w:tabs>
          <w:tab w:leader="none" w:pos="8598" w:val="center"/>
          <w:tab w:leader="none" w:pos="1012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72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  <w:t>Л.Н.</w:t>
        <w:tab/>
        <w:t>Харченко</w:t>
      </w:r>
    </w:p>
    <w:p>
      <w:pPr>
        <w:pStyle w:val="Style5"/>
        <w:tabs>
          <w:tab w:leader="none" w:pos="8598" w:val="center"/>
          <w:tab w:leader="none" w:pos="1012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52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А.С.</w:t>
        <w:tab/>
        <w:t>Леонтьева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2646" w:line="260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Узкий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Исп.Леонтьева А.С.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075" w:left="841" w:right="817" w:bottom="10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3"/>
      <w:numFmt w:val="decimal"/>
      <w:lvlText w:val="ч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4"/>
      <w:numFmt w:val="decimal"/>
      <w:lvlText w:val="Ч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 (3)_"/>
    <w:basedOn w:val="DefaultParagraphFont"/>
    <w:link w:val="Style11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Основной текст (3) + Не курсив"/>
    <w:basedOn w:val="CharStyle12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5">
    <w:name w:val="Основной текст (4)_"/>
    <w:basedOn w:val="DefaultParagraphFont"/>
    <w:link w:val="Style14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30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2520" w:line="322" w:lineRule="exact"/>
      <w:ind w:firstLine="438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center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jc w:val="both"/>
      <w:spacing w:line="312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jc w:val="both"/>
      <w:spacing w:before="2700"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