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«НМИЦ онкологии им. Н.Н. Блохина» Минздрава России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Каширское ш., д. 24, г. Москва, 115478 ООО «Меркатор Медика»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64" w:lineRule="exact"/>
        <w:ind w:left="53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Весенняя, д. 1, кв. 43, с. Фролы, р-н. Пермский, край Пермский, 614530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65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8" w:line="269" w:lineRule="exact"/>
        <w:ind w:left="53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Большой Саввинский, д. 12, стр. 9, г. Москва, 119435</w:t>
      </w:r>
    </w:p>
    <w:p>
      <w:pPr>
        <w:pStyle w:val="Style7"/>
        <w:tabs>
          <w:tab w:leader="none" w:pos="887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077/06/106-19781/2021 о нарушении законодательства о контрактной системе 11.11.2021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обжалования государственных закупок Л.Н. Харченко,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А.С. Леонтьевой,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ФГБУ «НМ</w:t>
      </w:r>
      <w:r>
        <w:rPr>
          <w:rStyle w:val="CharStyle9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России: Григоренко В.П.,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«Меркатор Медика», о времени и месте заседания Комиссии уведомленных надлежащим образом, письмом Московского УФАС России №ЕИ/67653/21 от 08.11.2021,</w:t>
      </w:r>
    </w:p>
    <w:p>
      <w:pPr>
        <w:pStyle w:val="Style3"/>
        <w:framePr w:w="1685" w:h="394" w:wrap="around" w:vAnchor="text" w:hAnchor="margin" w:x="385" w:y="213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000167867843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«Меркатор Медика» (далее - Заявитель) на действия ФГБУ «НМ</w:t>
      </w:r>
      <w:r>
        <w:rPr>
          <w:rStyle w:val="CharStyle9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 (далее — Заказчик) при проведении электронного аукциона на право заключения государственного контракта на поставку изделий лабораторных для выполнения НИР (Закупка № 0373100094321000962) (далее - аукцион) в соответствии с Федеральным законом от 05.04.2013 №44-ФЗ «О контрактной системе в сфере закупок товаров, работ, услуг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запрашиваемые Московским УФАС России документы и сведения не в полном объеме, а именно: не представлены заверенная копия приказа (иной акт) со всеми изменениями создании Комиссии, действующей при проведении закупки, заверенная копия положения (иного акта), устанавливающего полномочия и обязанности членов Комиссии, действующей при проведении закупки, сведения о членах Комиссии, действующей при проведении закупки (паспортные данные), что содержит признаки состава административного правонарушения, предусмотренного частью 1 статьи 19.7.2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рассмотрения заявок на участие в аукционе от 28.10.2021 №0373100094321000962-1 заявка Заявителя (номер 73) признана не соответствующей требованиям аукционной документации на следующем основании: </w:t>
      </w:r>
      <w:r>
        <w:rPr>
          <w:rStyle w:val="CharStyle12"/>
        </w:rPr>
        <w:t>«Заявка Участника не соответствует требованиям, установленным Заказчиком в документации, а именно в пункте 4 заявке Участника не указаны конкретные показатели товара: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Минимальное количество в одном рабочем блоке 8 шт. Максимальное количество в одном рабочем блоке 12 шт. При этом должно быть указано точное количество емкостей.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Количество рабочих блоков в упаковке 116 штук, что не соответствует фасовке (8 х 120 шт.) (пп.1, п. 4, ст. 67 44-ФЗ)</w:t>
      </w:r>
      <w:r>
        <w:rPr>
          <w:rStyle w:val="CharStyle15"/>
          <w:i w:val="0"/>
          <w:iCs w:val="0"/>
        </w:rPr>
        <w:t xml:space="preserve"> ».</w:t>
      </w:r>
    </w:p>
    <w:p>
      <w:pPr>
        <w:pStyle w:val="Style5"/>
        <w:tabs>
          <w:tab w:leader="none" w:pos="101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п.1-2 ч.1 ст.64 Закона о контрактной системе</w:t>
        <w:tab/>
        <w:t>документация</w:t>
      </w:r>
    </w:p>
    <w:p>
      <w:pPr>
        <w:pStyle w:val="Style5"/>
        <w:tabs>
          <w:tab w:leader="none" w:pos="101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электронном аукционе наряду с информацией, указанной в</w:t>
        <w:tab/>
        <w:t>извещении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а также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tabs>
          <w:tab w:leader="none" w:pos="101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</w:t>
        <w:tab/>
        <w:t>документация</w:t>
      </w:r>
    </w:p>
    <w:p>
      <w:pPr>
        <w:pStyle w:val="Style5"/>
        <w:tabs>
          <w:tab w:leader="none" w:pos="101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закупке в соответствии с требованиями, указанными в ч.1</w:t>
        <w:tab/>
        <w:t>ст.33 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в том числе по п.4 «Емкости для генетического анализатора»: «Минимальное количество в одном рабочем блоке не менее 8 шт; Максимальное количество в одном рабочем блоке не более 12 шт».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 3.1 ст.66 Закона о контрактной системе, должна содержать: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ч.3 ст.66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участник закупки выразил согласие на поставку товаров на условиях аукционной документации, а также представил сведения, в частности по п. 4: «Емкости для генетического анализатора»: «Минимальное количество в одном рабочем блоке 8 шт. Максимальное количество в одном рабочем блоке 12 шт.».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участник по п.4 «Емкости для генетического анализатора» не указал конкретные показатели, использовав слова «минимальное» и «максимальное», следовательно, из заявки участника непонятно, товар с каким именно количеством штук ячеек в одном рабочем блоке будет поставлен.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установила, что представленные в заявке Заявителя характеристики по п.4 «Емкости для генетического анализатора» отвечают требованиям технической части аукционной документации с учетом того обстоятельства, что Инструкцией по заполнению заявки не установлены правила чтения слов «Минимальное» и «Максимальное», использованных Заказчиком в отношении параметров количества.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ст.66 Закона о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5"/>
        </w:numPr>
        <w:tabs>
          <w:tab w:leader="none" w:pos="81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</w:t>
        <w:tab/>
        <w:t>ст.66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действия аукционной комиссии Заказчика в части отказа в допуске Заявителю к участию в электронном аукционе по спорному основанию, указанному в протоколе рассмотрения заявок на участие в электронном аукционе, нарушают положения ч.5 ст.67 Закона о контрактной системе, что содержит признаки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аукционной документации по п.4 «Емкости для генетического анализатора» установлено «Количество рабочих блоков в упаковке не менее 116 шт», при этом указана неизменным значением «рекомендуемая фасовка: 8 х 120 шт», что в совокупности позволяет участникам закупки представить противоречивые сведения в отношении фасовки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при формулировке «Количество рабочих блоков в упаковке не менее 116 шт» представляется возможным указать любое значение свыше (например, 117 шт) или равное 116 шт при установленном неизменном требовании в графе «рекомендуемая фасовка» - 120 шт, что в совокупности не противоречит требованиям документации, однако составляет недостоверные и заведомо не соответствующие друг другу сведения.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факт также послужил причиной признания заявки Заявителя несоответствующей, что отражено в протоколе рассмотрения заявок на участие в аукционе от 28.10.2021 №0373100094321000962-1.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в целях исключения какого-либо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четкие, исчерпывающие требования в том числе к товарам.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Заказчиком установлены требования к товарам в нарушение п.1 ч.1 и ч.2 ст.33 Закона о контрактной системе, что в свою очередь содержит признаки 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center"/>
        <w:spacing w:before="0" w:after="308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«Меркатор Медика» на действия аукционной комиссии ФГБУ «НМ</w:t>
      </w:r>
      <w:r>
        <w:rPr>
          <w:rStyle w:val="CharStyle9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онкологииим. Н.Н. Блохина» Минздрава России 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аукционной комиссии Заказчика нарушение ч.5 ст.67 Закона о контрактной системе, а в действиях Заказчика нарушение п.1 ч.1 и ч.2 ст.33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709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</w:t>
      </w:r>
    </w:p>
    <w:p>
      <w:pPr>
        <w:pStyle w:val="Style5"/>
        <w:tabs>
          <w:tab w:leader="none" w:pos="8847" w:val="right"/>
          <w:tab w:leader="none" w:pos="101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Л.Н.</w:t>
        <w:tab/>
        <w:t>Харченко</w:t>
      </w:r>
    </w:p>
    <w:p>
      <w:pPr>
        <w:pStyle w:val="Style5"/>
        <w:tabs>
          <w:tab w:leader="none" w:pos="10122" w:val="right"/>
          <w:tab w:leader="none" w:pos="101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А.С.</w:t>
        <w:tab/>
        <w:t>Леонтьева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986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Исп.Леонтьева А.С.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6" w:right="822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 (3) + Не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24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60" w:line="322" w:lineRule="exact"/>
      <w:ind w:firstLine="462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322" w:lineRule="exact"/>
      <w:ind w:firstLine="68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before="204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