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720" w:firstLine="0"/>
      </w:pPr>
      <w:r>
        <w:rPr>
          <w:lang w:val="ru-RU" w:eastAsia="ru-RU" w:bidi="ru-RU"/>
          <w:w w:val="100"/>
          <w:spacing w:val="0"/>
          <w:color w:val="000000"/>
          <w:position w:val="0"/>
        </w:rPr>
        <w:t>ФГБУ «НМИЦ онкологии им. Н.Н. Блохина» Минздрава России</w:t>
      </w:r>
    </w:p>
    <w:p>
      <w:pPr>
        <w:pStyle w:val="Style5"/>
        <w:widowControl w:val="0"/>
        <w:keepNext w:val="0"/>
        <w:keepLines w:val="0"/>
        <w:shd w:val="clear" w:color="auto" w:fill="auto"/>
        <w:bidi w:val="0"/>
        <w:jc w:val="left"/>
        <w:spacing w:before="0" w:after="0" w:line="643" w:lineRule="exact"/>
        <w:ind w:left="5340" w:right="260" w:firstLine="0"/>
      </w:pPr>
      <w:r>
        <w:rPr>
          <w:lang w:val="ru-RU" w:eastAsia="ru-RU" w:bidi="ru-RU"/>
          <w:w w:val="100"/>
          <w:spacing w:val="0"/>
          <w:color w:val="000000"/>
          <w:position w:val="0"/>
        </w:rPr>
        <w:t>Каширское ш., д. 24, г. Москва, 115478 ООО «Меркатор Медика»</w:t>
      </w:r>
    </w:p>
    <w:p>
      <w:pPr>
        <w:pStyle w:val="Style5"/>
        <w:widowControl w:val="0"/>
        <w:keepNext w:val="0"/>
        <w:keepLines w:val="0"/>
        <w:shd w:val="clear" w:color="auto" w:fill="auto"/>
        <w:bidi w:val="0"/>
        <w:jc w:val="left"/>
        <w:spacing w:before="0" w:after="243" w:line="264" w:lineRule="exact"/>
        <w:ind w:left="5340" w:right="20" w:firstLine="0"/>
      </w:pPr>
      <w:r>
        <w:rPr>
          <w:lang w:val="ru-RU" w:eastAsia="ru-RU" w:bidi="ru-RU"/>
          <w:w w:val="100"/>
          <w:spacing w:val="0"/>
          <w:color w:val="000000"/>
          <w:position w:val="0"/>
        </w:rPr>
        <w:t>ул. Весенняя, д. 1, кв. 43, с. Фролы, р-н. Пермский, край Пермский, 6145301</w:t>
      </w:r>
    </w:p>
    <w:p>
      <w:pPr>
        <w:pStyle w:val="Style5"/>
        <w:widowControl w:val="0"/>
        <w:keepNext w:val="0"/>
        <w:keepLines w:val="0"/>
        <w:shd w:val="clear" w:color="auto" w:fill="auto"/>
        <w:bidi w:val="0"/>
        <w:jc w:val="left"/>
        <w:spacing w:before="0" w:after="285" w:line="260" w:lineRule="exact"/>
        <w:ind w:left="5340" w:right="0" w:firstLine="0"/>
      </w:pPr>
      <w:r>
        <w:rPr>
          <w:lang w:val="ru-RU" w:eastAsia="ru-RU" w:bidi="ru-RU"/>
          <w:w w:val="100"/>
          <w:spacing w:val="0"/>
          <w:color w:val="000000"/>
          <w:position w:val="0"/>
        </w:rPr>
        <w:t>АО «Сбербанк-АСТ»</w:t>
      </w:r>
    </w:p>
    <w:p>
      <w:pPr>
        <w:pStyle w:val="Style5"/>
        <w:widowControl w:val="0"/>
        <w:keepNext w:val="0"/>
        <w:keepLines w:val="0"/>
        <w:shd w:val="clear" w:color="auto" w:fill="auto"/>
        <w:bidi w:val="0"/>
        <w:jc w:val="left"/>
        <w:spacing w:before="0" w:after="558" w:line="269" w:lineRule="exact"/>
        <w:ind w:left="5340" w:right="20" w:firstLine="0"/>
      </w:pPr>
      <w:r>
        <w:rPr>
          <w:lang w:val="ru-RU" w:eastAsia="ru-RU" w:bidi="ru-RU"/>
          <w:w w:val="100"/>
          <w:spacing w:val="0"/>
          <w:color w:val="000000"/>
          <w:position w:val="0"/>
        </w:rPr>
        <w:t>пер. Большой Саввинский, д. 12, стр. 9, г. Москва, 119435</w:t>
      </w:r>
    </w:p>
    <w:p>
      <w:pPr>
        <w:pStyle w:val="Style8"/>
        <w:tabs>
          <w:tab w:leader="none" w:pos="10120"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077/06/106-19781/2021 об устранении нарушений законодательства о контрактной системе 11.11.2021</w:t>
        <w:tab/>
        <w:t>Москва</w:t>
      </w:r>
    </w:p>
    <w:p>
      <w:pPr>
        <w:pStyle w:val="Style5"/>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ind w:left="40" w:right="20" w:firstLine="70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left"/>
        <w:spacing w:before="0" w:after="0"/>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ind w:left="4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59"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left"/>
        <w:spacing w:before="0" w:after="0"/>
        <w:ind w:left="40" w:right="20" w:firstLine="700"/>
      </w:pPr>
      <w:r>
        <w:rPr>
          <w:lang w:val="ru-RU" w:eastAsia="ru-RU" w:bidi="ru-RU"/>
          <w:w w:val="100"/>
          <w:spacing w:val="0"/>
          <w:color w:val="000000"/>
          <w:position w:val="0"/>
        </w:rPr>
        <w:t>Специалиста-эксперта отдела обжалования государственных закупок А.С. Леонтьевой,</w:t>
      </w:r>
    </w:p>
    <w:p>
      <w:pPr>
        <w:pStyle w:val="Style3"/>
        <w:framePr w:w="1685" w:h="394" w:wrap="around" w:vAnchor="text" w:hAnchor="margin" w:x="385" w:y="498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001885333965</w:t>
      </w:r>
    </w:p>
    <w:p>
      <w:pPr>
        <w:pStyle w:val="Style5"/>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 xml:space="preserve">на основании решения Комиссии от </w:t>
      </w:r>
      <w:r>
        <w:rPr>
          <w:rStyle w:val="CharStyle10"/>
        </w:rPr>
        <w:t xml:space="preserve">11.11.2021 </w:t>
      </w:r>
      <w:r>
        <w:rPr>
          <w:lang w:val="ru-RU" w:eastAsia="ru-RU" w:bidi="ru-RU"/>
          <w:w w:val="100"/>
          <w:spacing w:val="0"/>
          <w:color w:val="000000"/>
          <w:position w:val="0"/>
        </w:rPr>
        <w:t xml:space="preserve">по делу </w:t>
      </w:r>
      <w:r>
        <w:rPr>
          <w:rStyle w:val="CharStyle10"/>
        </w:rPr>
        <w:t xml:space="preserve">№077/06/106-19781/2021 </w:t>
      </w:r>
      <w:r>
        <w:rPr>
          <w:lang w:val="ru-RU" w:eastAsia="ru-RU" w:bidi="ru-RU"/>
          <w:w w:val="100"/>
          <w:spacing w:val="0"/>
          <w:color w:val="000000"/>
          <w:position w:val="0"/>
        </w:rPr>
        <w:t>по итогам рассмотрения жалобы ООО «Меркатор Медика» (далее - Заявитель) на действия ФГБУ «НМ</w:t>
      </w:r>
      <w:r>
        <w:rPr>
          <w:rStyle w:val="CharStyle11"/>
        </w:rPr>
        <w:t>ИЦ</w:t>
      </w:r>
      <w:r>
        <w:rPr>
          <w:lang w:val="ru-RU" w:eastAsia="ru-RU" w:bidi="ru-RU"/>
          <w:w w:val="100"/>
          <w:spacing w:val="0"/>
          <w:color w:val="000000"/>
          <w:position w:val="0"/>
        </w:rPr>
        <w:t xml:space="preserve"> онкологии им. Н.Н. Блохина» Минздрава России (далее — Заказчик) при проведении электронного аукциона на право заключения государственного контракта на поставку изделий лабораторных для выполнения НИР (Закупка № 0373100094321000962)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r>
        <w:br w:type="page"/>
      </w:r>
    </w:p>
    <w:p>
      <w:pPr>
        <w:pStyle w:val="Style5"/>
        <w:widowControl w:val="0"/>
        <w:keepNext w:val="0"/>
        <w:keepLines w:val="0"/>
        <w:shd w:val="clear" w:color="auto" w:fill="auto"/>
        <w:bidi w:val="0"/>
        <w:jc w:val="both"/>
        <w:spacing w:before="0" w:after="300"/>
        <w:ind w:left="40" w:right="20" w:firstLine="0"/>
      </w:pPr>
      <w:r>
        <w:rPr>
          <w:lang w:val="ru-RU" w:eastAsia="ru-RU" w:bidi="ru-RU"/>
          <w:w w:val="100"/>
          <w:spacing w:val="0"/>
          <w:color w:val="000000"/>
          <w:position w:val="0"/>
        </w:rPr>
        <w:t>муниципальных нужд, утвержденным приказом ФАС России от 19.11.2014 №727/14,</w:t>
      </w:r>
    </w:p>
    <w:p>
      <w:pPr>
        <w:pStyle w:val="Style12"/>
        <w:widowControl w:val="0"/>
        <w:keepNext/>
        <w:keepLines/>
        <w:shd w:val="clear" w:color="auto" w:fill="auto"/>
        <w:bidi w:val="0"/>
        <w:jc w:val="left"/>
        <w:spacing w:before="0" w:after="0"/>
        <w:ind w:left="418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ind w:left="4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ind w:left="4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ind w:left="4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привести документации об Аукционе в соответствие с требованиями Закона о контрактной системе и с учетом решения </w:t>
      </w:r>
      <w:r>
        <w:rPr>
          <w:rStyle w:val="CharStyle10"/>
        </w:rPr>
        <w:t xml:space="preserve">от 11.11.2021 по делу №077/06/106-19781/2021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Аукционов;</w:t>
      </w:r>
    </w:p>
    <w:p>
      <w:pPr>
        <w:pStyle w:val="Style5"/>
        <w:numPr>
          <w:ilvl w:val="0"/>
          <w:numId w:val="3"/>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Аукционах, дате и времени проведения Аукциона, а также о возможности подать новые заявки на участие в Аукционах.</w:t>
      </w:r>
    </w:p>
    <w:p>
      <w:pPr>
        <w:pStyle w:val="Style5"/>
        <w:numPr>
          <w:ilvl w:val="0"/>
          <w:numId w:val="1"/>
        </w:numPr>
        <w:widowControl w:val="0"/>
        <w:keepNext w:val="0"/>
        <w:keepLines w:val="0"/>
        <w:shd w:val="clear" w:color="auto" w:fill="auto"/>
        <w:bidi w:val="0"/>
        <w:jc w:val="both"/>
        <w:spacing w:before="0" w:after="0"/>
        <w:ind w:left="40" w:right="20" w:firstLine="88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0"/>
        </w:rPr>
        <w:t>от 11.11.2021 по делу №077/06/106-19781/2021</w:t>
      </w:r>
      <w:r>
        <w:rPr>
          <w:lang w:val="ru-RU" w:eastAsia="ru-RU" w:bidi="ru-RU"/>
          <w:w w:val="100"/>
          <w:spacing w:val="0"/>
          <w:color w:val="000000"/>
          <w:position w:val="0"/>
        </w:rPr>
        <w:t>.</w:t>
      </w:r>
    </w:p>
    <w:p>
      <w:pPr>
        <w:pStyle w:val="Style5"/>
        <w:numPr>
          <w:ilvl w:val="0"/>
          <w:numId w:val="1"/>
        </w:numPr>
        <w:widowControl w:val="0"/>
        <w:keepNext w:val="0"/>
        <w:keepLines w:val="0"/>
        <w:shd w:val="clear" w:color="auto" w:fill="auto"/>
        <w:bidi w:val="0"/>
        <w:jc w:val="both"/>
        <w:spacing w:before="0" w:after="300"/>
        <w:ind w:left="40" w:right="20" w:firstLine="880"/>
      </w:pPr>
      <w:r>
        <w:rPr>
          <w:lang w:val="ru-RU" w:eastAsia="ru-RU" w:bidi="ru-RU"/>
          <w:w w:val="100"/>
          <w:spacing w:val="0"/>
          <w:color w:val="000000"/>
          <w:position w:val="0"/>
        </w:rPr>
        <w:t xml:space="preserve"> Заказчику, Аукционной комиссии в срок до </w:t>
      </w:r>
      <w:r>
        <w:rPr>
          <w:rStyle w:val="CharStyle10"/>
        </w:rPr>
        <w:t xml:space="preserve">15.12.2021 </w:t>
      </w:r>
      <w:r>
        <w:rPr>
          <w:lang w:val="ru-RU" w:eastAsia="ru-RU" w:bidi="ru-RU"/>
          <w:w w:val="100"/>
          <w:spacing w:val="0"/>
          <w:color w:val="000000"/>
          <w:position w:val="0"/>
        </w:rPr>
        <w:t>представить в Московское УФАС России подтверждение исполнения настоящего предписания в</w:t>
        <w:br w:type="page"/>
        <w:t xml:space="preserve">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300"/>
        <w:ind w:left="0" w:right="20" w:firstLine="8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12"/>
        <w:widowControl w:val="0"/>
        <w:keepNext/>
        <w:keepLines/>
        <w:shd w:val="clear" w:color="auto" w:fill="auto"/>
        <w:bidi w:val="0"/>
        <w:jc w:val="both"/>
        <w:spacing w:before="0" w:after="0"/>
        <w:ind w:left="0" w:right="0" w:firstLine="840"/>
      </w:pPr>
      <w:bookmarkStart w:id="1" w:name="bookmark1"/>
      <w:r>
        <w:rPr>
          <w:rStyle w:val="CharStyle14"/>
          <w:b w:val="0"/>
          <w:bCs w:val="0"/>
        </w:rPr>
        <w:t xml:space="preserve">Настоящее предписание </w:t>
      </w:r>
      <w:r>
        <w:rPr>
          <w:lang w:val="ru-RU" w:eastAsia="ru-RU" w:bidi="ru-RU"/>
          <w:w w:val="100"/>
          <w:spacing w:val="0"/>
          <w:color w:val="000000"/>
          <w:position w:val="0"/>
        </w:rPr>
        <w:t>от 11.11.2021 по делу №077/06/106-19781/2021</w:t>
      </w:r>
      <w:bookmarkEnd w:id="1"/>
    </w:p>
    <w:p>
      <w:pPr>
        <w:pStyle w:val="Style5"/>
        <w:widowControl w:val="0"/>
        <w:keepNext w:val="0"/>
        <w:keepLines w:val="0"/>
        <w:shd w:val="clear" w:color="auto" w:fill="auto"/>
        <w:bidi w:val="0"/>
        <w:jc w:val="both"/>
        <w:spacing w:before="0" w:after="349"/>
        <w:ind w:left="0" w:right="20" w:firstLine="0"/>
      </w:pPr>
      <w:r>
        <w:rPr>
          <w:lang w:val="ru-RU" w:eastAsia="ru-RU" w:bidi="ru-RU"/>
          <w:w w:val="100"/>
          <w:spacing w:val="0"/>
          <w:color w:val="000000"/>
          <w:position w:val="0"/>
        </w:rPr>
        <w:t>может быть обжаловано в суде (арбитражный суд) в соответствии с законодательством Российской Федерации.</w:t>
      </w:r>
    </w:p>
    <w:p>
      <w:pPr>
        <w:pStyle w:val="Style5"/>
        <w:framePr w:w="2944" w:h="1503" w:wrap="around" w:vAnchor="text" w:hAnchor="margin" w:x="78" w:y="-411"/>
        <w:widowControl w:val="0"/>
        <w:keepNext w:val="0"/>
        <w:keepLines w:val="0"/>
        <w:shd w:val="clear" w:color="auto" w:fill="auto"/>
        <w:bidi w:val="0"/>
        <w:jc w:val="both"/>
        <w:spacing w:before="0" w:after="0" w:line="749" w:lineRule="exact"/>
        <w:ind w:left="0" w:right="100" w:firstLine="0"/>
      </w:pPr>
      <w:r>
        <w:rPr>
          <w:rStyle w:val="CharStyle6"/>
          <w:spacing w:val="0"/>
        </w:rPr>
        <w:t>Председатель Комиссии Члены Комиссии</w:t>
      </w:r>
    </w:p>
    <w:p>
      <w:pPr>
        <w:pStyle w:val="Style5"/>
        <w:widowControl w:val="0"/>
        <w:keepNext w:val="0"/>
        <w:keepLines w:val="0"/>
        <w:shd w:val="clear" w:color="auto" w:fill="auto"/>
        <w:bidi w:val="0"/>
        <w:jc w:val="right"/>
        <w:spacing w:before="0" w:after="169" w:line="260" w:lineRule="exact"/>
        <w:ind w:left="0" w:right="20" w:firstLine="0"/>
      </w:pPr>
      <w:r>
        <w:rPr>
          <w:lang w:val="ru-RU" w:eastAsia="ru-RU" w:bidi="ru-RU"/>
          <w:w w:val="100"/>
          <w:spacing w:val="0"/>
          <w:color w:val="000000"/>
          <w:position w:val="0"/>
        </w:rPr>
        <w:t>Л.Н. Харченко</w:t>
      </w:r>
    </w:p>
    <w:p>
      <w:pPr>
        <w:pStyle w:val="Style5"/>
        <w:widowControl w:val="0"/>
        <w:keepNext w:val="0"/>
        <w:keepLines w:val="0"/>
        <w:shd w:val="clear" w:color="auto" w:fill="auto"/>
        <w:bidi w:val="0"/>
        <w:jc w:val="right"/>
        <w:spacing w:before="0" w:after="4191" w:line="638" w:lineRule="exact"/>
        <w:ind w:left="0" w:right="20" w:firstLine="0"/>
      </w:pPr>
      <w:r>
        <w:rPr>
          <w:lang w:val="ru-RU" w:eastAsia="ru-RU" w:bidi="ru-RU"/>
          <w:w w:val="100"/>
          <w:spacing w:val="0"/>
          <w:color w:val="000000"/>
          <w:position w:val="0"/>
        </w:rPr>
        <w:t>А.С. Леонтьева Н.А. Узкий</w:t>
      </w:r>
    </w:p>
    <w:p>
      <w:pPr>
        <w:pStyle w:val="Style15"/>
        <w:widowControl w:val="0"/>
        <w:keepNext w:val="0"/>
        <w:keepLines w:val="0"/>
        <w:shd w:val="clear" w:color="auto" w:fill="auto"/>
        <w:bidi w:val="0"/>
        <w:spacing w:before="0" w:after="0" w:line="200" w:lineRule="exact"/>
        <w:ind w:left="0" w:right="20" w:firstLine="0"/>
      </w:pPr>
      <w:r>
        <w:rPr>
          <w:lang w:val="ru-RU" w:eastAsia="ru-RU" w:bidi="ru-RU"/>
          <w:w w:val="100"/>
          <w:spacing w:val="0"/>
          <w:color w:val="000000"/>
          <w:position w:val="0"/>
        </w:rPr>
        <w:t>Исп.Леонтьева А.С.</w:t>
      </w:r>
    </w:p>
    <w:sectPr>
      <w:footnotePr>
        <w:pos w:val="pageBottom"/>
        <w:numFmt w:val="decimal"/>
        <w:numRestart w:val="continuous"/>
      </w:footnotePr>
      <w:type w:val="continuous"/>
      <w:pgSz w:w="11906" w:h="16838"/>
      <w:pgMar w:top="1118"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 Полужирный"/>
    <w:basedOn w:val="CharStyle7"/>
    <w:rPr>
      <w:lang w:val="ru-RU" w:eastAsia="ru-RU" w:bidi="ru-RU"/>
      <w:b/>
      <w:bCs/>
      <w:w w:val="100"/>
      <w:spacing w:val="0"/>
      <w:color w:val="000000"/>
      <w:position w:val="0"/>
    </w:rPr>
  </w:style>
  <w:style w:type="character" w:customStyle="1" w:styleId="CharStyle11">
    <w:name w:val="Основной текст"/>
    <w:basedOn w:val="CharStyle7"/>
    <w:rPr>
      <w:lang w:val="ru-RU" w:eastAsia="ru-RU" w:bidi="ru-RU"/>
      <w:u w:val="single"/>
      <w:w w:val="100"/>
      <w:spacing w:val="0"/>
      <w:color w:val="000000"/>
      <w:position w:val="0"/>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 + Не полужирный"/>
    <w:basedOn w:val="CharStyle13"/>
    <w:rPr>
      <w:lang w:val="ru-RU" w:eastAsia="ru-RU" w:bidi="ru-RU"/>
      <w:b/>
      <w:bCs/>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60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right"/>
      <w:spacing w:before="384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