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85" w:line="260" w:lineRule="exact"/>
        <w:ind w:left="5340" w:right="0" w:firstLine="0"/>
      </w:pPr>
      <w:r>
        <w:rPr>
          <w:lang w:val="ru-RU" w:eastAsia="ru-RU" w:bidi="ru-RU"/>
          <w:w w:val="100"/>
          <w:spacing w:val="0"/>
          <w:color w:val="000000"/>
          <w:position w:val="0"/>
        </w:rPr>
        <w:t>ФГБОУ ДО «ФЦДО»</w:t>
      </w:r>
    </w:p>
    <w:p>
      <w:pPr>
        <w:pStyle w:val="Style5"/>
        <w:widowControl w:val="0"/>
        <w:keepNext w:val="0"/>
        <w:keepLines w:val="0"/>
        <w:shd w:val="clear" w:color="auto" w:fill="auto"/>
        <w:bidi w:val="0"/>
        <w:jc w:val="left"/>
        <w:spacing w:before="0" w:after="367" w:line="269" w:lineRule="exact"/>
        <w:ind w:left="5340" w:right="680" w:firstLine="0"/>
      </w:pPr>
      <w:r>
        <w:rPr>
          <w:lang w:val="ru-RU" w:eastAsia="ru-RU" w:bidi="ru-RU"/>
          <w:w w:val="100"/>
          <w:spacing w:val="0"/>
          <w:color w:val="000000"/>
          <w:position w:val="0"/>
        </w:rPr>
        <w:t>пр-д. Ростокинский, д. 3, г. Москва, 107014</w:t>
      </w:r>
    </w:p>
    <w:p>
      <w:pPr>
        <w:pStyle w:val="Style5"/>
        <w:widowControl w:val="0"/>
        <w:keepNext w:val="0"/>
        <w:keepLines w:val="0"/>
        <w:shd w:val="clear" w:color="auto" w:fill="auto"/>
        <w:bidi w:val="0"/>
        <w:jc w:val="left"/>
        <w:spacing w:before="0" w:after="289" w:line="260" w:lineRule="exact"/>
        <w:ind w:left="5340" w:right="0" w:firstLine="0"/>
      </w:pPr>
      <w:r>
        <w:rPr>
          <w:lang w:val="ru-RU" w:eastAsia="ru-RU" w:bidi="ru-RU"/>
          <w:w w:val="100"/>
          <w:spacing w:val="0"/>
          <w:color w:val="000000"/>
          <w:position w:val="0"/>
        </w:rPr>
        <w:t>ООО «РосСтрой»</w:t>
      </w:r>
    </w:p>
    <w:p>
      <w:pPr>
        <w:pStyle w:val="Style5"/>
        <w:widowControl w:val="0"/>
        <w:keepNext w:val="0"/>
        <w:keepLines w:val="0"/>
        <w:shd w:val="clear" w:color="auto" w:fill="auto"/>
        <w:bidi w:val="0"/>
        <w:jc w:val="left"/>
        <w:spacing w:before="0" w:after="363" w:line="264" w:lineRule="exact"/>
        <w:ind w:left="5340" w:right="440" w:firstLine="0"/>
      </w:pPr>
      <w:r>
        <w:rPr>
          <w:lang w:val="ru-RU" w:eastAsia="ru-RU" w:bidi="ru-RU"/>
          <w:w w:val="100"/>
          <w:spacing w:val="0"/>
          <w:color w:val="000000"/>
          <w:position w:val="0"/>
        </w:rPr>
        <w:t>ул. Маленковская, д. 14, корп. 3, эт. 1, п. 4, к. 1, оф. 80, г. Москва, 107113</w:t>
      </w:r>
    </w:p>
    <w:p>
      <w:pPr>
        <w:pStyle w:val="Style5"/>
        <w:widowControl w:val="0"/>
        <w:keepNext w:val="0"/>
        <w:keepLines w:val="0"/>
        <w:shd w:val="clear" w:color="auto" w:fill="auto"/>
        <w:bidi w:val="0"/>
        <w:jc w:val="left"/>
        <w:spacing w:before="0" w:after="312" w:line="260" w:lineRule="exact"/>
        <w:ind w:left="534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836" w:line="317" w:lineRule="exact"/>
        <w:ind w:left="5340" w:right="440" w:firstLine="0"/>
      </w:pPr>
      <w:r>
        <w:rPr>
          <w:lang w:val="ru-RU" w:eastAsia="ru-RU" w:bidi="ru-RU"/>
          <w:w w:val="100"/>
          <w:spacing w:val="0"/>
          <w:color w:val="000000"/>
          <w:position w:val="0"/>
        </w:rPr>
        <w:t>наб. Тараса Шевченко, д. 23А, г. Москва, 121151</w:t>
      </w:r>
    </w:p>
    <w:p>
      <w:pPr>
        <w:pStyle w:val="Style8"/>
        <w:tabs>
          <w:tab w:leader="none" w:pos="10120" w:val="right"/>
        </w:tabs>
        <w:widowControl w:val="0"/>
        <w:keepNext w:val="0"/>
        <w:keepLines w:val="0"/>
        <w:shd w:val="clear" w:color="auto" w:fill="auto"/>
        <w:bidi w:val="0"/>
        <w:jc w:val="left"/>
        <w:spacing w:before="0" w:after="0"/>
        <w:ind w:left="40" w:right="20" w:firstLine="4360"/>
      </w:pPr>
      <w:r>
        <w:rPr>
          <w:lang w:val="ru-RU" w:eastAsia="ru-RU" w:bidi="ru-RU"/>
          <w:w w:val="100"/>
          <w:spacing w:val="0"/>
          <w:color w:val="000000"/>
          <w:position w:val="0"/>
        </w:rPr>
        <w:t>РЕШЕНИЕ по делу №077/06/106-19779/2021 о нарушении законодательства о контрактной системе 11.11.2021</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59"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А.С. Леонтьевой,</w:t>
      </w:r>
    </w:p>
    <w:p>
      <w:pPr>
        <w:pStyle w:val="Style5"/>
        <w:tabs>
          <w:tab w:leader="none" w:pos="635" w:val="left"/>
        </w:tabs>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tabs>
          <w:tab w:leader="none" w:pos="7998" w:val="left"/>
        </w:tabs>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при участии представителя ФГБОУ ДО «ФЦДО»:</w:t>
        <w:tab/>
        <w:t>Никовонова Д.О.</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(доверенность №34 от 09.11.2021), Павлова С.В. (доверенность №33 от 09.11.2021), Трубиновой Е.С. (доверенность №35 от 09.11.2021),</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ООО «РосСтрой»: Эстамирова Б.М. (приказ №1 от 12.06.2020), Сомовой Ю.А. (доверенность №1 от 11.11.2021),</w:t>
      </w:r>
    </w:p>
    <w:p>
      <w:pPr>
        <w:pStyle w:val="Style3"/>
        <w:framePr w:w="1685" w:h="394" w:wrap="around" w:vAnchor="text" w:hAnchor="margin" w:x="385" w:y="138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000176291093</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рассмотрев жалобу ООО «РосСтрой» (далее — Заявитель) на действия ФГБОУ ДО «ФЦДО» (далее — Заказчик) при проведении электронного аукциона на право заключения государственного контракта на выполнение работ по</w:t>
      </w:r>
      <w:r>
        <w:br w:type="page"/>
      </w:r>
    </w:p>
    <w:p>
      <w:pPr>
        <w:pStyle w:val="Style5"/>
        <w:widowControl w:val="0"/>
        <w:keepNext w:val="0"/>
        <w:keepLines w:val="0"/>
        <w:shd w:val="clear" w:color="auto" w:fill="auto"/>
        <w:bidi w:val="0"/>
        <w:jc w:val="both"/>
        <w:spacing w:before="0" w:after="349" w:line="322" w:lineRule="exact"/>
        <w:ind w:left="20" w:right="40" w:firstLine="0"/>
      </w:pPr>
      <w:r>
        <w:rPr>
          <w:lang w:val="ru-RU" w:eastAsia="ru-RU" w:bidi="ru-RU"/>
          <w:w w:val="100"/>
          <w:spacing w:val="0"/>
          <w:color w:val="000000"/>
          <w:position w:val="0"/>
        </w:rPr>
        <w:t>капитальному ремонту помещений кательной и к ней прилегающих, устройство систем вентиляции, энергоснабжения, отделочные работы (Закупка № 0373400001121000059)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0"/>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1"/>
        <w:widowControl w:val="0"/>
        <w:keepNext/>
        <w:keepLines/>
        <w:shd w:val="clear" w:color="auto" w:fill="auto"/>
        <w:bidi w:val="0"/>
        <w:jc w:val="left"/>
        <w:spacing w:before="0" w:after="303"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В Московское УФАС России поступила жалоба Заявителя на действия аукционной комиссии Заказчика при проведении вышеуказанного аукциона.</w:t>
      </w:r>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Заявитель обжалует действия аукционной комиссии Заказчика, выразившиеся в признании заявки Заявителя не соответствующей требованиям аукционной документации без обоснования такого решения в протоколе подведения итогов электронного аукциона.</w:t>
      </w:r>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08.11.2021 № ЕИ/67648/21.</w:t>
      </w:r>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13"/>
        <w:widowControl w:val="0"/>
        <w:keepNext w:val="0"/>
        <w:keepLines w:val="0"/>
        <w:shd w:val="clear" w:color="auto" w:fill="auto"/>
        <w:bidi w:val="0"/>
        <w:spacing w:before="0" w:after="0"/>
        <w:ind w:left="20" w:right="40"/>
      </w:pPr>
      <w:r>
        <w:rPr>
          <w:rStyle w:val="CharStyle15"/>
          <w:i w:val="0"/>
          <w:iCs w:val="0"/>
        </w:rPr>
        <w:t xml:space="preserve">Согласно протоколу подведения итогов электронного аукциона от 28.10.2021 №0373400001121000059-3 заявка ООО «РосСтрой» отклонена на следующем основании: </w:t>
      </w:r>
      <w:r>
        <w:rPr>
          <w:lang w:val="ru-RU" w:eastAsia="ru-RU" w:bidi="ru-RU"/>
          <w:w w:val="100"/>
          <w:spacing w:val="0"/>
          <w:color w:val="000000"/>
          <w:position w:val="0"/>
        </w:rPr>
        <w:t>«Непредставление документов и информации, которые предусмотрены частью 11 ст. 24.1, ч. 3 или 3.1, 5, 8.2 ст. 66 Закон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rStyle w:val="CharStyle15"/>
          <w:i w:val="0"/>
          <w:iCs w:val="0"/>
        </w:rPr>
        <w:t>».</w:t>
      </w:r>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 xml:space="preserve">Согласно ч.8 ст.69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w:t>
      </w:r>
      <w:r>
        <w:rPr>
          <w:rStyle w:val="CharStyle10"/>
        </w:rPr>
        <w:t>решение о соответствии или о несоответствии</w:t>
      </w:r>
      <w:r>
        <w:rPr>
          <w:lang w:val="ru-RU" w:eastAsia="ru-RU" w:bidi="ru-RU"/>
          <w:w w:val="100"/>
          <w:spacing w:val="0"/>
          <w:color w:val="000000"/>
          <w:position w:val="0"/>
        </w:rPr>
        <w:t xml:space="preserve"> </w:t>
      </w:r>
      <w:r>
        <w:rPr>
          <w:rStyle w:val="CharStyle10"/>
        </w:rPr>
        <w:t>заявок на участие в таком аукционе требованиям, установленным документацией о</w:t>
      </w:r>
      <w:r>
        <w:rPr>
          <w:lang w:val="ru-RU" w:eastAsia="ru-RU" w:bidi="ru-RU"/>
          <w:w w:val="100"/>
          <w:spacing w:val="0"/>
          <w:color w:val="000000"/>
          <w:position w:val="0"/>
        </w:rPr>
        <w:t xml:space="preserve"> </w:t>
      </w:r>
      <w:r>
        <w:rPr>
          <w:rStyle w:val="CharStyle10"/>
        </w:rPr>
        <w:t xml:space="preserve">нем, </w:t>
      </w:r>
      <w:r>
        <w:rPr>
          <w:rStyle w:val="CharStyle16"/>
        </w:rPr>
        <w:t>с обоснованием этого решения</w:t>
      </w:r>
      <w:r>
        <w:rPr>
          <w:rStyle w:val="CharStyle17"/>
        </w:rPr>
        <w:t xml:space="preserve"> </w:t>
      </w:r>
      <w:r>
        <w:rPr>
          <w:lang w:val="ru-RU" w:eastAsia="ru-RU" w:bidi="ru-RU"/>
          <w:w w:val="100"/>
          <w:spacing w:val="0"/>
          <w:color w:val="000000"/>
          <w:position w:val="0"/>
        </w:rPr>
        <w:t>и с указанием положений Закона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Вместе с тем, исходя из приведенной в протоколе подведения итогов электронного аукциона от 28.10.2021 №0373400001121000059-3 формулировки не представляется возможным определить точную причину отклонения заявки ООО «РосСтрой»</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Кроме того, такая информация должна детально раскрывать причины отклонения поданной заявки с указанием на то, какие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5"/>
        <w:tabs>
          <w:tab w:leader="none" w:pos="4301" w:val="left"/>
          <w:tab w:leader="none" w:pos="6538" w:val="left"/>
          <w:tab w:leader="none" w:pos="10186" w:val="righ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Названный правовой подход наиболее полно отвечает законодательно закрепленному принципу равенства участников гражданских правоотношений (ч. 1 ст. 1 Гражданского кодекса Российской Федерации), и данного подхода последовательно придерживаются арбитражные суды Московского округа, в частности по делам №№</w:t>
        <w:tab/>
        <w:t>А40-137048/12,</w:t>
        <w:tab/>
        <w:t>А40-5013/14,</w:t>
        <w:tab/>
        <w:t>А40-43124/14,</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А40-219113/14.</w:t>
      </w:r>
      <w:r>
        <w:br w:type="page"/>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аукционной комиссией в нарушение ч. 8 ст. 69 Закона о контрактной системе в протоколе подведения итогов электронного аукциона не указано обоснование принятого решения о признании заявки Заявителя несоответствующей, что содержит признаки состава административного правонарушения, ответственность за которое предусмотрена ч.2.1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8"/>
        <w:widowControl w:val="0"/>
        <w:keepNext w:val="0"/>
        <w:keepLines w:val="0"/>
        <w:shd w:val="clear" w:color="auto" w:fill="auto"/>
        <w:bidi w:val="0"/>
        <w:jc w:val="left"/>
        <w:spacing w:before="0" w:after="299" w:line="260" w:lineRule="exact"/>
        <w:ind w:left="4600" w:right="0" w:firstLine="0"/>
      </w:pPr>
      <w:r>
        <w:rPr>
          <w:lang w:val="ru-RU" w:eastAsia="ru-RU" w:bidi="ru-RU"/>
          <w:w w:val="100"/>
          <w:spacing w:val="0"/>
          <w:color w:val="000000"/>
          <w:position w:val="0"/>
        </w:rPr>
        <w:t>Р Е Ш И Л А:</w:t>
      </w:r>
    </w:p>
    <w:p>
      <w:pPr>
        <w:pStyle w:val="Style5"/>
        <w:numPr>
          <w:ilvl w:val="0"/>
          <w:numId w:val="1"/>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ООО «РосСтрой» на действия аукционной комиссии ФГБОУ ДО «ФЦДО» обоснованной.</w:t>
      </w:r>
    </w:p>
    <w:p>
      <w:pPr>
        <w:pStyle w:val="Style5"/>
        <w:numPr>
          <w:ilvl w:val="0"/>
          <w:numId w:val="1"/>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в действиях аукционной комиссии Заказчика нарушение ч.8 ст.69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устранении нарушений законодательства о контрактной системе.</w:t>
      </w:r>
    </w:p>
    <w:p>
      <w:pPr>
        <w:pStyle w:val="Style5"/>
        <w:numPr>
          <w:ilvl w:val="0"/>
          <w:numId w:val="1"/>
        </w:numPr>
        <w:widowControl w:val="0"/>
        <w:keepNext w:val="0"/>
        <w:keepLines w:val="0"/>
        <w:shd w:val="clear" w:color="auto" w:fill="auto"/>
        <w:bidi w:val="0"/>
        <w:jc w:val="both"/>
        <w:spacing w:before="0" w:after="293" w:line="317" w:lineRule="exact"/>
        <w:ind w:left="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гл. 24 АПК РФ.</w:t>
      </w:r>
    </w:p>
    <w:p>
      <w:pPr>
        <w:pStyle w:val="Style5"/>
        <w:framePr w:h="250" w:wrap="around" w:vAnchor="text" w:hAnchor="margin" w:x="8342" w:y="-4"/>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framePr w:h="245" w:wrap="around" w:vAnchor="text" w:hAnchor="margin" w:x="8246" w:y="755"/>
        <w:widowControl w:val="0"/>
        <w:keepNext w:val="0"/>
        <w:keepLines w:val="0"/>
        <w:shd w:val="clear" w:color="auto" w:fill="auto"/>
        <w:bidi w:val="0"/>
        <w:jc w:val="left"/>
        <w:spacing w:before="0" w:after="0" w:line="240" w:lineRule="exact"/>
        <w:ind w:left="100" w:right="0" w:firstLine="0"/>
      </w:pPr>
      <w:r>
        <w:rPr>
          <w:rStyle w:val="CharStyle6"/>
          <w:spacing w:val="0"/>
        </w:rPr>
        <w:t>А.С. Леонтьева</w:t>
      </w:r>
    </w:p>
    <w:p>
      <w:pPr>
        <w:pStyle w:val="Style5"/>
        <w:widowControl w:val="0"/>
        <w:keepNext w:val="0"/>
        <w:keepLines w:val="0"/>
        <w:shd w:val="clear" w:color="auto" w:fill="auto"/>
        <w:bidi w:val="0"/>
        <w:jc w:val="left"/>
        <w:spacing w:before="0" w:after="467" w:line="260" w:lineRule="exact"/>
        <w:ind w:left="0" w:right="0" w:firstLine="0"/>
      </w:pPr>
      <w:r>
        <w:rPr>
          <w:lang w:val="ru-RU" w:eastAsia="ru-RU" w:bidi="ru-RU"/>
          <w:w w:val="100"/>
          <w:spacing w:val="0"/>
          <w:color w:val="000000"/>
          <w:position w:val="0"/>
        </w:rPr>
        <w:t>Председатель Комиссии</w:t>
      </w:r>
    </w:p>
    <w:p>
      <w:pPr>
        <w:pStyle w:val="Style5"/>
        <w:framePr w:h="240" w:wrap="notBeside" w:vAnchor="text" w:hAnchor="margin" w:x="8745" w:y="649"/>
        <w:widowControl w:val="0"/>
        <w:keepNext w:val="0"/>
        <w:keepLines w:val="0"/>
        <w:shd w:val="clear" w:color="auto" w:fill="auto"/>
        <w:bidi w:val="0"/>
        <w:jc w:val="left"/>
        <w:spacing w:before="0" w:after="0" w:line="240" w:lineRule="exact"/>
        <w:ind w:left="100" w:right="0" w:firstLine="0"/>
      </w:pPr>
      <w:r>
        <w:rPr>
          <w:rStyle w:val="CharStyle6"/>
          <w:spacing w:val="0"/>
        </w:rPr>
        <w:t>Н.А. Узкий</w:t>
      </w:r>
    </w:p>
    <w:p>
      <w:pPr>
        <w:pStyle w:val="Style5"/>
        <w:widowControl w:val="0"/>
        <w:keepNext w:val="0"/>
        <w:keepLines w:val="0"/>
        <w:shd w:val="clear" w:color="auto" w:fill="auto"/>
        <w:bidi w:val="0"/>
        <w:jc w:val="left"/>
        <w:spacing w:before="0" w:after="1986" w:line="260" w:lineRule="exact"/>
        <w:ind w:left="0" w:right="0" w:firstLine="0"/>
      </w:pPr>
      <w:r>
        <w:rPr>
          <w:lang w:val="ru-RU" w:eastAsia="ru-RU" w:bidi="ru-RU"/>
          <w:w w:val="100"/>
          <w:spacing w:val="0"/>
          <w:color w:val="000000"/>
          <w:position w:val="0"/>
        </w:rPr>
        <w:t>Члены Комиссии:</w:t>
      </w:r>
    </w:p>
    <w:p>
      <w:pPr>
        <w:pStyle w:val="Style18"/>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Исп.Леонтьева А.С.</w:t>
      </w:r>
    </w:p>
    <w:sectPr>
      <w:footnotePr>
        <w:pos w:val="pageBottom"/>
        <w:numFmt w:val="decimal"/>
        <w:numRestart w:val="continuous"/>
      </w:footnotePr>
      <w:type w:val="continuous"/>
      <w:pgSz w:w="11906" w:h="16838"/>
      <w:pgMar w:top="1113" w:left="843" w:right="820"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7"/>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val="0"/>
      <w:bCs w:val="0"/>
      <w:i/>
      <w:iCs/>
      <w:u w:val="none"/>
      <w:strike w:val="0"/>
      <w:smallCaps w:val="0"/>
      <w:sz w:val="26"/>
      <w:szCs w:val="26"/>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w w:val="100"/>
      <w:spacing w:val="0"/>
      <w:color w:val="000000"/>
      <w:position w:val="0"/>
    </w:rPr>
  </w:style>
  <w:style w:type="character" w:customStyle="1" w:styleId="CharStyle16">
    <w:name w:val="Основной текст + Полужирный"/>
    <w:basedOn w:val="CharStyle7"/>
    <w:rPr>
      <w:lang w:val="ru-RU" w:eastAsia="ru-RU" w:bidi="ru-RU"/>
      <w:b/>
      <w:bCs/>
      <w:u w:val="single"/>
      <w:w w:val="100"/>
      <w:spacing w:val="0"/>
      <w:color w:val="000000"/>
      <w:position w:val="0"/>
    </w:rPr>
  </w:style>
  <w:style w:type="character" w:customStyle="1" w:styleId="CharStyle17">
    <w:name w:val="Основной текст + Полужирный"/>
    <w:basedOn w:val="CharStyle7"/>
    <w:rPr>
      <w:lang w:val="ru-RU" w:eastAsia="ru-RU" w:bidi="ru-RU"/>
      <w:b/>
      <w:bCs/>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before="204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