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404" w:after="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31" w:left="1596" w:right="1549" w:bottom="1205" w:header="0" w:footer="3" w:gutter="0"/>
          <w:rtlGutter w:val="0"/>
          <w:cols w:num="2" w:space="720" w:equalWidth="0">
            <w:col w:w="3434" w:space="428"/>
            <w:col w:w="4896"/>
          </w:cols>
          <w:noEndnote/>
          <w:docGrid w:linePitch="360"/>
        </w:sectPr>
      </w:pPr>
      <w:r>
        <w:rPr>
          <w:lang w:val="ru-RU" w:eastAsia="ru-RU" w:bidi="ru-RU"/>
          <w:w w:val="100"/>
          <w:spacing w:val="0"/>
          <w:color w:val="000000"/>
          <w:position w:val="0"/>
        </w:rPr>
        <w:t>ООО «ГК Континент» (далее - Заявитель) Ул. Короленко, д. 41, кв. 9, г. Орск, Оренбургская область, 462431,</w:t>
      </w:r>
    </w:p>
    <w:p>
      <w:pPr>
        <w:widowControl w:val="0"/>
        <w:spacing w:line="240" w:lineRule="exact"/>
        <w:rPr>
          <w:sz w:val="19"/>
          <w:szCs w:val="19"/>
        </w:rPr>
      </w:pP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w="9857" w:h="580" w:wrap="notBeside" w:vAnchor="text" w:hAnchor="margin" w:x="-640" w:y="3"/>
        <w:tabs>
          <w:tab w:leader="none" w:pos="6392" w:val="right"/>
          <w:tab w:leader="none" w:pos="8250" w:val="right"/>
          <w:tab w:leader="none" w:pos="8326" w:val="left"/>
        </w:tabs>
        <w:widowControl w:val="0"/>
        <w:keepNext w:val="0"/>
        <w:keepLines w:val="0"/>
        <w:shd w:val="clear" w:color="auto" w:fill="auto"/>
        <w:bidi w:val="0"/>
        <w:jc w:val="both"/>
        <w:spacing w:before="0" w:after="0" w:line="302" w:lineRule="exact"/>
        <w:ind w:left="1500" w:right="0" w:firstLine="0"/>
      </w:pPr>
      <w:r>
        <w:rPr>
          <w:rStyle w:val="CharStyle9"/>
          <w:spacing w:val="0"/>
        </w:rPr>
        <w:t>УПРАВЛЕНИЕ</w:t>
        <w:tab/>
      </w:r>
      <w:r>
        <w:rPr>
          <w:rStyle w:val="CharStyle8"/>
          <w:spacing w:val="0"/>
        </w:rPr>
        <w:t>Администрация</w:t>
        <w:tab/>
        <w:t>Зерноградского</w:t>
        <w:tab/>
        <w:t>городского</w:t>
      </w:r>
    </w:p>
    <w:p>
      <w:pPr>
        <w:pStyle w:val="Style6"/>
        <w:framePr w:w="9857" w:h="580" w:wrap="notBeside" w:vAnchor="text" w:hAnchor="margin" w:x="-640" w:y="3"/>
        <w:widowControl w:val="0"/>
        <w:keepNext w:val="0"/>
        <w:keepLines w:val="0"/>
        <w:shd w:val="clear" w:color="auto" w:fill="auto"/>
        <w:bidi w:val="0"/>
        <w:jc w:val="left"/>
        <w:spacing w:before="0" w:after="0" w:line="302" w:lineRule="exact"/>
        <w:ind w:left="0" w:right="0" w:firstLine="0"/>
      </w:pPr>
      <w:r>
        <w:rPr>
          <w:rStyle w:val="CharStyle9"/>
          <w:spacing w:val="0"/>
        </w:rPr>
        <w:t>Федеральной антимонопольной служб!®</w:t>
      </w:r>
      <w:r>
        <w:rPr>
          <w:rStyle w:val="CharStyle8"/>
          <w:spacing w:val="0"/>
        </w:rPr>
        <w:t>селения Зерноградского района Ростовской</w:t>
      </w:r>
    </w:p>
    <w:p>
      <w:pPr>
        <w:pStyle w:val="Style3"/>
        <w:framePr w:h="200" w:wrap="around" w:vAnchor="text" w:hAnchor="margin" w:x="-143" w:y="2652"/>
        <w:widowControl w:val="0"/>
        <w:keepNext w:val="0"/>
        <w:keepLines w:val="0"/>
        <w:shd w:val="clear" w:color="auto" w:fill="auto"/>
        <w:bidi w:val="0"/>
        <w:jc w:val="left"/>
        <w:spacing w:before="0" w:after="0" w:line="200" w:lineRule="exact"/>
        <w:ind w:left="0" w:right="0" w:firstLine="0"/>
      </w:pPr>
      <w:r>
        <w:rPr>
          <w:rStyle w:val="CharStyle11"/>
          <w:spacing w:val="0"/>
        </w:rPr>
        <w:t>На №</w:t>
      </w:r>
    </w:p>
    <w:p>
      <w:pPr>
        <w:widowControl w:val="0"/>
        <w:rPr>
          <w:sz w:val="2"/>
          <w:szCs w:val="2"/>
        </w:rPr>
      </w:pPr>
    </w:p>
    <w:p>
      <w:pPr>
        <w:pStyle w:val="Style12"/>
        <w:widowControl w:val="0"/>
        <w:keepNext w:val="0"/>
        <w:keepLines w:val="0"/>
        <w:shd w:val="clear" w:color="auto" w:fill="auto"/>
        <w:bidi w:val="0"/>
        <w:spacing w:before="0" w:after="179" w:line="240" w:lineRule="exact"/>
        <w:ind w:left="0" w:right="0" w:firstLine="0"/>
      </w:pPr>
      <w:r>
        <w:rPr>
          <w:rStyle w:val="CharStyle14"/>
          <w:b/>
          <w:bCs/>
        </w:rPr>
        <w:t>по Ростовской области</w:t>
      </w:r>
    </w:p>
    <w:p>
      <w:pPr>
        <w:pStyle w:val="Style15"/>
        <w:widowControl w:val="0"/>
        <w:keepNext w:val="0"/>
        <w:keepLines w:val="0"/>
        <w:shd w:val="clear" w:color="auto" w:fill="auto"/>
        <w:bidi w:val="0"/>
        <w:spacing w:before="0" w:after="238"/>
        <w:ind w:left="0" w:right="0" w:firstLine="0"/>
      </w:pPr>
      <w:r>
        <w:rPr>
          <w:rStyle w:val="CharStyle17"/>
        </w:rPr>
        <w:t xml:space="preserve">пр. Ворошиловский, 2/2, офис 403 г. Ростов-на-Дону, 344006 тел. (863) 263-31-04. факс (863) 240-99-59 </w:t>
      </w:r>
      <w:r>
        <w:rPr>
          <w:rStyle w:val="CharStyle17"/>
          <w:lang w:val="en-US" w:eastAsia="en-US" w:bidi="en-US"/>
        </w:rPr>
        <w:t xml:space="preserve">e-mail: </w:t>
      </w:r>
      <w:r>
        <w:fldChar w:fldCharType="begin"/>
      </w:r>
      <w:r>
        <w:rPr>
          <w:rStyle w:val="CharStyle17"/>
        </w:rPr>
        <w:instrText> HYPERLINK "mailto:to61@fas.gov.ru" </w:instrText>
      </w:r>
      <w:r>
        <w:fldChar w:fldCharType="separate"/>
      </w:r>
      <w:r>
        <w:rPr>
          <w:rStyle w:val="Hyperlink"/>
          <w:lang w:val="en-US" w:eastAsia="en-US" w:bidi="en-US"/>
        </w:rPr>
        <w:t>to61@fas.gov.ru</w:t>
      </w:r>
      <w:r>
        <w:fldChar w:fldCharType="end"/>
      </w:r>
    </w:p>
    <w:p>
      <w:pPr>
        <w:pStyle w:val="Style18"/>
        <w:widowControl w:val="0"/>
        <w:keepNext w:val="0"/>
        <w:keepLines w:val="0"/>
        <w:shd w:val="clear" w:color="auto" w:fill="auto"/>
        <w:bidi w:val="0"/>
        <w:spacing w:before="0" w:after="262" w:line="190" w:lineRule="exact"/>
        <w:ind w:left="200" w:right="0" w:firstLine="0"/>
      </w:pPr>
      <w:r>
        <w:rPr>
          <w:rStyle w:val="CharStyle20"/>
          <w:i/>
          <w:iCs/>
        </w:rPr>
        <w:t>Ко</w:t>
      </w:r>
    </w:p>
    <w:p>
      <w:pPr>
        <w:pStyle w:val="Style3"/>
        <w:widowControl w:val="0"/>
        <w:keepNext w:val="0"/>
        <w:keepLines w:val="0"/>
        <w:shd w:val="clear" w:color="auto" w:fill="auto"/>
        <w:bidi w:val="0"/>
        <w:spacing w:before="0" w:after="0" w:line="210" w:lineRule="exact"/>
        <w:ind w:left="200" w:right="0" w:firstLine="0"/>
      </w:pPr>
      <w:r>
        <w:rPr>
          <w:rStyle w:val="CharStyle5"/>
        </w:rPr>
        <w:t>от</w:t>
      </w:r>
    </w:p>
    <w:p>
      <w:pPr>
        <w:pStyle w:val="Style6"/>
        <w:widowControl w:val="0"/>
        <w:keepNext w:val="0"/>
        <w:keepLines w:val="0"/>
        <w:shd w:val="clear" w:color="auto" w:fill="auto"/>
        <w:bidi w:val="0"/>
        <w:jc w:val="left"/>
        <w:spacing w:before="0" w:after="240" w:line="313" w:lineRule="exact"/>
        <w:ind w:left="20" w:right="0" w:firstLine="0"/>
      </w:pPr>
      <w:r>
        <w:rPr>
          <w:lang w:val="ru-RU" w:eastAsia="ru-RU" w:bidi="ru-RU"/>
          <w:w w:val="100"/>
          <w:spacing w:val="0"/>
          <w:color w:val="000000"/>
          <w:position w:val="0"/>
        </w:rPr>
        <w:t>области (далее - Заказчик) ул. Мира, 16, г. Зерноград, Ростовская область, 347740</w:t>
      </w:r>
    </w:p>
    <w:p>
      <w:pPr>
        <w:pStyle w:val="Style6"/>
        <w:widowControl w:val="0"/>
        <w:keepNext w:val="0"/>
        <w:keepLines w:val="0"/>
        <w:shd w:val="clear" w:color="auto" w:fill="auto"/>
        <w:bidi w:val="0"/>
        <w:jc w:val="left"/>
        <w:spacing w:before="0" w:after="0" w:line="313" w:lineRule="exact"/>
        <w:ind w:left="20" w:right="340" w:firstLine="0"/>
        <w:sectPr>
          <w:type w:val="continuous"/>
          <w:pgSz w:w="11906" w:h="16838"/>
          <w:pgMar w:top="16" w:left="1578" w:right="2010" w:bottom="1190" w:header="0" w:footer="3" w:gutter="0"/>
          <w:rtlGutter w:val="0"/>
          <w:cols w:num="2" w:space="720" w:equalWidth="0">
            <w:col w:w="3398" w:space="468"/>
            <w:col w:w="4450"/>
          </w:cols>
          <w:noEndnote/>
          <w:docGrid w:linePitch="360"/>
        </w:sectPr>
      </w:pPr>
      <w:r>
        <w:rPr>
          <w:lang w:val="ru-RU" w:eastAsia="ru-RU" w:bidi="ru-RU"/>
          <w:w w:val="100"/>
          <w:spacing w:val="0"/>
          <w:color w:val="000000"/>
          <w:position w:val="0"/>
        </w:rPr>
        <w:t>Правительство Ростовской области (далее - Привлеченное лицо) ул. Социалистическая, д. 112, г. Ростов-на-Дону, 344050</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2" w:line="260" w:lineRule="exact"/>
        <w:ind w:left="446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1270" w:line="260" w:lineRule="exact"/>
        <w:ind w:left="4460" w:right="0" w:firstLine="0"/>
      </w:pPr>
      <w:r>
        <w:rPr>
          <w:lang w:val="ru-RU" w:eastAsia="ru-RU" w:bidi="ru-RU"/>
          <w:w w:val="100"/>
          <w:spacing w:val="0"/>
          <w:color w:val="000000"/>
          <w:position w:val="0"/>
        </w:rPr>
        <w:t>(далее - Оператор электронной площадки)</w:t>
      </w:r>
    </w:p>
    <w:p>
      <w:pPr>
        <w:pStyle w:val="Style12"/>
        <w:widowControl w:val="0"/>
        <w:keepNext w:val="0"/>
        <w:keepLines w:val="0"/>
        <w:shd w:val="clear" w:color="auto" w:fill="auto"/>
        <w:bidi w:val="0"/>
        <w:jc w:val="left"/>
        <w:spacing w:before="0" w:after="2" w:line="240" w:lineRule="exact"/>
        <w:ind w:left="4560" w:right="0" w:firstLine="0"/>
      </w:pPr>
      <w:r>
        <w:rPr>
          <w:lang w:val="ru-RU" w:eastAsia="ru-RU" w:bidi="ru-RU"/>
          <w:sz w:val="24"/>
          <w:szCs w:val="24"/>
          <w:w w:val="100"/>
          <w:spacing w:val="0"/>
          <w:color w:val="000000"/>
          <w:position w:val="0"/>
        </w:rPr>
        <w:t>РЕШЕНИЕ</w:t>
      </w:r>
    </w:p>
    <w:p>
      <w:pPr>
        <w:pStyle w:val="Style6"/>
        <w:widowControl w:val="0"/>
        <w:keepNext w:val="0"/>
        <w:keepLines w:val="0"/>
        <w:shd w:val="clear" w:color="auto" w:fill="auto"/>
        <w:bidi w:val="0"/>
        <w:jc w:val="left"/>
        <w:spacing w:before="0" w:after="298" w:line="260" w:lineRule="exact"/>
        <w:ind w:left="3460" w:right="0" w:firstLine="0"/>
      </w:pPr>
      <w:r>
        <w:rPr>
          <w:lang w:val="ru-RU" w:eastAsia="ru-RU" w:bidi="ru-RU"/>
          <w:w w:val="100"/>
          <w:spacing w:val="0"/>
          <w:color w:val="000000"/>
          <w:position w:val="0"/>
        </w:rPr>
        <w:t>по делу № 061/06/64-1833/2021</w:t>
      </w:r>
    </w:p>
    <w:p>
      <w:pPr>
        <w:pStyle w:val="Style6"/>
        <w:numPr>
          <w:ilvl w:val="0"/>
          <w:numId w:val="1"/>
        </w:numPr>
        <w:tabs>
          <w:tab w:leader="none" w:pos="7771" w:val="center"/>
          <w:tab w:leader="none" w:pos="9913" w:val="right"/>
        </w:tabs>
        <w:widowControl w:val="0"/>
        <w:keepNext w:val="0"/>
        <w:keepLines w:val="0"/>
        <w:shd w:val="clear" w:color="auto" w:fill="auto"/>
        <w:bidi w:val="0"/>
        <w:jc w:val="both"/>
        <w:spacing w:before="0" w:after="257" w:line="260" w:lineRule="exact"/>
        <w:ind w:left="20" w:right="0" w:firstLine="0"/>
      </w:pPr>
      <w:r>
        <w:rPr>
          <w:lang w:val="ru-RU" w:eastAsia="ru-RU" w:bidi="ru-RU"/>
          <w:w w:val="100"/>
          <w:spacing w:val="0"/>
          <w:color w:val="000000"/>
          <w:position w:val="0"/>
        </w:rPr>
        <w:t xml:space="preserve"> г.</w:t>
        <w:tab/>
        <w:t>гор.</w:t>
        <w:tab/>
        <w:t>Ростов-на-Дону</w:t>
      </w:r>
    </w:p>
    <w:p>
      <w:pPr>
        <w:pStyle w:val="Style6"/>
        <w:widowControl w:val="0"/>
        <w:keepNext w:val="0"/>
        <w:keepLines w:val="0"/>
        <w:shd w:val="clear" w:color="auto" w:fill="auto"/>
        <w:bidi w:val="0"/>
        <w:jc w:val="both"/>
        <w:spacing w:before="0" w:after="286" w:line="317"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6"/>
        <w:tabs>
          <w:tab w:leader="none" w:pos="7926" w:val="left"/>
        </w:tabs>
        <w:widowControl w:val="0"/>
        <w:keepNext w:val="0"/>
        <w:keepLines w:val="0"/>
        <w:shd w:val="clear" w:color="auto" w:fill="auto"/>
        <w:bidi w:val="0"/>
        <w:jc w:val="both"/>
        <w:spacing w:before="0" w:after="302" w:line="260" w:lineRule="exact"/>
        <w:ind w:left="20" w:right="0" w:firstLine="580"/>
      </w:pPr>
      <w:r>
        <w:rPr>
          <w:lang w:val="ru-RU" w:eastAsia="ru-RU" w:bidi="ru-RU"/>
          <w:w w:val="100"/>
          <w:spacing w:val="0"/>
          <w:color w:val="000000"/>
          <w:position w:val="0"/>
        </w:rPr>
        <w:t>Председатель Комиссии:</w:t>
        <w:tab/>
        <w:t>Т.С. Акопян,</w:t>
      </w:r>
    </w:p>
    <w:p>
      <w:pPr>
        <w:pStyle w:val="Style6"/>
        <w:tabs>
          <w:tab w:leader="none" w:pos="7926" w:val="left"/>
        </w:tabs>
        <w:widowControl w:val="0"/>
        <w:keepNext w:val="0"/>
        <w:keepLines w:val="0"/>
        <w:shd w:val="clear" w:color="auto" w:fill="auto"/>
        <w:bidi w:val="0"/>
        <w:jc w:val="both"/>
        <w:spacing w:before="0" w:after="0" w:line="260" w:lineRule="exact"/>
        <w:ind w:left="20" w:right="0" w:firstLine="580"/>
      </w:pPr>
      <w:r>
        <w:rPr>
          <w:lang w:val="ru-RU" w:eastAsia="ru-RU" w:bidi="ru-RU"/>
          <w:w w:val="100"/>
          <w:spacing w:val="0"/>
          <w:color w:val="000000"/>
          <w:position w:val="0"/>
        </w:rPr>
        <w:t>Члены Комиссии:</w:t>
        <w:tab/>
        <w:t>С.А. Иванкова,</w:t>
      </w:r>
    </w:p>
    <w:p>
      <w:pPr>
        <w:pStyle w:val="Style6"/>
        <w:widowControl w:val="0"/>
        <w:keepNext w:val="0"/>
        <w:keepLines w:val="0"/>
        <w:shd w:val="clear" w:color="auto" w:fill="auto"/>
        <w:bidi w:val="0"/>
        <w:jc w:val="right"/>
        <w:spacing w:before="0" w:after="261" w:line="260" w:lineRule="exact"/>
        <w:ind w:left="0" w:right="20" w:firstLine="0"/>
      </w:pPr>
      <w:r>
        <w:rPr>
          <w:lang w:val="ru-RU" w:eastAsia="ru-RU" w:bidi="ru-RU"/>
          <w:w w:val="100"/>
          <w:spacing w:val="0"/>
          <w:color w:val="000000"/>
          <w:position w:val="0"/>
        </w:rPr>
        <w:t>А.А. Михарская,</w:t>
      </w:r>
    </w:p>
    <w:p>
      <w:pPr>
        <w:pStyle w:val="Style6"/>
        <w:widowControl w:val="0"/>
        <w:keepNext w:val="0"/>
        <w:keepLines w:val="0"/>
        <w:shd w:val="clear" w:color="auto" w:fill="auto"/>
        <w:bidi w:val="0"/>
        <w:jc w:val="both"/>
        <w:spacing w:before="0" w:after="0" w:line="306" w:lineRule="exact"/>
        <w:ind w:left="20" w:right="20" w:firstLine="580"/>
      </w:pPr>
      <w:r>
        <w:rPr>
          <w:lang w:val="ru-RU" w:eastAsia="ru-RU" w:bidi="ru-RU"/>
          <w:w w:val="100"/>
          <w:spacing w:val="0"/>
          <w:color w:val="000000"/>
          <w:position w:val="0"/>
        </w:rPr>
        <w:t>по итогам рассмотрения жалобы Заявителя на действия Заказчика при проведении электронного аукциона № 0158300031221000028 «Благоустройство городского парка культуры и отдыха в городе Зернограде Ростовской области» (Ш этап) (далее - Аукцион, Закупка) по признакам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видеоконференц-связи с участием представителей Заказчика - Анохиной С.С. (доверенность от 20.10.2021 г. № 73.19/56), Войтенко О.Д. (доверенность от</w:t>
      </w:r>
    </w:p>
    <w:p>
      <w:pPr>
        <w:pStyle w:val="Style21"/>
        <w:framePr w:h="323" w:wrap="notBeside" w:vAnchor="text" w:hAnchor="margin" w:x="8672" w:y="1463"/>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017074</w:t>
      </w:r>
    </w:p>
    <w:p>
      <w:pPr>
        <w:pStyle w:val="Style6"/>
        <w:numPr>
          <w:ilvl w:val="0"/>
          <w:numId w:val="3"/>
        </w:numPr>
        <w:widowControl w:val="0"/>
        <w:keepNext w:val="0"/>
        <w:keepLines w:val="0"/>
        <w:shd w:val="clear" w:color="auto" w:fill="auto"/>
        <w:bidi w:val="0"/>
        <w:jc w:val="both"/>
        <w:spacing w:before="0" w:after="0" w:line="306" w:lineRule="exact"/>
        <w:ind w:left="20" w:right="20" w:firstLine="0"/>
      </w:pPr>
      <w:r>
        <w:rPr>
          <w:lang w:val="ru-RU" w:eastAsia="ru-RU" w:bidi="ru-RU"/>
          <w:w w:val="100"/>
          <w:spacing w:val="0"/>
          <w:color w:val="000000"/>
          <w:position w:val="0"/>
        </w:rPr>
        <w:t xml:space="preserve"> № 73.19/55); в отсутствие представителей Заявителя, Привлеченного лица (уведомлены надлежащим образом, ходатайств не поступало),</w:t>
      </w:r>
      <w:r>
        <w:br w:type="page"/>
      </w:r>
    </w:p>
    <w:p>
      <w:pPr>
        <w:pStyle w:val="Style6"/>
        <w:widowControl w:val="0"/>
        <w:keepNext w:val="0"/>
        <w:keepLines w:val="0"/>
        <w:shd w:val="clear" w:color="auto" w:fill="auto"/>
        <w:bidi w:val="0"/>
        <w:jc w:val="left"/>
        <w:spacing w:before="0" w:after="249" w:line="260" w:lineRule="exact"/>
        <w:ind w:left="430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jc w:val="both"/>
        <w:spacing w:before="0" w:after="0" w:line="313" w:lineRule="exact"/>
        <w:ind w:left="20" w:right="20" w:firstLine="580"/>
      </w:pPr>
      <w:r>
        <w:rPr>
          <w:lang w:val="ru-RU" w:eastAsia="ru-RU" w:bidi="ru-RU"/>
          <w:w w:val="100"/>
          <w:spacing w:val="0"/>
          <w:color w:val="000000"/>
          <w:position w:val="0"/>
        </w:rPr>
        <w:t>В Ростовское У ФАС России поступила жалоба Заявителя на положения Документации о закупке.</w:t>
      </w:r>
    </w:p>
    <w:p>
      <w:pPr>
        <w:pStyle w:val="Style6"/>
        <w:widowControl w:val="0"/>
        <w:keepNext w:val="0"/>
        <w:keepLines w:val="0"/>
        <w:shd w:val="clear" w:color="auto" w:fill="auto"/>
        <w:bidi w:val="0"/>
        <w:jc w:val="both"/>
        <w:spacing w:before="0" w:after="0" w:line="313" w:lineRule="exact"/>
        <w:ind w:left="20" w:right="20" w:firstLine="580"/>
      </w:pPr>
      <w:r>
        <w:rPr>
          <w:lang w:val="ru-RU" w:eastAsia="ru-RU" w:bidi="ru-RU"/>
          <w:w w:val="100"/>
          <w:spacing w:val="0"/>
          <w:color w:val="000000"/>
          <w:position w:val="0"/>
        </w:rPr>
        <w:t>Заказчик не согласился с доводами Заявителя; представил в Комиссию Ростовского У ФАС письменные пояснения по жалобе.</w:t>
      </w:r>
    </w:p>
    <w:p>
      <w:pPr>
        <w:pStyle w:val="Style6"/>
        <w:widowControl w:val="0"/>
        <w:keepNext w:val="0"/>
        <w:keepLines w:val="0"/>
        <w:shd w:val="clear" w:color="auto" w:fill="auto"/>
        <w:bidi w:val="0"/>
        <w:jc w:val="both"/>
        <w:spacing w:before="0" w:after="243" w:line="313" w:lineRule="exact"/>
        <w:ind w:left="20" w:right="20" w:firstLine="580"/>
      </w:pPr>
      <w:r>
        <w:rPr>
          <w:lang w:val="ru-RU" w:eastAsia="ru-RU" w:bidi="ru-RU"/>
          <w:w w:val="100"/>
          <w:spacing w:val="0"/>
          <w:color w:val="000000"/>
          <w:position w:val="0"/>
        </w:rPr>
        <w:t>В соответствии с ч. 1, ч. 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pPr>
        <w:pStyle w:val="Style6"/>
        <w:numPr>
          <w:ilvl w:val="0"/>
          <w:numId w:val="5"/>
        </w:numPr>
        <w:tabs>
          <w:tab w:leader="none" w:pos="1921" w:val="left"/>
        </w:tabs>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г. на официальном сайте единой информационной системы в сфере закупок (далее - ЕИС) Заказчик разместил Извещение о проведении электронного аукциона и Документацию о закупке согласно которым: 1) начальная (максимальная) цена контракта составляет 143 754 880.00 рублей; 2) установлены дата и время окончания подачи заявок - 08.11.2021 09:00.</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Согласно протокола рассмотрения заявок от 08.11.2021 г. на участие в закупке подано 2 заявки; обе допущены к участию в процедуре торгов.</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Согласно протоколу проведения электронного аукциона от 09.11.2021 г. 2 участника закупки приняли участие в процедуре торгов.</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В соответствии с протоколом подведения итогов закупки от 10.11.2021 г. победителем аукциона признано ООО «Земстрой» с предложенной ценой исполнения контракта - 142 317 331,20 руб.</w:t>
      </w:r>
    </w:p>
    <w:p>
      <w:pPr>
        <w:pStyle w:val="Style6"/>
        <w:widowControl w:val="0"/>
        <w:keepNext w:val="0"/>
        <w:keepLines w:val="0"/>
        <w:shd w:val="clear" w:color="auto" w:fill="auto"/>
        <w:bidi w:val="0"/>
        <w:jc w:val="both"/>
        <w:spacing w:before="0" w:after="0" w:line="306" w:lineRule="exact"/>
        <w:ind w:left="20" w:right="20" w:firstLine="580"/>
      </w:pPr>
      <w:r>
        <w:rPr>
          <w:lang w:val="ru-RU" w:eastAsia="ru-RU" w:bidi="ru-RU"/>
          <w:w w:val="100"/>
          <w:spacing w:val="0"/>
          <w:color w:val="000000"/>
          <w:position w:val="0"/>
        </w:rPr>
        <w:t>Закупка осуществляется в рамках реализации национального проекта «Жилье и городская среда».</w:t>
      </w:r>
    </w:p>
    <w:p>
      <w:pPr>
        <w:pStyle w:val="Style6"/>
        <w:widowControl w:val="0"/>
        <w:keepNext w:val="0"/>
        <w:keepLines w:val="0"/>
        <w:shd w:val="clear" w:color="auto" w:fill="auto"/>
        <w:bidi w:val="0"/>
        <w:jc w:val="both"/>
        <w:spacing w:before="0" w:after="243" w:line="306" w:lineRule="exact"/>
        <w:ind w:left="20" w:right="20" w:firstLine="580"/>
      </w:pPr>
      <w:r>
        <w:rPr>
          <w:lang w:val="ru-RU" w:eastAsia="ru-RU" w:bidi="ru-RU"/>
          <w:w w:val="100"/>
          <w:spacing w:val="0"/>
          <w:color w:val="000000"/>
          <w:position w:val="0"/>
        </w:rPr>
        <w:t>Контракт по итогам названной закупки на момент рассмотрения дела не заключен.</w:t>
      </w:r>
    </w:p>
    <w:p>
      <w:pPr>
        <w:pStyle w:val="Style6"/>
        <w:numPr>
          <w:ilvl w:val="0"/>
          <w:numId w:val="7"/>
        </w:numPr>
        <w:tabs>
          <w:tab w:leader="none" w:pos="909" w:val="left"/>
        </w:tabs>
        <w:widowControl w:val="0"/>
        <w:keepNext w:val="0"/>
        <w:keepLines w:val="0"/>
        <w:shd w:val="clear" w:color="auto" w:fill="auto"/>
        <w:bidi w:val="0"/>
        <w:jc w:val="both"/>
        <w:spacing w:before="0" w:after="0" w:line="302" w:lineRule="exact"/>
        <w:ind w:left="20" w:right="20" w:firstLine="580"/>
      </w:pPr>
      <w:r>
        <w:rPr>
          <w:lang w:val="ru-RU" w:eastAsia="ru-RU" w:bidi="ru-RU"/>
          <w:w w:val="100"/>
          <w:spacing w:val="0"/>
          <w:color w:val="000000"/>
          <w:position w:val="0"/>
        </w:rPr>
        <w:t>Согласно довода жалобы Заявитель указал, что дата проведения аукциона не соответствует положениям ч. 3 ст. 68 Закона.</w:t>
      </w:r>
    </w:p>
    <w:p>
      <w:pPr>
        <w:pStyle w:val="Style6"/>
        <w:widowControl w:val="0"/>
        <w:keepNext w:val="0"/>
        <w:keepLines w:val="0"/>
        <w:shd w:val="clear" w:color="auto" w:fill="auto"/>
        <w:bidi w:val="0"/>
        <w:jc w:val="both"/>
        <w:spacing w:before="0" w:after="0" w:line="306" w:lineRule="exact"/>
        <w:ind w:left="20" w:right="20" w:firstLine="580"/>
      </w:pPr>
      <w:r>
        <w:rPr>
          <w:lang w:val="ru-RU" w:eastAsia="ru-RU" w:bidi="ru-RU"/>
          <w:w w:val="100"/>
          <w:spacing w:val="0"/>
          <w:color w:val="000000"/>
          <w:position w:val="0"/>
        </w:rPr>
        <w:t>В соответствии с п. 5 ч. 1 ст. 64 Закона документация об электронном аукционе наряду с информацией, указанной в извещении о проведении такого аукциона, должна содержать следующую информацию: дату проведения такого аукциона в соответствии с ч. 3 ст. 68 Закона.</w:t>
      </w:r>
    </w:p>
    <w:p>
      <w:pPr>
        <w:pStyle w:val="Style6"/>
        <w:widowControl w:val="0"/>
        <w:keepNext w:val="0"/>
        <w:keepLines w:val="0"/>
        <w:shd w:val="clear" w:color="auto" w:fill="auto"/>
        <w:bidi w:val="0"/>
        <w:jc w:val="both"/>
        <w:spacing w:before="0" w:after="0" w:line="306" w:lineRule="exact"/>
        <w:ind w:left="20" w:right="20" w:firstLine="580"/>
      </w:pPr>
      <w:r>
        <w:rPr>
          <w:lang w:val="ru-RU" w:eastAsia="ru-RU" w:bidi="ru-RU"/>
          <w:w w:val="100"/>
          <w:spacing w:val="0"/>
          <w:color w:val="000000"/>
          <w:position w:val="0"/>
        </w:rPr>
        <w:t>Согласно п. 3 ч. 5 ст. 63 Закона в извещении о проведении электронного аукциона наряду с информацией, указанной в ст. 42 Закона, указываются, в том числе, дата проведения такого аукциона в соответствии с ч. 3 ст. 68 Закона.</w:t>
      </w:r>
    </w:p>
    <w:p>
      <w:pPr>
        <w:pStyle w:val="Style6"/>
        <w:widowControl w:val="0"/>
        <w:keepNext w:val="0"/>
        <w:keepLines w:val="0"/>
        <w:shd w:val="clear" w:color="auto" w:fill="auto"/>
        <w:bidi w:val="0"/>
        <w:jc w:val="both"/>
        <w:spacing w:before="0" w:after="0" w:line="306" w:lineRule="exact"/>
        <w:ind w:left="20" w:right="20" w:firstLine="580"/>
      </w:pPr>
      <w:r>
        <w:rPr>
          <w:lang w:val="ru-RU" w:eastAsia="ru-RU" w:bidi="ru-RU"/>
          <w:w w:val="100"/>
          <w:spacing w:val="0"/>
          <w:color w:val="000000"/>
          <w:position w:val="0"/>
        </w:rPr>
        <w:t>В соответствии с ч. 3 ст. 68 Закона днем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 8 ч. 1 ст. 33 Закона проектной документации проводится через четыре часа после окончания срока подачи заявок на участие в указанном электронном аукционе.</w:t>
      </w:r>
    </w:p>
    <w:p>
      <w:pPr>
        <w:pStyle w:val="Style6"/>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п. 8 ч. 1 ст. 33 Закона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 1 ст. 33 Закона.</w:t>
      </w:r>
    </w:p>
    <w:p>
      <w:pPr>
        <w:pStyle w:val="Style6"/>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Заказчиком в Извещении и Документации о закупке установлены дата рассмотрения первых частей заявок участников - 08.11.2021 г., и дата проведения электронного аукциона-09.08.2021 г.</w:t>
      </w:r>
    </w:p>
    <w:p>
      <w:pPr>
        <w:pStyle w:val="Style6"/>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Комиссией Ростовского У ФАС России в ходе проведения анализа Аукционной документации и информации, размещенной в ЕИС установлено, что Заказчиком правомерно установлена дата проведения аукциона в электронной форме без учета положений п. 8 ч. 1 ст. 33 Закона.</w:t>
      </w:r>
    </w:p>
    <w:p>
      <w:pPr>
        <w:pStyle w:val="Style6"/>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Так, предметом оспариваемой закупки является благоустройство городского парка, а не строительство, реконструкция объектов капитального строительства.</w:t>
      </w:r>
    </w:p>
    <w:p>
      <w:pPr>
        <w:pStyle w:val="Style6"/>
        <w:widowControl w:val="0"/>
        <w:keepNext w:val="0"/>
        <w:keepLines w:val="0"/>
        <w:shd w:val="clear" w:color="auto" w:fill="auto"/>
        <w:bidi w:val="0"/>
        <w:jc w:val="both"/>
        <w:spacing w:before="0" w:after="240" w:line="310" w:lineRule="exact"/>
        <w:ind w:left="20" w:right="20" w:firstLine="560"/>
      </w:pPr>
      <w:r>
        <w:rPr>
          <w:lang w:val="ru-RU" w:eastAsia="ru-RU" w:bidi="ru-RU"/>
          <w:w w:val="100"/>
          <w:spacing w:val="0"/>
          <w:color w:val="000000"/>
          <w:position w:val="0"/>
        </w:rPr>
        <w:t>Следовательно, доводы жалобы о нарушении Заказчиком ч. 3 ст. 68 Закона необоснованные.</w:t>
      </w:r>
    </w:p>
    <w:p>
      <w:pPr>
        <w:pStyle w:val="Style6"/>
        <w:numPr>
          <w:ilvl w:val="0"/>
          <w:numId w:val="7"/>
        </w:numPr>
        <w:tabs>
          <w:tab w:leader="none" w:pos="920" w:val="left"/>
        </w:tabs>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Согласно довода жалобы, Заявитель указал на несоответствие Документации о закупке положениям ст. 110.2 Закона: график выполнения строительно-монтажных работ не соответствует Методике составления графика выполнения строительно- 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утвержденной Приказом Минстроя России от 05.06.2018 № 336/пр (далее - Методика).</w:t>
      </w:r>
    </w:p>
    <w:p>
      <w:pPr>
        <w:pStyle w:val="Style6"/>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В силу ч. 6 ст. 110.2 Закона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6"/>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Частью 7 ст. 110.2 Закона установлено, что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6"/>
        <w:widowControl w:val="0"/>
        <w:keepNext w:val="0"/>
        <w:keepLines w:val="0"/>
        <w:shd w:val="clear" w:color="auto" w:fill="auto"/>
        <w:bidi w:val="0"/>
        <w:jc w:val="both"/>
        <w:spacing w:before="0" w:after="368" w:line="310" w:lineRule="exact"/>
        <w:ind w:left="20" w:right="20" w:firstLine="560"/>
      </w:pPr>
      <w:r>
        <w:rPr>
          <w:lang w:val="ru-RU" w:eastAsia="ru-RU" w:bidi="ru-RU"/>
          <w:w w:val="100"/>
          <w:spacing w:val="0"/>
          <w:color w:val="000000"/>
          <w:position w:val="0"/>
        </w:rPr>
        <w:t>Предметом оспариваемой закупки является благоустройство городского парка, а не строительство, реконструкция объектов капитального строительства.</w:t>
      </w:r>
    </w:p>
    <w:p>
      <w:pPr>
        <w:pStyle w:val="Style23"/>
        <w:widowControl w:val="0"/>
        <w:keepNext w:val="0"/>
        <w:keepLines w:val="0"/>
        <w:shd w:val="clear" w:color="auto" w:fill="auto"/>
        <w:bidi w:val="0"/>
        <w:jc w:val="left"/>
        <w:spacing w:before="0" w:after="0" w:line="300" w:lineRule="exact"/>
        <w:ind w:left="5200" w:right="0" w:firstLine="0"/>
      </w:pPr>
      <w:r>
        <w:rPr>
          <w:lang w:val="ru-RU" w:eastAsia="ru-RU" w:bidi="ru-RU"/>
          <w:w w:val="100"/>
          <w:spacing w:val="0"/>
          <w:color w:val="000000"/>
          <w:position w:val="0"/>
        </w:rPr>
        <w:t>з</w:t>
      </w:r>
    </w:p>
    <w:p>
      <w:pPr>
        <w:pStyle w:val="Style6"/>
        <w:widowControl w:val="0"/>
        <w:keepNext w:val="0"/>
        <w:keepLines w:val="0"/>
        <w:shd w:val="clear" w:color="auto" w:fill="auto"/>
        <w:bidi w:val="0"/>
        <w:jc w:val="both"/>
        <w:spacing w:before="0" w:after="300" w:line="310" w:lineRule="exact"/>
        <w:ind w:left="20" w:right="20" w:firstLine="580"/>
      </w:pPr>
      <w:r>
        <w:rPr>
          <w:lang w:val="ru-RU" w:eastAsia="ru-RU" w:bidi="ru-RU"/>
          <w:w w:val="100"/>
          <w:spacing w:val="0"/>
          <w:color w:val="000000"/>
          <w:position w:val="0"/>
        </w:rPr>
        <w:t>Следовательно, довод жалобы о нарушении Заказчиком ст. 110.2 Закона, ввиду не применения Методики при составлении графика выполнения строительно</w:t>
        <w:softHyphen/>
        <w:t>монтажных работ, необоснованный.</w:t>
      </w:r>
    </w:p>
    <w:p>
      <w:pPr>
        <w:pStyle w:val="Style6"/>
        <w:numPr>
          <w:ilvl w:val="0"/>
          <w:numId w:val="7"/>
        </w:numPr>
        <w:tabs>
          <w:tab w:leader="none" w:pos="1064" w:val="left"/>
        </w:tabs>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Согласно довода жалобы из положений Документации невозможно определить срок действия обеспечения гарантийных обязательств, в том числе срок действия банковской гарантии, предоставляемой в качестве обеспечения гарантийных обязательств.</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Согласно ч. 4. ст. 33 Закона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В силу ч. 2.2 ст. 96 Закона заказчик вправе установить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требование обеспечения гарантийных обязательств в случае установления требований к таким обязательствам в соответствии с частью 4 статьи 33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w:t>
      </w:r>
    </w:p>
    <w:p>
      <w:pPr>
        <w:pStyle w:val="Style25"/>
        <w:widowControl w:val="0"/>
        <w:keepNext w:val="0"/>
        <w:keepLines w:val="0"/>
        <w:shd w:val="clear" w:color="auto" w:fill="auto"/>
        <w:bidi w:val="0"/>
        <w:spacing w:before="0" w:after="0"/>
        <w:ind w:left="20" w:right="20"/>
      </w:pPr>
      <w:r>
        <w:rPr>
          <w:rStyle w:val="CharStyle27"/>
          <w:i w:val="0"/>
          <w:iCs w:val="0"/>
        </w:rPr>
        <w:t xml:space="preserve">В п. 7.2 Проекта контракта Заказчик указал: </w:t>
      </w:r>
      <w:r>
        <w:rPr>
          <w:lang w:val="ru-RU" w:eastAsia="ru-RU" w:bidi="ru-RU"/>
          <w:w w:val="100"/>
          <w:spacing w:val="0"/>
          <w:color w:val="000000"/>
          <w:position w:val="0"/>
        </w:rPr>
        <w:t>«Гарантийный срок устранения дефектное, возникших в течение гарантийных сроков, на объекте и входящих в него конструктивных элементов составляет 5 (пять) лет. Начало гарантийного срока определяется с момента (даты) подписания сторонами Акта приемки объекта в эксплуатацию. Гарантийные обязательства оформляются в виде паспорта, в составе Акта приемочной комиссии</w:t>
      </w:r>
      <w:r>
        <w:rPr>
          <w:rStyle w:val="CharStyle27"/>
          <w:i w:val="0"/>
          <w:iCs w:val="0"/>
        </w:rPr>
        <w:t>».</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Таким образом, Заказчик в рамках полномочий, предоставленных ч. 4 ст. 33 Закона, указал требования к сроку гарантийных обязательств.</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В Извещении и Документации о закупке Заказчиком установлены требования к обеспечению гарантийных обязательств.</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В соответствии с ч. 3 ст. 96 Закона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pPr>
        <w:pStyle w:val="Style6"/>
        <w:widowControl w:val="0"/>
        <w:keepNext w:val="0"/>
        <w:keepLines w:val="0"/>
        <w:shd w:val="clear" w:color="auto" w:fill="auto"/>
        <w:bidi w:val="0"/>
        <w:jc w:val="both"/>
        <w:spacing w:before="0" w:after="0" w:line="313" w:lineRule="exact"/>
        <w:ind w:left="20" w:right="20" w:firstLine="580"/>
      </w:pPr>
      <w:r>
        <w:rPr>
          <w:lang w:val="ru-RU" w:eastAsia="ru-RU" w:bidi="ru-RU"/>
          <w:w w:val="100"/>
          <w:spacing w:val="0"/>
          <w:color w:val="000000"/>
          <w:position w:val="0"/>
        </w:rPr>
        <w:t>Требования Закона к способу обеспечения гарантийных обязательств и сроку действия банковской гарантии продублированы Заказчиком в п. 7.7. п. 7.8 Проекта контракта.</w:t>
      </w:r>
    </w:p>
    <w:p>
      <w:pPr>
        <w:pStyle w:val="Style6"/>
        <w:widowControl w:val="0"/>
        <w:keepNext w:val="0"/>
        <w:keepLines w:val="0"/>
        <w:shd w:val="clear" w:color="auto" w:fill="auto"/>
        <w:bidi w:val="0"/>
        <w:jc w:val="both"/>
        <w:spacing w:before="0" w:after="0" w:line="313" w:lineRule="exact"/>
        <w:ind w:left="20" w:right="20" w:firstLine="580"/>
      </w:pPr>
      <w:r>
        <w:rPr>
          <w:lang w:val="ru-RU" w:eastAsia="ru-RU" w:bidi="ru-RU"/>
          <w:w w:val="100"/>
          <w:spacing w:val="0"/>
          <w:color w:val="000000"/>
          <w:position w:val="0"/>
        </w:rPr>
        <w:t>Следовательно, требования к сроку гарантийных обязательств, в том числе к сроку действия банковской гарантии, предоставляемой в качестве обеспечения гарантийных обязательств, определены Заказчиком в соответствии с Законом.</w:t>
      </w:r>
    </w:p>
    <w:p>
      <w:pPr>
        <w:pStyle w:val="Style6"/>
        <w:widowControl w:val="0"/>
        <w:keepNext w:val="0"/>
        <w:keepLines w:val="0"/>
        <w:shd w:val="clear" w:color="auto" w:fill="auto"/>
        <w:bidi w:val="0"/>
        <w:jc w:val="both"/>
        <w:spacing w:before="0" w:after="243" w:line="313" w:lineRule="exact"/>
        <w:ind w:left="20" w:right="0" w:firstLine="580"/>
      </w:pPr>
      <w:r>
        <w:rPr>
          <w:lang w:val="ru-RU" w:eastAsia="ru-RU" w:bidi="ru-RU"/>
          <w:w w:val="100"/>
          <w:spacing w:val="0"/>
          <w:color w:val="000000"/>
          <w:position w:val="0"/>
        </w:rPr>
        <w:t>Довод жалобы - необоснованный.</w:t>
      </w:r>
    </w:p>
    <w:p>
      <w:pPr>
        <w:pStyle w:val="Style6"/>
        <w:numPr>
          <w:ilvl w:val="0"/>
          <w:numId w:val="7"/>
        </w:numPr>
        <w:tabs>
          <w:tab w:leader="none" w:pos="1104" w:val="left"/>
        </w:tabs>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Согласно довода жалобы положения Проекта контракта о наличии нескольких экземпляров контракта некорректно в отношении электронной процедуры.</w:t>
      </w:r>
    </w:p>
    <w:p>
      <w:pPr>
        <w:pStyle w:val="Style25"/>
        <w:widowControl w:val="0"/>
        <w:keepNext w:val="0"/>
        <w:keepLines w:val="0"/>
        <w:shd w:val="clear" w:color="auto" w:fill="auto"/>
        <w:bidi w:val="0"/>
        <w:spacing w:before="0" w:after="0"/>
        <w:ind w:left="20" w:right="20"/>
      </w:pPr>
      <w:r>
        <w:rPr>
          <w:rStyle w:val="CharStyle27"/>
          <w:i w:val="0"/>
          <w:iCs w:val="0"/>
        </w:rPr>
        <w:t>В п. 13.9. Проекта контракта Заказчик указал: «</w:t>
      </w:r>
      <w:r>
        <w:rPr>
          <w:lang w:val="ru-RU" w:eastAsia="ru-RU" w:bidi="ru-RU"/>
          <w:w w:val="100"/>
          <w:spacing w:val="0"/>
          <w:color w:val="000000"/>
          <w:position w:val="0"/>
        </w:rPr>
        <w:t>Настоящий Контракт составлен в двух экземплярах, имеющих одинаковую юридическую силу, по одному экземпляру для каждой Стороны и вступает в силу с момента его подписания Сторонами</w:t>
      </w:r>
      <w:r>
        <w:rPr>
          <w:rStyle w:val="CharStyle27"/>
          <w:i w:val="0"/>
          <w:iCs w:val="0"/>
        </w:rPr>
        <w:t>».</w:t>
      </w:r>
    </w:p>
    <w:p>
      <w:pPr>
        <w:pStyle w:val="Style25"/>
        <w:widowControl w:val="0"/>
        <w:keepNext w:val="0"/>
        <w:keepLines w:val="0"/>
        <w:shd w:val="clear" w:color="auto" w:fill="auto"/>
        <w:bidi w:val="0"/>
        <w:spacing w:before="0" w:after="0"/>
        <w:ind w:left="20" w:right="20"/>
      </w:pPr>
      <w:r>
        <w:rPr>
          <w:rStyle w:val="CharStyle27"/>
          <w:i w:val="0"/>
          <w:iCs w:val="0"/>
        </w:rPr>
        <w:t xml:space="preserve">Согласно п. 13.12. Проекта контракта </w:t>
      </w:r>
      <w:r>
        <w:rPr>
          <w:lang w:val="ru-RU" w:eastAsia="ru-RU" w:bidi="ru-RU"/>
          <w:w w:val="100"/>
          <w:spacing w:val="0"/>
          <w:color w:val="000000"/>
          <w:position w:val="0"/>
        </w:rPr>
        <w:t>«Настоящий Контракт подписан в форме электронного документа, усиленными электронными подписями Сторон, имеющий одинаковую юридическую сипу для каждой из Сторон».</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Положения Проекта контракта не противоречат Закону, в том числе ст. 83.2 Закона.</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В силу ч. 9 ст. 105 Закона к жалобе должны быть приложены документы, подтверждающие ее обоснованность. При этом жалоба должна содержать перечень прилагаемых к ней документов.</w:t>
      </w:r>
    </w:p>
    <w:p>
      <w:pPr>
        <w:pStyle w:val="Style6"/>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Следовательно, обязанность доказывания доводов жалобы возлагается на Заявителя.</w:t>
      </w:r>
    </w:p>
    <w:p>
      <w:pPr>
        <w:pStyle w:val="Style6"/>
        <w:widowControl w:val="0"/>
        <w:keepNext w:val="0"/>
        <w:keepLines w:val="0"/>
        <w:shd w:val="clear" w:color="auto" w:fill="auto"/>
        <w:bidi w:val="0"/>
        <w:jc w:val="both"/>
        <w:spacing w:before="0" w:after="240" w:line="310" w:lineRule="exact"/>
        <w:ind w:left="20" w:right="20" w:firstLine="580"/>
      </w:pPr>
      <w:r>
        <w:rPr>
          <w:lang w:val="ru-RU" w:eastAsia="ru-RU" w:bidi="ru-RU"/>
          <w:w w:val="100"/>
          <w:spacing w:val="0"/>
          <w:color w:val="000000"/>
          <w:position w:val="0"/>
        </w:rPr>
        <w:t>Между тем, Заявитель не представил в материалы дела доказательств относительно документального подтверждения доводов жалобы, с точки зрения достаточности и достоверности, которые бы позволяли сделать вывод о нарушении Заказчиком норм Закона при указании спорных положений Проекта контракта.</w:t>
      </w:r>
    </w:p>
    <w:p>
      <w:pPr>
        <w:pStyle w:val="Style6"/>
        <w:widowControl w:val="0"/>
        <w:keepNext w:val="0"/>
        <w:keepLines w:val="0"/>
        <w:shd w:val="clear" w:color="auto" w:fill="auto"/>
        <w:bidi w:val="0"/>
        <w:jc w:val="both"/>
        <w:spacing w:before="0" w:after="280" w:line="310" w:lineRule="exact"/>
        <w:ind w:left="20" w:right="20" w:firstLine="580"/>
      </w:pPr>
      <w:r>
        <w:rPr>
          <w:lang w:val="ru-RU" w:eastAsia="ru-RU" w:bidi="ru-RU"/>
          <w:w w:val="100"/>
          <w:spacing w:val="0"/>
          <w:color w:val="000000"/>
          <w:position w:val="0"/>
        </w:rPr>
        <w:t>На основании Постановления Правительства РФ от 26.08.2013 г. № 728, Комиссия Ростовского У ФАС России</w:t>
      </w:r>
    </w:p>
    <w:p>
      <w:pPr>
        <w:pStyle w:val="Style6"/>
        <w:widowControl w:val="0"/>
        <w:keepNext w:val="0"/>
        <w:keepLines w:val="0"/>
        <w:shd w:val="clear" w:color="auto" w:fill="auto"/>
        <w:bidi w:val="0"/>
        <w:jc w:val="left"/>
        <w:spacing w:before="0" w:after="291" w:line="260" w:lineRule="exact"/>
        <w:ind w:left="4640" w:right="0" w:firstLine="0"/>
      </w:pPr>
      <w:r>
        <w:rPr>
          <w:lang w:val="ru-RU" w:eastAsia="ru-RU" w:bidi="ru-RU"/>
          <w:w w:val="100"/>
          <w:spacing w:val="0"/>
          <w:color w:val="000000"/>
          <w:position w:val="0"/>
        </w:rPr>
        <w:t>РЕШИЛА:</w:t>
      </w:r>
    </w:p>
    <w:p>
      <w:pPr>
        <w:pStyle w:val="Style6"/>
        <w:widowControl w:val="0"/>
        <w:keepNext w:val="0"/>
        <w:keepLines w:val="0"/>
        <w:shd w:val="clear" w:color="auto" w:fill="auto"/>
        <w:bidi w:val="0"/>
        <w:jc w:val="left"/>
        <w:spacing w:before="0" w:after="148" w:line="260" w:lineRule="exact"/>
        <w:ind w:left="960" w:right="0" w:firstLine="0"/>
      </w:pPr>
      <w:r>
        <w:rPr>
          <w:lang w:val="ru-RU" w:eastAsia="ru-RU" w:bidi="ru-RU"/>
          <w:w w:val="100"/>
          <w:spacing w:val="0"/>
          <w:color w:val="000000"/>
          <w:position w:val="0"/>
        </w:rPr>
        <w:t>1. Признать жалобу ООО «ГК Континент» необоснованной.</w:t>
      </w:r>
    </w:p>
    <w:p>
      <w:pPr>
        <w:pStyle w:val="Style28"/>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6"/>
        <w:widowControl w:val="0"/>
        <w:keepNext w:val="0"/>
        <w:keepLines w:val="0"/>
        <w:shd w:val="clear" w:color="auto" w:fill="auto"/>
        <w:bidi w:val="0"/>
        <w:jc w:val="left"/>
        <w:spacing w:before="0" w:after="287" w:line="260" w:lineRule="exact"/>
        <w:ind w:left="20" w:right="0" w:firstLine="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Члены Комиссии</w:t>
      </w:r>
    </w:p>
    <w:p>
      <w:pPr>
        <w:pStyle w:val="Style28"/>
        <w:widowControl w:val="0"/>
        <w:keepNext w:val="0"/>
        <w:keepLines w:val="0"/>
        <w:shd w:val="clear" w:color="auto" w:fill="auto"/>
        <w:bidi w:val="0"/>
        <w:jc w:val="left"/>
        <w:spacing w:before="0" w:after="0" w:line="223" w:lineRule="exact"/>
        <w:ind w:left="20" w:right="1580" w:firstLine="0"/>
      </w:pPr>
      <w:r>
        <w:rPr>
          <w:lang w:val="ru-RU" w:eastAsia="ru-RU" w:bidi="ru-RU"/>
          <w:w w:val="100"/>
          <w:spacing w:val="0"/>
          <w:color w:val="000000"/>
          <w:position w:val="0"/>
        </w:rPr>
        <w:t>исп. Михарская А.А. тел.: (863) 240-86-88.</w:t>
      </w:r>
    </w:p>
    <w:sectPr>
      <w:type w:val="continuous"/>
      <w:pgSz w:w="11906" w:h="16838"/>
      <w:pgMar w:top="442" w:left="1019" w:right="911"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9.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Exact"/>
    <w:basedOn w:val="CharStyle7"/>
    <w:rPr>
      <w:lang w:val="ru-RU" w:eastAsia="ru-RU" w:bidi="ru-RU"/>
      <w:sz w:val="24"/>
      <w:szCs w:val="24"/>
      <w:w w:val="100"/>
      <w:spacing w:val="1"/>
      <w:color w:val="000000"/>
      <w:position w:val="0"/>
    </w:rPr>
  </w:style>
  <w:style w:type="character" w:customStyle="1" w:styleId="CharStyle10">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11">
    <w:name w:val="Основной текст (2) Exact"/>
    <w:basedOn w:val="CharStyle4"/>
    <w:rPr>
      <w:lang w:val="ru-RU" w:eastAsia="ru-RU" w:bidi="ru-RU"/>
      <w:sz w:val="20"/>
      <w:szCs w:val="20"/>
      <w:w w:val="100"/>
      <w:spacing w:val="5"/>
      <w:color w:val="000000"/>
      <w:position w:val="0"/>
    </w:rPr>
  </w:style>
  <w:style w:type="character" w:customStyle="1" w:styleId="CharStyle13">
    <w:name w:val="Основной текст (3)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4">
    <w:name w:val="Основной текст (3)"/>
    <w:basedOn w:val="CharStyle13"/>
    <w:rPr>
      <w:lang w:val="ru-RU" w:eastAsia="ru-RU" w:bidi="ru-RU"/>
      <w:sz w:val="24"/>
      <w:szCs w:val="24"/>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iCs/>
      <w:u w:val="none"/>
      <w:strike w:val="0"/>
      <w:smallCaps w:val="0"/>
      <w:sz w:val="19"/>
      <w:szCs w:val="19"/>
      <w:rFonts w:ascii="Times New Roman" w:eastAsia="Times New Roman" w:hAnsi="Times New Roman" w:cs="Times New Roman"/>
      <w:spacing w:val="-10"/>
    </w:rPr>
  </w:style>
  <w:style w:type="character" w:customStyle="1" w:styleId="CharStyle20">
    <w:name w:val="Основной текст (5)"/>
    <w:basedOn w:val="CharStyle19"/>
    <w:rPr>
      <w:lang w:val="ru-RU" w:eastAsia="ru-RU" w:bidi="ru-RU"/>
      <w:w w:val="100"/>
      <w:color w:val="000000"/>
      <w:position w:val="0"/>
    </w:rPr>
  </w:style>
  <w:style w:type="character" w:customStyle="1" w:styleId="CharStyle22">
    <w:name w:val="Основной текст (6) Exact"/>
    <w:basedOn w:val="DefaultParagraphFont"/>
    <w:link w:val="Style21"/>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24">
    <w:name w:val="Основной текст (7)_"/>
    <w:basedOn w:val="DefaultParagraphFont"/>
    <w:link w:val="Style23"/>
    <w:rPr>
      <w:b w:val="0"/>
      <w:bCs w:val="0"/>
      <w:i w:val="0"/>
      <w:iCs w:val="0"/>
      <w:u w:val="none"/>
      <w:strike w:val="0"/>
      <w:smallCaps w:val="0"/>
      <w:sz w:val="30"/>
      <w:szCs w:val="30"/>
      <w:rFonts w:ascii="Calibri" w:eastAsia="Calibri" w:hAnsi="Calibri" w:cs="Calibri"/>
    </w:rPr>
  </w:style>
  <w:style w:type="character" w:customStyle="1" w:styleId="CharStyle26">
    <w:name w:val="Основной текст (8)_"/>
    <w:basedOn w:val="DefaultParagraphFont"/>
    <w:link w:val="Style25"/>
    <w:rPr>
      <w:b w:val="0"/>
      <w:bCs w:val="0"/>
      <w:i/>
      <w:iCs/>
      <w:u w:val="none"/>
      <w:strike w:val="0"/>
      <w:smallCaps w:val="0"/>
      <w:sz w:val="26"/>
      <w:szCs w:val="26"/>
      <w:rFonts w:ascii="Times New Roman" w:eastAsia="Times New Roman" w:hAnsi="Times New Roman" w:cs="Times New Roman"/>
    </w:rPr>
  </w:style>
  <w:style w:type="character" w:customStyle="1" w:styleId="CharStyle27">
    <w:name w:val="Основной текст (8) + Не курсив"/>
    <w:basedOn w:val="CharStyle26"/>
    <w:rPr>
      <w:lang w:val="ru-RU" w:eastAsia="ru-RU" w:bidi="ru-RU"/>
      <w:i/>
      <w:iCs/>
      <w:w w:val="100"/>
      <w:spacing w:val="0"/>
      <w:color w:val="000000"/>
      <w:position w:val="0"/>
    </w:rPr>
  </w:style>
  <w:style w:type="character" w:customStyle="1" w:styleId="CharStyle29">
    <w:name w:val="Основной текст (9)_"/>
    <w:basedOn w:val="DefaultParagraphFont"/>
    <w:link w:val="Style28"/>
    <w:rPr>
      <w:b w:val="0"/>
      <w:bCs w:val="0"/>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420"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spacing w:line="32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240" w:line="0"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240" w:after="2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center"/>
      <w:spacing w:before="240" w:after="360" w:line="0" w:lineRule="exact"/>
    </w:pPr>
    <w:rPr>
      <w:b w:val="0"/>
      <w:bCs w:val="0"/>
      <w:i/>
      <w:iCs/>
      <w:u w:val="none"/>
      <w:strike w:val="0"/>
      <w:smallCaps w:val="0"/>
      <w:sz w:val="19"/>
      <w:szCs w:val="19"/>
      <w:rFonts w:ascii="Times New Roman" w:eastAsia="Times New Roman" w:hAnsi="Times New Roman" w:cs="Times New Roman"/>
      <w:spacing w:val="-10"/>
    </w:rPr>
  </w:style>
  <w:style w:type="paragraph" w:customStyle="1" w:styleId="Style21">
    <w:name w:val="Основной текст (6)"/>
    <w:basedOn w:val="Normal"/>
    <w:link w:val="CharStyle22"/>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23">
    <w:name w:val="Основной текст (7)"/>
    <w:basedOn w:val="Normal"/>
    <w:link w:val="CharStyle24"/>
    <w:pPr>
      <w:widowControl w:val="0"/>
      <w:shd w:val="clear" w:color="auto" w:fill="FFFFFF"/>
      <w:spacing w:before="360" w:line="0" w:lineRule="exact"/>
    </w:pPr>
    <w:rPr>
      <w:b w:val="0"/>
      <w:bCs w:val="0"/>
      <w:i w:val="0"/>
      <w:iCs w:val="0"/>
      <w:u w:val="none"/>
      <w:strike w:val="0"/>
      <w:smallCaps w:val="0"/>
      <w:sz w:val="30"/>
      <w:szCs w:val="30"/>
      <w:rFonts w:ascii="Calibri" w:eastAsia="Calibri" w:hAnsi="Calibri" w:cs="Calibri"/>
    </w:rPr>
  </w:style>
  <w:style w:type="paragraph" w:customStyle="1" w:styleId="Style25">
    <w:name w:val="Основной текст (8)"/>
    <w:basedOn w:val="Normal"/>
    <w:link w:val="CharStyle26"/>
    <w:pPr>
      <w:widowControl w:val="0"/>
      <w:shd w:val="clear" w:color="auto" w:fill="FFFFFF"/>
      <w:jc w:val="both"/>
      <w:spacing w:line="310" w:lineRule="exact"/>
      <w:ind w:firstLine="580"/>
    </w:pPr>
    <w:rPr>
      <w:b w:val="0"/>
      <w:bCs w:val="0"/>
      <w:i/>
      <w:iCs/>
      <w:u w:val="none"/>
      <w:strike w:val="0"/>
      <w:smallCaps w:val="0"/>
      <w:sz w:val="26"/>
      <w:szCs w:val="26"/>
      <w:rFonts w:ascii="Times New Roman" w:eastAsia="Times New Roman" w:hAnsi="Times New Roman" w:cs="Times New Roman"/>
    </w:rPr>
  </w:style>
  <w:style w:type="paragraph" w:customStyle="1" w:styleId="Style28">
    <w:name w:val="Основной текст (9)"/>
    <w:basedOn w:val="Normal"/>
    <w:link w:val="CharStyle29"/>
    <w:pPr>
      <w:widowControl w:val="0"/>
      <w:shd w:val="clear" w:color="auto" w:fill="FFFFFF"/>
      <w:jc w:val="both"/>
      <w:spacing w:before="240" w:after="360" w:line="230"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