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9" w:after="16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6" w:line="281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Мурманской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ул. Академика Книповича, 9а, г. Мурманск, 183038 Тел: (8152) 68-50-43, факс (8152) 68-50-43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"mailto:to51@fas.gov.ru"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to51@fas.gov.ru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0" w:right="0" w:firstLine="0"/>
      </w:pPr>
      <w:bookmarkStart w:id="0" w:name="bookmark0"/>
      <w:r>
        <w:rPr>
          <w:rStyle w:val="CharStyle11"/>
          <w:i w:val="0"/>
          <w:iCs w:val="0"/>
        </w:rPr>
        <w:t>n</w:t>
      </w:r>
      <w:r>
        <w:rPr>
          <w:rStyle w:val="CharStyle12"/>
          <w:lang w:val="en-US" w:eastAsia="en-US" w:bidi="en-US"/>
          <w:i/>
          <w:iCs/>
        </w:rPr>
        <w:t>JJ.</w:t>
      </w:r>
      <w:r>
        <w:rPr>
          <w:rStyle w:val="CharStyle13"/>
          <w:lang w:val="en-US" w:eastAsia="en-US" w:bidi="en-US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// </w:t>
      </w:r>
      <w:r>
        <w:rPr>
          <w:rStyle w:val="CharStyle12"/>
          <w:lang w:val="en-US" w:eastAsia="en-US" w:bidi="en-US"/>
          <w:i/>
          <w:iCs/>
        </w:rPr>
        <w:t>Act</w:t>
      </w:r>
      <w:r>
        <w:rPr>
          <w:rStyle w:val="CharStyle13"/>
          <w:lang w:val="en-US" w:eastAsia="en-US" w:bidi="en-US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>/</w:t>
      </w:r>
      <w:r>
        <w:rPr>
          <w:rStyle w:val="CharStyle14"/>
          <w:i w:val="0"/>
          <w:iCs w:val="0"/>
        </w:rPr>
        <w:t xml:space="preserve"> </w:t>
      </w:r>
      <w:r>
        <w:rPr>
          <w:rStyle w:val="CharStyle15"/>
          <w:i/>
          <w:iCs/>
        </w:rPr>
        <w:t>ъ</w:t>
      </w:r>
      <w:r>
        <w:rPr>
          <w:rStyle w:val="CharStyle12"/>
          <w:i/>
          <w:iCs/>
        </w:rPr>
        <w:t>ш/сь/ш-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муниципального образования городское поселение Ревда Ловозерского района 184580, Мурманская область, Ловозерский район, посёлок городского типа Ревда, улица Победы, дом 29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14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18" w:left="974" w:right="1431" w:bottom="60" w:header="0" w:footer="3" w:gutter="0"/>
          <w:rtlGutter w:val="0"/>
          <w:cols w:num="2" w:space="720" w:equalWidth="0">
            <w:col w:w="4356" w:space="1372"/>
            <w:col w:w="3773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«Сбербанк-АСТ»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underscore" w:pos="23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86" w:line="170" w:lineRule="exact"/>
        <w:ind w:left="20" w:right="0" w:firstLine="0"/>
      </w:pPr>
      <w:r>
        <w:rPr>
          <w:rStyle w:val="CharStyle8"/>
        </w:rPr>
        <w:t>На №</w:t>
        <w:tab/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404" w:line="295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051/06/106-758/2021</w:t>
      </w:r>
    </w:p>
    <w:p>
      <w:pPr>
        <w:pStyle w:val="Style16"/>
        <w:tabs>
          <w:tab w:leader="none" w:pos="77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80" w:line="240" w:lineRule="exact"/>
        <w:ind w:left="1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 ноября 2021 года</w:t>
        <w:tab/>
        <w:t>город Мурманск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 Мурманского УФАС России: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Калитиной Н.А. - заместителя руководителя Управления Федеральной антимонопольной службы по Мурманской области,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 Мурманского УФАС России: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К.Ф. -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Неплюевой А.В. - главного специалиста-эксперта отдела контроля торгов Управления Федеральной антимонопольной службы по Мурманской области;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07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от 10.11.2021 по делу № 051/06/106-758/2021, принятого по итогам рассмотрения жалобы индивидуального предпринимателя Кадыковой Юлии Владимировны на действия администрации муниципального образования городское поселение Ревда Ловозерского района при проведении электронного аукциона на выполнение работ по вывозу и сдаче на объект’ накопления сверхнормативного объёма строительного мусора, образовавшегося после сноса аварийных домов, расположенных по адресу: пгт. Ревда, ул. Победы, д. 11,12,17, пер. Вебера, д.З, реестровый номер закупки: № 0149200002321006761, руководствуясь частями 22 и 23 статьи 99, частью 8 статьи 106 Закона о контрактной системе,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80" w:line="240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6"/>
        <w:numPr>
          <w:ilvl w:val="0"/>
          <w:numId w:val="1"/>
        </w:numPr>
        <w:tabs>
          <w:tab w:leader="none" w:pos="14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88" w:line="295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Администрации муниципального образования городское поселение Ревда Ловозерского района устранить нарушения пункта 1 части 1 статьи 31, пункта 2 статьи 42, части 5 статьи 65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путём: отмены протоколов, составленных в ходе проведения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20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054805</w:t>
      </w:r>
      <w:bookmarkEnd w:id="1"/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закупки, внесения изменений в документацию либо аннулирования торгов.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возможность исполнения пункта 1 настоящего Предписания.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3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Администрации муниципального образования городское поселение Ревда Ловозерского района и оператору ЭТП исполнить предписание и в срок </w:t>
      </w:r>
      <w:r>
        <w:rPr>
          <w:rStyle w:val="CharStyle21"/>
        </w:rPr>
        <w:t xml:space="preserve">до 01Л2.2021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представить в адрес Управления Федеральной антимонопольной службы по Мурманской области доказательства исполнения предписания в письменном виде, либо в форме электронного документа (в соответствии с законом об электронной цифровой подписи) на электронный адрес: </w:t>
      </w:r>
      <w:r>
        <w:fldChar w:fldCharType="begin"/>
      </w:r>
      <w:r>
        <w:rPr>
          <w:color w:val="000000"/>
        </w:rPr>
        <w:instrText> HYPERLINK "mailto:to51@fas.gov.ru"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to51@fas.gov.ru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Мурманского УФАС России предупреждает, что в соответствии с частью 7 статьи 19.5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7.3 статьи 19.5 КоАП РФ повторное совершение должностным лицом административных правонарушений, предусмотренных частями 7 и 7.1 настоящей статьи, влечет дисквалификацию сроком на один год.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7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трёх месяцев со дня его принятия.</w:t>
      </w:r>
    </w:p>
    <w:p>
      <w:pPr>
        <w:pStyle w:val="Style16"/>
        <w:framePr w:h="224" w:wrap="around" w:vAnchor="text" w:hAnchor="margin" w:x="7162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  <w:spacing w:val="0"/>
        </w:rPr>
        <w:t>Н.А. Калитина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Мурманского УФАС России: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Мурманского УФАС России:</w:t>
      </w:r>
    </w:p>
    <w:sectPr>
      <w:type w:val="continuous"/>
      <w:pgSz w:w="11906" w:h="16838"/>
      <w:pgMar w:top="617" w:left="877" w:right="852" w:bottom="4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30"/>
    </w:rPr>
  </w:style>
  <w:style w:type="character" w:customStyle="1" w:styleId="CharStyle11">
    <w:name w:val="Заголовок №1 + 18 pt,Не курсив,Интервал -3 pt"/>
    <w:basedOn w:val="CharStyle10"/>
    <w:rPr>
      <w:lang w:val="en-US" w:eastAsia="en-US" w:bidi="en-US"/>
      <w:i/>
      <w:iCs/>
      <w:sz w:val="36"/>
      <w:szCs w:val="36"/>
      <w:w w:val="100"/>
      <w:spacing w:val="-60"/>
      <w:color w:val="000000"/>
      <w:position w:val="0"/>
    </w:rPr>
  </w:style>
  <w:style w:type="character" w:customStyle="1" w:styleId="CharStyle12">
    <w:name w:val="Заголовок №1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3">
    <w:name w:val="Заголовок №1 + 18 pt,Не курсив,Интервал -3 pt"/>
    <w:basedOn w:val="CharStyle10"/>
    <w:rPr>
      <w:lang w:val="ru-RU" w:eastAsia="ru-RU" w:bidi="ru-RU"/>
      <w:i/>
      <w:iCs/>
      <w:u w:val="single"/>
      <w:sz w:val="36"/>
      <w:szCs w:val="36"/>
      <w:w w:val="100"/>
      <w:spacing w:val="-60"/>
      <w:color w:val="000000"/>
      <w:position w:val="0"/>
    </w:rPr>
  </w:style>
  <w:style w:type="character" w:customStyle="1" w:styleId="CharStyle14">
    <w:name w:val="Заголовок №1 + 18 pt,Не курсив,Интервал -3 pt"/>
    <w:basedOn w:val="CharStyle10"/>
    <w:rPr>
      <w:lang w:val="ru-RU" w:eastAsia="ru-RU" w:bidi="ru-RU"/>
      <w:i/>
      <w:iCs/>
      <w:sz w:val="36"/>
      <w:szCs w:val="36"/>
      <w:w w:val="100"/>
      <w:spacing w:val="-60"/>
      <w:color w:val="000000"/>
      <w:position w:val="0"/>
    </w:rPr>
  </w:style>
  <w:style w:type="character" w:customStyle="1" w:styleId="CharStyle15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"/>
    </w:rPr>
  </w:style>
  <w:style w:type="character" w:customStyle="1" w:styleId="CharStyle20">
    <w:name w:val="Заголовок №2_"/>
    <w:basedOn w:val="DefaultParagraphFont"/>
    <w:link w:val="Style1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+ Полужирный"/>
    <w:basedOn w:val="CharStyle1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6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223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line="0" w:lineRule="exact"/>
    </w:pPr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3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jc w:val="right"/>
      <w:outlineLvl w:val="1"/>
      <w:spacing w:before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