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4"/>
        <w:widowControl w:val="0"/>
        <w:keepNext w:val="0"/>
        <w:keepLines w:val="0"/>
        <w:shd w:val="clear" w:color="auto" w:fill="auto"/>
        <w:bidi w:val="0"/>
        <w:jc w:val="left"/>
        <w:spacing w:before="0" w:after="0" w:line="230" w:lineRule="exact"/>
        <w:ind w:left="3000" w:right="0" w:firstLine="0"/>
      </w:pPr>
      <w:r>
        <w:rPr>
          <w:lang w:val="ru-RU" w:eastAsia="ru-RU" w:bidi="ru-RU"/>
          <w:w w:val="100"/>
          <w:spacing w:val="0"/>
          <w:color w:val="000000"/>
          <w:position w:val="0"/>
        </w:rPr>
        <w:t>Заявителю - ООО «Налко Трейдинг»</w:t>
      </w:r>
    </w:p>
    <w:p>
      <w:pPr>
        <w:pStyle w:val="Style3"/>
        <w:framePr w:w="3957" w:h="3626" w:wrap="around" w:vAnchor="text" w:hAnchor="margin" w:x="-580" w:y="739"/>
        <w:widowControl w:val="0"/>
        <w:keepNext w:val="0"/>
        <w:keepLines w:val="0"/>
        <w:shd w:val="clear" w:color="auto" w:fill="auto"/>
        <w:bidi w:val="0"/>
        <w:spacing w:before="0" w:after="124"/>
        <w:ind w:left="20" w:right="0" w:firstLine="0"/>
      </w:pPr>
      <w:r>
        <w:rPr>
          <w:lang w:val="ru-RU" w:eastAsia="ru-RU" w:bidi="ru-RU"/>
          <w:w w:val="100"/>
          <w:spacing w:val="0"/>
          <w:color w:val="000000"/>
          <w:position w:val="0"/>
        </w:rPr>
        <w:t>ФЕДЕРАЛЬНАЯ АНТИМОНОПОЛЬНАЯ СЛУЖБА</w:t>
      </w:r>
    </w:p>
    <w:p>
      <w:pPr>
        <w:pStyle w:val="Style5"/>
        <w:framePr w:w="3957" w:h="3626" w:wrap="around" w:vAnchor="text" w:hAnchor="margin" w:x="-580" w:y="739"/>
        <w:widowControl w:val="0"/>
        <w:keepNext w:val="0"/>
        <w:keepLines w:val="0"/>
        <w:shd w:val="clear" w:color="auto" w:fill="auto"/>
        <w:bidi w:val="0"/>
        <w:jc w:val="center"/>
        <w:spacing w:before="0" w:after="159" w:line="278" w:lineRule="exact"/>
        <w:ind w:left="20" w:right="0" w:firstLine="0"/>
      </w:pPr>
      <w:r>
        <w:rPr>
          <w:rStyle w:val="CharStyle6"/>
          <w:spacing w:val="0"/>
        </w:rPr>
        <w:t>УПРАВЛЕНИЕ Федеральной антимонопольной службы по Республике Хакасия</w:t>
      </w:r>
    </w:p>
    <w:p>
      <w:pPr>
        <w:pStyle w:val="Style7"/>
        <w:framePr w:w="3957" w:h="3626" w:wrap="around" w:vAnchor="text" w:hAnchor="margin" w:x="-580" w:y="739"/>
        <w:widowControl w:val="0"/>
        <w:keepNext w:val="0"/>
        <w:keepLines w:val="0"/>
        <w:shd w:val="clear" w:color="auto" w:fill="auto"/>
        <w:bidi w:val="0"/>
        <w:spacing w:before="0" w:after="96"/>
        <w:ind w:left="20" w:right="0" w:firstLine="0"/>
      </w:pPr>
      <w:r>
        <w:rPr>
          <w:lang w:val="ru-RU" w:eastAsia="ru-RU" w:bidi="ru-RU"/>
          <w:w w:val="100"/>
          <w:spacing w:val="0"/>
          <w:color w:val="000000"/>
          <w:position w:val="0"/>
        </w:rPr>
        <w:t xml:space="preserve">ул. Вяткина, 3, г. Абакан, 655017, тел. (3902) 22-27-59, факс. (3902) 22-62-55 </w:t>
      </w:r>
      <w:r>
        <w:rPr>
          <w:lang w:val="en-US" w:eastAsia="en-US" w:bidi="en-US"/>
          <w:w w:val="100"/>
          <w:spacing w:val="0"/>
          <w:color w:val="000000"/>
          <w:position w:val="0"/>
        </w:rPr>
        <w:t xml:space="preserve">e-mail: </w:t>
      </w:r>
      <w:r>
        <w:rPr>
          <w:rStyle w:val="CharStyle9"/>
          <w:b/>
          <w:bCs/>
          <w:spacing w:val="0"/>
        </w:rPr>
        <w:t>tol9@.fas.gov.ru</w:t>
      </w:r>
    </w:p>
    <w:p>
      <w:pPr>
        <w:pStyle w:val="Style10"/>
        <w:framePr w:w="3957" w:h="3626" w:wrap="around" w:vAnchor="text" w:hAnchor="margin" w:x="-580" w:y="739"/>
        <w:tabs>
          <w:tab w:leader="none" w:pos="1652" w:val="center"/>
          <w:tab w:leader="none" w:pos="2122" w:val="center"/>
          <w:tab w:leader="none" w:pos="3836" w:val="right"/>
        </w:tabs>
        <w:widowControl w:val="0"/>
        <w:keepNext w:val="0"/>
        <w:keepLines w:val="0"/>
        <w:shd w:val="clear" w:color="auto" w:fill="auto"/>
        <w:bidi w:val="0"/>
        <w:spacing w:before="0" w:after="246" w:line="260" w:lineRule="exact"/>
        <w:ind w:left="20" w:right="0" w:firstLine="0"/>
      </w:pPr>
      <w:r>
        <w:rPr>
          <w:rStyle w:val="CharStyle12"/>
          <w:spacing w:val="0"/>
        </w:rPr>
        <w:t>П 5 НОЯ 2021</w:t>
      </w:r>
      <w:r>
        <w:rPr>
          <w:lang w:val="ru-RU" w:eastAsia="ru-RU" w:bidi="ru-RU"/>
          <w:spacing w:val="0"/>
          <w:color w:val="000000"/>
          <w:position w:val="0"/>
        </w:rPr>
        <w:tab/>
        <w:t>№</w:t>
        <w:tab/>
      </w:r>
      <w:r>
        <w:rPr>
          <w:rStyle w:val="CharStyle13"/>
          <w:spacing w:val="-20"/>
        </w:rPr>
        <w:t>OS</w:t>
        <w:tab/>
        <w:t>t'f/ze</w:t>
      </w:r>
    </w:p>
    <w:p>
      <w:pPr>
        <w:pStyle w:val="Style3"/>
        <w:framePr w:w="3957" w:h="3626" w:wrap="around" w:vAnchor="text" w:hAnchor="margin" w:x="-580" w:y="739"/>
        <w:tabs>
          <w:tab w:leader="underscore" w:pos="1676" w:val="center"/>
          <w:tab w:leader="underscore" w:pos="3682" w:val="left"/>
        </w:tabs>
        <w:widowControl w:val="0"/>
        <w:keepNext w:val="0"/>
        <w:keepLines w:val="0"/>
        <w:shd w:val="clear" w:color="auto" w:fill="auto"/>
        <w:bidi w:val="0"/>
        <w:jc w:val="both"/>
        <w:spacing w:before="0" w:after="0" w:line="200" w:lineRule="exact"/>
        <w:ind w:left="20" w:right="0" w:firstLine="0"/>
      </w:pPr>
      <w:r>
        <w:rPr>
          <w:lang w:val="ru-RU" w:eastAsia="ru-RU" w:bidi="ru-RU"/>
          <w:w w:val="100"/>
          <w:spacing w:val="0"/>
          <w:color w:val="000000"/>
          <w:position w:val="0"/>
        </w:rPr>
        <w:t>На№</w:t>
        <w:tab/>
        <w:t>от</w:t>
        <w:tab/>
      </w:r>
    </w:p>
    <w:p>
      <w:pPr>
        <w:pStyle w:val="Style14"/>
        <w:widowControl w:val="0"/>
        <w:keepNext w:val="0"/>
        <w:keepLines w:val="0"/>
        <w:shd w:val="clear" w:color="auto" w:fill="auto"/>
        <w:bidi w:val="0"/>
        <w:jc w:val="left"/>
        <w:spacing w:before="0" w:after="240" w:line="274" w:lineRule="exact"/>
        <w:ind w:left="3000" w:right="40" w:firstLine="0"/>
      </w:pPr>
      <w:r>
        <w:rPr>
          <w:lang w:val="ru-RU" w:eastAsia="ru-RU" w:bidi="ru-RU"/>
          <w:w w:val="100"/>
          <w:spacing w:val="0"/>
          <w:color w:val="000000"/>
          <w:position w:val="0"/>
        </w:rPr>
        <w:t xml:space="preserve">125499, г. Москва, Кронштадтский бульвар, д. 35Б, офис 1205А </w:t>
      </w:r>
      <w:r>
        <w:fldChar w:fldCharType="begin"/>
      </w:r>
      <w:r>
        <w:rPr>
          <w:color w:val="000000"/>
        </w:rPr>
        <w:instrText> HYPERLINK "mailto:tender@nalko-trading.ru" </w:instrText>
      </w:r>
      <w:r>
        <w:fldChar w:fldCharType="separate"/>
      </w:r>
      <w:r>
        <w:rPr>
          <w:rStyle w:val="Hyperlink"/>
          <w:lang w:val="en-US" w:eastAsia="en-US" w:bidi="en-US"/>
          <w:w w:val="100"/>
          <w:spacing w:val="0"/>
          <w:position w:val="0"/>
        </w:rPr>
        <w:t>tender@nalko-trading.ru</w:t>
      </w:r>
      <w:r>
        <w:fldChar w:fldCharType="end"/>
      </w:r>
    </w:p>
    <w:p>
      <w:pPr>
        <w:pStyle w:val="Style14"/>
        <w:widowControl w:val="0"/>
        <w:keepNext w:val="0"/>
        <w:keepLines w:val="0"/>
        <w:shd w:val="clear" w:color="auto" w:fill="auto"/>
        <w:bidi w:val="0"/>
        <w:jc w:val="left"/>
        <w:spacing w:before="0" w:after="240" w:line="274" w:lineRule="exact"/>
        <w:ind w:left="1400" w:right="500" w:firstLine="0"/>
      </w:pPr>
      <w:r>
        <w:rPr>
          <w:lang w:val="ru-RU" w:eastAsia="ru-RU" w:bidi="ru-RU"/>
          <w:w w:val="100"/>
          <w:spacing w:val="0"/>
          <w:color w:val="000000"/>
          <w:position w:val="0"/>
        </w:rPr>
        <w:t xml:space="preserve">Государственному заказчику - Территориальному фонду обязательного медицинского страхования Республики Хакасия и его комиссии 655017, Россия, Республика Хакасия, г. Абакан, ул. Пушкина, 199 Б </w:t>
      </w:r>
      <w:r>
        <w:fldChar w:fldCharType="begin"/>
      </w:r>
      <w:r>
        <w:rPr>
          <w:color w:val="000000"/>
        </w:rPr>
        <w:instrText> HYPERLINK "mailto:tfoms@khakassia.ru" </w:instrText>
      </w:r>
      <w:r>
        <w:fldChar w:fldCharType="separate"/>
      </w:r>
      <w:r>
        <w:rPr>
          <w:rStyle w:val="Hyperlink"/>
          <w:lang w:val="en-US" w:eastAsia="en-US" w:bidi="en-US"/>
          <w:w w:val="100"/>
          <w:spacing w:val="0"/>
          <w:position w:val="0"/>
        </w:rPr>
        <w:t>tfoms@khakassia.ru</w:t>
      </w:r>
      <w:r>
        <w:fldChar w:fldCharType="end"/>
      </w:r>
    </w:p>
    <w:p>
      <w:pPr>
        <w:pStyle w:val="Style14"/>
        <w:widowControl w:val="0"/>
        <w:keepNext w:val="0"/>
        <w:keepLines w:val="0"/>
        <w:shd w:val="clear" w:color="auto" w:fill="auto"/>
        <w:bidi w:val="0"/>
        <w:jc w:val="left"/>
        <w:spacing w:before="0" w:after="275" w:line="274" w:lineRule="exact"/>
        <w:ind w:left="1400" w:right="900" w:firstLine="0"/>
      </w:pPr>
      <w:r>
        <w:rPr>
          <w:lang w:val="ru-RU" w:eastAsia="ru-RU" w:bidi="ru-RU"/>
          <w:w w:val="100"/>
          <w:spacing w:val="0"/>
          <w:color w:val="000000"/>
          <w:position w:val="0"/>
        </w:rPr>
        <w:t xml:space="preserve">Оператору электронной площадки - ООО «РТС-тендер»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14"/>
        <w:widowControl w:val="0"/>
        <w:keepNext w:val="0"/>
        <w:keepLines w:val="0"/>
        <w:shd w:val="clear" w:color="auto" w:fill="auto"/>
        <w:bidi w:val="0"/>
        <w:jc w:val="left"/>
        <w:spacing w:before="0" w:after="274" w:line="230" w:lineRule="exact"/>
        <w:ind w:left="4700" w:right="0" w:firstLine="0"/>
      </w:pPr>
      <w:r>
        <w:rPr>
          <w:lang w:val="ru-RU" w:eastAsia="ru-RU" w:bidi="ru-RU"/>
          <w:w w:val="100"/>
          <w:spacing w:val="0"/>
          <w:color w:val="000000"/>
          <w:position w:val="0"/>
        </w:rPr>
        <w:t>Извещение № 0280100000121000034</w:t>
      </w:r>
    </w:p>
    <w:p>
      <w:pPr>
        <w:pStyle w:val="Style16"/>
        <w:widowControl w:val="0"/>
        <w:keepNext/>
        <w:keepLines/>
        <w:shd w:val="clear" w:color="auto" w:fill="auto"/>
        <w:bidi w:val="0"/>
        <w:spacing w:before="0" w:after="0"/>
        <w:ind w:left="80" w:right="0" w:firstLine="0"/>
      </w:pPr>
      <w:bookmarkStart w:id="0" w:name="bookmark0"/>
      <w:r>
        <w:rPr>
          <w:rStyle w:val="CharStyle18"/>
          <w:b/>
          <w:bCs/>
        </w:rPr>
        <w:t xml:space="preserve">РЕШЕНИЕ </w:t>
      </w:r>
      <w:r>
        <w:rPr>
          <w:lang w:val="ru-RU" w:eastAsia="ru-RU" w:bidi="ru-RU"/>
          <w:w w:val="100"/>
          <w:spacing w:val="0"/>
          <w:color w:val="000000"/>
          <w:position w:val="0"/>
        </w:rPr>
        <w:t>по жалобе № 019/06/69-1077/2021</w:t>
      </w:r>
      <w:bookmarkEnd w:id="0"/>
    </w:p>
    <w:p>
      <w:pPr>
        <w:pStyle w:val="Style5"/>
        <w:tabs>
          <w:tab w:leader="none" w:pos="8031" w:val="center"/>
          <w:tab w:leader="none" w:pos="8321" w:val="left"/>
        </w:tabs>
        <w:widowControl w:val="0"/>
        <w:keepNext w:val="0"/>
        <w:keepLines w:val="0"/>
        <w:shd w:val="clear" w:color="auto" w:fill="auto"/>
        <w:bidi w:val="0"/>
        <w:spacing w:before="0" w:after="300"/>
        <w:ind w:left="20" w:right="0" w:firstLine="0"/>
      </w:pPr>
      <w:r>
        <w:rPr>
          <w:lang w:val="ru-RU" w:eastAsia="ru-RU" w:bidi="ru-RU"/>
          <w:w w:val="100"/>
          <w:spacing w:val="0"/>
          <w:color w:val="000000"/>
          <w:position w:val="0"/>
        </w:rPr>
        <w:t>«11» ноября 2021 года</w:t>
        <w:tab/>
        <w:t>г.</w:t>
        <w:tab/>
        <w:t>Абакан</w:t>
      </w:r>
    </w:p>
    <w:p>
      <w:pPr>
        <w:pStyle w:val="Style5"/>
        <w:tabs>
          <w:tab w:leader="none" w:pos="5447" w:val="center"/>
          <w:tab w:leader="none" w:pos="6742" w:val="center"/>
          <w:tab w:leader="none" w:pos="9297" w:val="right"/>
        </w:tabs>
        <w:widowControl w:val="0"/>
        <w:keepNext w:val="0"/>
        <w:keepLines w:val="0"/>
        <w:shd w:val="clear" w:color="auto" w:fill="auto"/>
        <w:bidi w:val="0"/>
        <w:jc w:val="left"/>
        <w:spacing w:before="0" w:after="0"/>
        <w:ind w:left="20" w:right="40" w:firstLine="560"/>
      </w:pPr>
      <w:r>
        <w:rPr>
          <w:lang w:val="ru-RU" w:eastAsia="ru-RU" w:bidi="ru-RU"/>
          <w:w w:val="100"/>
          <w:spacing w:val="0"/>
          <w:color w:val="000000"/>
          <w:position w:val="0"/>
        </w:rPr>
        <w:t>Комиссия Управления Федеральной антимонопольной службы по Республике Хакасия по контролю закупок (далее - Комиссия) в составе: Председателя комиссии -</w:t>
        <w:tab/>
        <w:t>,</w:t>
        <w:tab/>
        <w:t>начальника отдела</w:t>
        <w:tab/>
        <w:t>контроля</w:t>
      </w:r>
    </w:p>
    <w:p>
      <w:pPr>
        <w:pStyle w:val="Style5"/>
        <w:tabs>
          <w:tab w:leader="none" w:pos="5181" w:val="right"/>
          <w:tab w:leader="none" w:pos="6742" w:val="center"/>
          <w:tab w:leader="none" w:pos="9297" w:val="right"/>
        </w:tabs>
        <w:widowControl w:val="0"/>
        <w:keepNext w:val="0"/>
        <w:keepLines w:val="0"/>
        <w:shd w:val="clear" w:color="auto" w:fill="auto"/>
        <w:bidi w:val="0"/>
        <w:spacing w:before="0" w:after="0"/>
        <w:ind w:left="3640" w:right="0" w:firstLine="0"/>
      </w:pPr>
      <w:r>
        <w:rPr>
          <w:lang w:val="ru-RU" w:eastAsia="ru-RU" w:bidi="ru-RU"/>
          <w:w w:val="100"/>
          <w:spacing w:val="0"/>
          <w:color w:val="000000"/>
          <w:position w:val="0"/>
        </w:rPr>
        <w:t>закупок</w:t>
        <w:tab/>
        <w:t>и</w:t>
        <w:tab/>
        <w:t>антимонопольного</w:t>
        <w:tab/>
        <w:t>контроля</w:t>
      </w:r>
    </w:p>
    <w:p>
      <w:pPr>
        <w:pStyle w:val="Style5"/>
        <w:widowControl w:val="0"/>
        <w:keepNext w:val="0"/>
        <w:keepLines w:val="0"/>
        <w:shd w:val="clear" w:color="auto" w:fill="auto"/>
        <w:bidi w:val="0"/>
        <w:spacing w:before="0" w:after="0"/>
        <w:ind w:left="3640" w:right="0" w:firstLine="0"/>
      </w:pPr>
      <w:r>
        <w:rPr>
          <w:lang w:val="ru-RU" w:eastAsia="ru-RU" w:bidi="ru-RU"/>
          <w:w w:val="100"/>
          <w:spacing w:val="0"/>
          <w:color w:val="000000"/>
          <w:position w:val="0"/>
        </w:rPr>
        <w:t>органов власти;</w:t>
      </w:r>
    </w:p>
    <w:p>
      <w:pPr>
        <w:pStyle w:val="Style5"/>
        <w:tabs>
          <w:tab w:leader="none" w:pos="5180" w:val="center"/>
          <w:tab w:leader="none" w:pos="6370" w:val="right"/>
          <w:tab w:leader="none" w:pos="7969" w:val="right"/>
          <w:tab w:leader="none" w:pos="8172"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Членов комиссии:</w:t>
        <w:tab/>
        <w:t>,</w:t>
        <w:tab/>
        <w:t>главного</w:t>
        <w:tab/>
        <w:t>специалиста</w:t>
        <w:tab/>
        <w:t>- эксперта</w:t>
      </w:r>
    </w:p>
    <w:p>
      <w:pPr>
        <w:pStyle w:val="Style5"/>
        <w:widowControl w:val="0"/>
        <w:keepNext w:val="0"/>
        <w:keepLines w:val="0"/>
        <w:shd w:val="clear" w:color="auto" w:fill="auto"/>
        <w:bidi w:val="0"/>
        <w:spacing w:before="0" w:after="0"/>
        <w:ind w:left="3640" w:right="40" w:firstLine="0"/>
      </w:pPr>
      <w:r>
        <w:rPr>
          <w:lang w:val="ru-RU" w:eastAsia="ru-RU" w:bidi="ru-RU"/>
          <w:w w:val="100"/>
          <w:spacing w:val="0"/>
          <w:color w:val="000000"/>
          <w:position w:val="0"/>
        </w:rPr>
        <w:t>отдела контроля закупок и антимонопольного контроля органов власти,</w:t>
      </w:r>
    </w:p>
    <w:p>
      <w:pPr>
        <w:pStyle w:val="Style5"/>
        <w:tabs>
          <w:tab w:leader="none" w:pos="9297" w:val="right"/>
        </w:tabs>
        <w:widowControl w:val="0"/>
        <w:keepNext w:val="0"/>
        <w:keepLines w:val="0"/>
        <w:shd w:val="clear" w:color="auto" w:fill="auto"/>
        <w:bidi w:val="0"/>
        <w:spacing w:before="0" w:after="0"/>
        <w:ind w:left="7300" w:right="0" w:firstLine="0"/>
      </w:pPr>
      <w:r>
        <w:rPr>
          <w:lang w:val="ru-RU" w:eastAsia="ru-RU" w:bidi="ru-RU"/>
          <w:w w:val="100"/>
          <w:spacing w:val="0"/>
          <w:color w:val="000000"/>
          <w:position w:val="0"/>
        </w:rPr>
        <w:t>,</w:t>
        <w:tab/>
        <w:t>ведущего</w:t>
      </w:r>
    </w:p>
    <w:p>
      <w:pPr>
        <w:pStyle w:val="Style5"/>
        <w:tabs>
          <w:tab w:leader="none" w:pos="5447" w:val="center"/>
          <w:tab w:leader="none" w:pos="6742" w:val="center"/>
          <w:tab w:leader="none" w:pos="9297" w:val="right"/>
        </w:tabs>
        <w:widowControl w:val="0"/>
        <w:keepNext w:val="0"/>
        <w:keepLines w:val="0"/>
        <w:shd w:val="clear" w:color="auto" w:fill="auto"/>
        <w:bidi w:val="0"/>
        <w:spacing w:before="0" w:after="0"/>
        <w:ind w:left="3640" w:right="0" w:firstLine="0"/>
      </w:pPr>
      <w:r>
        <w:rPr>
          <w:lang w:val="ru-RU" w:eastAsia="ru-RU" w:bidi="ru-RU"/>
          <w:w w:val="100"/>
          <w:spacing w:val="0"/>
          <w:color w:val="000000"/>
          <w:position w:val="0"/>
        </w:rPr>
        <w:t>специалиста</w:t>
        <w:tab/>
        <w:t>-</w:t>
        <w:tab/>
        <w:t>эксперта отдела</w:t>
        <w:tab/>
        <w:t>контроля</w:t>
      </w:r>
    </w:p>
    <w:p>
      <w:pPr>
        <w:pStyle w:val="Style5"/>
        <w:tabs>
          <w:tab w:leader="none" w:pos="5181" w:val="right"/>
          <w:tab w:leader="none" w:pos="6742" w:val="center"/>
          <w:tab w:leader="none" w:pos="9297" w:val="right"/>
        </w:tabs>
        <w:widowControl w:val="0"/>
        <w:keepNext w:val="0"/>
        <w:keepLines w:val="0"/>
        <w:shd w:val="clear" w:color="auto" w:fill="auto"/>
        <w:bidi w:val="0"/>
        <w:spacing w:before="0" w:after="0"/>
        <w:ind w:left="3640" w:right="0" w:firstLine="0"/>
      </w:pPr>
      <w:r>
        <w:rPr>
          <w:lang w:val="ru-RU" w:eastAsia="ru-RU" w:bidi="ru-RU"/>
          <w:w w:val="100"/>
          <w:spacing w:val="0"/>
          <w:color w:val="000000"/>
          <w:position w:val="0"/>
        </w:rPr>
        <w:t>закупок</w:t>
        <w:tab/>
        <w:t>и</w:t>
        <w:tab/>
        <w:t>антимонопольного</w:t>
        <w:tab/>
        <w:t>контроля</w:t>
      </w:r>
    </w:p>
    <w:p>
      <w:pPr>
        <w:pStyle w:val="Style20"/>
        <w:widowControl w:val="0"/>
        <w:keepNext w:val="0"/>
        <w:keepLines w:val="0"/>
        <w:shd w:val="clear" w:color="auto" w:fill="auto"/>
        <w:bidi w:val="0"/>
        <w:jc w:val="left"/>
        <w:spacing w:before="0" w:after="0"/>
        <w:ind w:left="580" w:right="3860" w:firstLine="3080"/>
      </w:pPr>
      <w:r>
        <w:rPr>
          <w:rStyle w:val="CharStyle22"/>
          <w:i w:val="0"/>
          <w:iCs w:val="0"/>
        </w:rPr>
        <w:t xml:space="preserve">органов власти, </w:t>
      </w:r>
      <w:r>
        <w:rPr>
          <w:lang w:val="ru-RU" w:eastAsia="ru-RU" w:bidi="ru-RU"/>
          <w:w w:val="100"/>
          <w:spacing w:val="0"/>
          <w:color w:val="000000"/>
          <w:position w:val="0"/>
        </w:rPr>
        <w:t>при участии представителей сторон:</w:t>
      </w:r>
    </w:p>
    <w:p>
      <w:pPr>
        <w:pStyle w:val="Style5"/>
        <w:widowControl w:val="0"/>
        <w:keepNext w:val="0"/>
        <w:keepLines w:val="0"/>
        <w:shd w:val="clear" w:color="auto" w:fill="auto"/>
        <w:bidi w:val="0"/>
        <w:spacing w:before="0" w:after="0"/>
        <w:ind w:left="20" w:right="40" w:firstLine="560"/>
      </w:pPr>
      <w:r>
        <w:rPr>
          <w:rStyle w:val="CharStyle23"/>
        </w:rPr>
        <w:t>Государственного заказчика (очном участии)</w:t>
      </w:r>
      <w:r>
        <w:rPr>
          <w:lang w:val="ru-RU" w:eastAsia="ru-RU" w:bidi="ru-RU"/>
          <w:w w:val="100"/>
          <w:spacing w:val="0"/>
          <w:color w:val="000000"/>
          <w:position w:val="0"/>
        </w:rPr>
        <w:t xml:space="preserve"> - Территориального фонда обязательного медицинского страхования Республики Хакасия (далее - ТФОМС РХ, Заказчик):</w:t>
      </w:r>
    </w:p>
    <w:p>
      <w:pPr>
        <w:pStyle w:val="Style5"/>
        <w:widowControl w:val="0"/>
        <w:keepNext w:val="0"/>
        <w:keepLines w:val="0"/>
        <w:shd w:val="clear" w:color="auto" w:fill="auto"/>
        <w:bidi w:val="0"/>
        <w:jc w:val="right"/>
        <w:spacing w:before="0" w:after="0"/>
        <w:ind w:left="0" w:right="40" w:firstLine="0"/>
      </w:pPr>
      <w:r>
        <w:rPr>
          <w:lang w:val="ru-RU" w:eastAsia="ru-RU" w:bidi="ru-RU"/>
          <w:w w:val="100"/>
          <w:spacing w:val="0"/>
          <w:color w:val="000000"/>
          <w:position w:val="0"/>
        </w:rPr>
        <w:t>, на основании доверенности № б/н от</w:t>
      </w:r>
    </w:p>
    <w:p>
      <w:pPr>
        <w:pStyle w:val="Style24"/>
        <w:widowControl w:val="0"/>
        <w:keepNext/>
        <w:keepLines/>
        <w:shd w:val="clear" w:color="auto" w:fill="auto"/>
        <w:bidi w:val="0"/>
        <w:spacing w:before="0" w:after="0"/>
        <w:ind w:left="20" w:right="0" w:firstLine="0"/>
      </w:pPr>
      <w:bookmarkStart w:id="1" w:name="bookmark1"/>
      <w:r>
        <w:rPr>
          <w:lang w:val="ru-RU" w:eastAsia="ru-RU" w:bidi="ru-RU"/>
          <w:w w:val="100"/>
          <w:spacing w:val="0"/>
          <w:color w:val="000000"/>
          <w:position w:val="0"/>
        </w:rPr>
        <w:t>11</w:t>
      </w:r>
      <w:r>
        <w:rPr>
          <w:rStyle w:val="CharStyle26"/>
        </w:rPr>
        <w:t>.</w:t>
      </w:r>
      <w:r>
        <w:rPr>
          <w:lang w:val="ru-RU" w:eastAsia="ru-RU" w:bidi="ru-RU"/>
          <w:w w:val="100"/>
          <w:spacing w:val="0"/>
          <w:color w:val="000000"/>
          <w:position w:val="0"/>
        </w:rPr>
        <w:t>01</w:t>
      </w:r>
      <w:r>
        <w:rPr>
          <w:rStyle w:val="CharStyle26"/>
        </w:rPr>
        <w:t>.</w:t>
      </w:r>
      <w:r>
        <w:rPr>
          <w:lang w:val="ru-RU" w:eastAsia="ru-RU" w:bidi="ru-RU"/>
          <w:w w:val="100"/>
          <w:spacing w:val="0"/>
          <w:color w:val="000000"/>
          <w:position w:val="0"/>
        </w:rPr>
        <w:t>2021</w:t>
      </w:r>
      <w:r>
        <w:rPr>
          <w:rStyle w:val="CharStyle26"/>
        </w:rPr>
        <w:t>,</w:t>
      </w:r>
      <w:bookmarkEnd w:id="1"/>
    </w:p>
    <w:p>
      <w:pPr>
        <w:pStyle w:val="Style5"/>
        <w:widowControl w:val="0"/>
        <w:keepNext w:val="0"/>
        <w:keepLines w:val="0"/>
        <w:shd w:val="clear" w:color="auto" w:fill="auto"/>
        <w:bidi w:val="0"/>
        <w:jc w:val="right"/>
        <w:spacing w:before="0" w:after="0"/>
        <w:ind w:left="0" w:right="40" w:firstLine="0"/>
      </w:pPr>
      <w:r>
        <w:rPr>
          <w:lang w:val="ru-RU" w:eastAsia="ru-RU" w:bidi="ru-RU"/>
          <w:w w:val="100"/>
          <w:spacing w:val="0"/>
          <w:color w:val="000000"/>
          <w:position w:val="0"/>
        </w:rPr>
        <w:t>[, на основании доверенности от 08.10.2021</w:t>
      </w:r>
    </w:p>
    <w:p>
      <w:pPr>
        <w:pStyle w:val="Style5"/>
        <w:widowControl w:val="0"/>
        <w:keepNext w:val="0"/>
        <w:keepLines w:val="0"/>
        <w:shd w:val="clear" w:color="auto" w:fill="auto"/>
        <w:bidi w:val="0"/>
        <w:spacing w:before="0" w:after="292"/>
        <w:ind w:left="20" w:right="0" w:firstLine="0"/>
      </w:pPr>
      <w:r>
        <w:rPr>
          <w:lang w:val="ru-RU" w:eastAsia="ru-RU" w:bidi="ru-RU"/>
          <w:w w:val="100"/>
          <w:spacing w:val="0"/>
          <w:color w:val="000000"/>
          <w:position w:val="0"/>
        </w:rPr>
        <w:t>№ б/н,</w:t>
      </w:r>
    </w:p>
    <w:p>
      <w:pPr>
        <w:pStyle w:val="Style27"/>
        <w:widowControl w:val="0"/>
        <w:keepNext w:val="0"/>
        <w:keepLines w:val="0"/>
        <w:shd w:val="clear" w:color="auto" w:fill="auto"/>
        <w:bidi w:val="0"/>
        <w:spacing w:before="0" w:after="0" w:line="300" w:lineRule="exact"/>
        <w:ind w:left="0" w:right="160" w:firstLine="0"/>
      </w:pPr>
      <w:r>
        <w:rPr>
          <w:lang w:val="ru-RU" w:eastAsia="ru-RU" w:bidi="ru-RU"/>
          <w:rFonts w:ascii="Courier New" w:eastAsia="Courier New" w:hAnsi="Courier New" w:cs="Courier New"/>
          <w:w w:val="100"/>
          <w:spacing w:val="0"/>
          <w:color w:val="000000"/>
          <w:position w:val="0"/>
        </w:rPr>
        <w:t>101103</w:t>
      </w:r>
      <w:r>
        <w:br w:type="page"/>
      </w:r>
    </w:p>
    <w:p>
      <w:pPr>
        <w:pStyle w:val="Style5"/>
        <w:widowControl w:val="0"/>
        <w:keepNext w:val="0"/>
        <w:keepLines w:val="0"/>
        <w:shd w:val="clear" w:color="auto" w:fill="auto"/>
        <w:bidi w:val="0"/>
        <w:spacing w:before="0" w:after="0" w:line="389" w:lineRule="exact"/>
        <w:ind w:left="20" w:right="20" w:firstLine="560"/>
      </w:pPr>
      <w:r>
        <w:rPr>
          <w:rStyle w:val="CharStyle23"/>
        </w:rPr>
        <w:t>Заявителя</w:t>
      </w:r>
      <w:r>
        <w:rPr>
          <w:lang w:val="ru-RU" w:eastAsia="ru-RU" w:bidi="ru-RU"/>
          <w:w w:val="100"/>
          <w:spacing w:val="0"/>
          <w:color w:val="000000"/>
          <w:position w:val="0"/>
        </w:rPr>
        <w:t xml:space="preserve"> - Общества с ограниченной ответственностью «Налко Трейдинг» (далее - ООО «Налко Трейдинг», Заявитель):</w:t>
      </w:r>
    </w:p>
    <w:p>
      <w:pPr>
        <w:pStyle w:val="Style5"/>
        <w:widowControl w:val="0"/>
        <w:keepNext w:val="0"/>
        <w:keepLines w:val="0"/>
        <w:shd w:val="clear" w:color="auto" w:fill="auto"/>
        <w:bidi w:val="0"/>
        <w:jc w:val="right"/>
        <w:spacing w:before="0" w:after="117" w:line="260" w:lineRule="exact"/>
        <w:ind w:left="0" w:right="20" w:firstLine="0"/>
      </w:pPr>
      <w:r>
        <w:rPr>
          <w:lang w:val="ru-RU" w:eastAsia="ru-RU" w:bidi="ru-RU"/>
          <w:w w:val="100"/>
          <w:spacing w:val="0"/>
          <w:color w:val="000000"/>
          <w:position w:val="0"/>
        </w:rPr>
        <w:t>, на основании доверенности № б/н от</w:t>
      </w:r>
    </w:p>
    <w:p>
      <w:pPr>
        <w:pStyle w:val="Style5"/>
        <w:widowControl w:val="0"/>
        <w:keepNext w:val="0"/>
        <w:keepLines w:val="0"/>
        <w:shd w:val="clear" w:color="auto" w:fill="auto"/>
        <w:bidi w:val="0"/>
        <w:jc w:val="left"/>
        <w:spacing w:before="0" w:after="71" w:line="260" w:lineRule="exact"/>
        <w:ind w:left="20" w:right="0" w:firstLine="0"/>
      </w:pPr>
      <w:r>
        <w:rPr>
          <w:lang w:val="ru-RU" w:eastAsia="ru-RU" w:bidi="ru-RU"/>
          <w:w w:val="100"/>
          <w:spacing w:val="0"/>
          <w:color w:val="000000"/>
          <w:position w:val="0"/>
        </w:rPr>
        <w:t>09.11.2021,</w:t>
      </w:r>
    </w:p>
    <w:p>
      <w:pPr>
        <w:pStyle w:val="Style5"/>
        <w:widowControl w:val="0"/>
        <w:keepNext w:val="0"/>
        <w:keepLines w:val="0"/>
        <w:shd w:val="clear" w:color="auto" w:fill="auto"/>
        <w:bidi w:val="0"/>
        <w:jc w:val="right"/>
        <w:spacing w:before="0" w:after="29" w:line="260" w:lineRule="exact"/>
        <w:ind w:left="0" w:right="20" w:firstLine="0"/>
      </w:pPr>
      <w:r>
        <w:rPr>
          <w:lang w:val="ru-RU" w:eastAsia="ru-RU" w:bidi="ru-RU"/>
          <w:w w:val="100"/>
          <w:spacing w:val="0"/>
          <w:color w:val="000000"/>
          <w:position w:val="0"/>
        </w:rPr>
        <w:t>, на основании доверенности № б/н от</w:t>
      </w:r>
    </w:p>
    <w:p>
      <w:pPr>
        <w:pStyle w:val="Style5"/>
        <w:widowControl w:val="0"/>
        <w:keepNext w:val="0"/>
        <w:keepLines w:val="0"/>
        <w:shd w:val="clear" w:color="auto" w:fill="auto"/>
        <w:bidi w:val="0"/>
        <w:jc w:val="left"/>
        <w:spacing w:before="0" w:after="0" w:line="370" w:lineRule="exact"/>
        <w:ind w:left="20" w:right="0" w:firstLine="0"/>
      </w:pPr>
      <w:r>
        <w:rPr>
          <w:lang w:val="ru-RU" w:eastAsia="ru-RU" w:bidi="ru-RU"/>
          <w:w w:val="100"/>
          <w:spacing w:val="0"/>
          <w:color w:val="000000"/>
          <w:position w:val="0"/>
        </w:rPr>
        <w:t>09.11.2021,</w:t>
      </w:r>
    </w:p>
    <w:p>
      <w:pPr>
        <w:pStyle w:val="Style5"/>
        <w:widowControl w:val="0"/>
        <w:keepNext w:val="0"/>
        <w:keepLines w:val="0"/>
        <w:shd w:val="clear" w:color="auto" w:fill="auto"/>
        <w:bidi w:val="0"/>
        <w:spacing w:before="0" w:after="372" w:line="370" w:lineRule="exact"/>
        <w:ind w:left="20" w:right="20" w:firstLine="700"/>
      </w:pPr>
      <w:r>
        <w:rPr>
          <w:lang w:val="ru-RU" w:eastAsia="ru-RU" w:bidi="ru-RU"/>
          <w:w w:val="100"/>
          <w:spacing w:val="0"/>
          <w:color w:val="000000"/>
          <w:position w:val="0"/>
        </w:rPr>
        <w:t>рассмотрев посредством системы видеоконференцсвязи жалобу ООО «Налко Трейдинг» на действия единой комиссии государственного заказчика - ТФОМС РХ при проведении электронного аукциона на поставку источников бесперебойного питания для сервера (закупка № 0280100000121000034) (далее - Аукцион),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29"/>
        <w:widowControl w:val="0"/>
        <w:keepNext/>
        <w:keepLines/>
        <w:shd w:val="clear" w:color="auto" w:fill="auto"/>
        <w:bidi w:val="0"/>
        <w:spacing w:before="0" w:after="330" w:line="280" w:lineRule="exact"/>
        <w:ind w:left="0" w:right="0" w:firstLine="0"/>
      </w:pPr>
      <w:bookmarkStart w:id="2" w:name="bookmark2"/>
      <w:r>
        <w:rPr>
          <w:lang w:val="ru-RU" w:eastAsia="ru-RU" w:bidi="ru-RU"/>
          <w:w w:val="100"/>
          <w:spacing w:val="0"/>
          <w:color w:val="000000"/>
          <w:position w:val="0"/>
        </w:rPr>
        <w:t>УСТАНОВИЛА:</w:t>
      </w:r>
      <w:bookmarkEnd w:id="2"/>
    </w:p>
    <w:p>
      <w:pPr>
        <w:pStyle w:val="Style5"/>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В Хакасское УФ АС России поступила жалоба Заявителя на действия единой комиссии Заказчика при проведении Аукциона.</w:t>
      </w:r>
    </w:p>
    <w:p>
      <w:pPr>
        <w:pStyle w:val="Style5"/>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Заказчика неправомерно признавшей заявку ООО «МВМАРКЕТ» соответствующей установленным требованиям аукционной документации, а Общество победителем аукциона. Заявитель в жалобе указывает, что ООО «МВМАРКЕТ» предложен к поставке источник бесперебойного питания СИПБЗКА.9-11 АПСМ.435241.019-02, с номером реестровой записи в едином реестре российской радиоэлектронной продукции на официальном сайте Министерства промышленности и торговли Российской Федерации (далее - Минпромтбрг РФ) - РЭ-2179/20, страна происхождения - Россия. Вместе с тем, поскольку согласно выписки с единого реестра российской радиоэлектронной продукции, сформированной на сайте Минпромторга Российской Федерации данная реестровая запись включена 05.10.2020, то запись действует до 05.10.2021г. Следовательно, единая комиссия Заказчика должна была отклонить заявку ООО «МВМАРКЕТ», как содержащую недостоверные сведения.</w:t>
      </w:r>
    </w:p>
    <w:p>
      <w:pPr>
        <w:pStyle w:val="Style5"/>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дополнениях к жалобе (вх. № 10588 от 11.11.2021) Заявитель, ссылаясь на Постановление Правительства РФ от 17.07.2015 № 719 (далее - Постановление № 719) «О подтверждении производства промышленной продукции на территории Российской Федерации», указывает, что основанием для включения оборудования в реестр российской радиоэлектронной продукции является заключение, выдаваемое Минпромторгом РФ о подтверждении производства промышленной продукции на территории Российской Федерации, и согласно Правилам выдачи заключения о подтверждении производства продукции на территории РФ Постановления № 719, необходимо ежегодно подтверждать статус оборудования в реестре российской радиоэлектронной продукции (далее - РЭП).</w:t>
      </w:r>
    </w:p>
    <w:p>
      <w:pPr>
        <w:pStyle w:val="Style5"/>
        <w:widowControl w:val="0"/>
        <w:keepNext w:val="0"/>
        <w:keepLines w:val="0"/>
        <w:shd w:val="clear" w:color="auto" w:fill="auto"/>
        <w:bidi w:val="0"/>
        <w:spacing w:before="0" w:after="300" w:line="370" w:lineRule="exact"/>
        <w:ind w:left="20" w:right="20" w:firstLine="580"/>
      </w:pPr>
      <w:r>
        <w:rPr>
          <w:lang w:val="ru-RU" w:eastAsia="ru-RU" w:bidi="ru-RU"/>
          <w:w w:val="100"/>
          <w:spacing w:val="0"/>
          <w:color w:val="000000"/>
          <w:position w:val="0"/>
        </w:rPr>
        <w:t>Представители Заказчика не согласились с доводами Заявителя, представив в материалы дела пояснения, подтверждающие документы, а также сообщили, что при проведении Аукциона Заказчик и его комиссия действовали в соответствии с положениями Закона о контрактной системе и аукционной документации.</w:t>
      </w:r>
    </w:p>
    <w:p>
      <w:pPr>
        <w:pStyle w:val="Style20"/>
        <w:widowControl w:val="0"/>
        <w:keepNext w:val="0"/>
        <w:keepLines w:val="0"/>
        <w:shd w:val="clear" w:color="auto" w:fill="auto"/>
        <w:bidi w:val="0"/>
        <w:jc w:val="both"/>
        <w:spacing w:before="0" w:after="0" w:line="370" w:lineRule="exact"/>
        <w:ind w:left="20" w:right="2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5"/>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1"/>
        </w:numPr>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 xml:space="preserve"> извещение об осуществлении закупки размещено в ЕИС - 07.10.2021;</w:t>
      </w:r>
    </w:p>
    <w:p>
      <w:pPr>
        <w:pStyle w:val="Style5"/>
        <w:numPr>
          <w:ilvl w:val="0"/>
          <w:numId w:val="1"/>
        </w:numPr>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 xml:space="preserve"> начальная (максимальная) цена контракта - 495 948,42 рублей;</w:t>
      </w:r>
    </w:p>
    <w:p>
      <w:pPr>
        <w:pStyle w:val="Style5"/>
        <w:numPr>
          <w:ilvl w:val="0"/>
          <w:numId w:val="1"/>
        </w:numPr>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 xml:space="preserve"> источник финансирования - бюджет ТФОМС;</w:t>
      </w:r>
    </w:p>
    <w:p>
      <w:pPr>
        <w:pStyle w:val="Style5"/>
        <w:numPr>
          <w:ilvl w:val="0"/>
          <w:numId w:val="1"/>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способ определения поставщика (подрядчика, исполнителя) - Аукцион;</w:t>
      </w:r>
    </w:p>
    <w:p>
      <w:pPr>
        <w:pStyle w:val="Style5"/>
        <w:numPr>
          <w:ilvl w:val="0"/>
          <w:numId w:val="1"/>
        </w:numPr>
        <w:tabs>
          <w:tab w:leader="none" w:pos="3596" w:val="center"/>
        </w:tabs>
        <w:widowControl w:val="0"/>
        <w:keepNext w:val="0"/>
        <w:keepLines w:val="0"/>
        <w:shd w:val="clear" w:color="auto" w:fill="auto"/>
        <w:bidi w:val="0"/>
        <w:spacing w:before="0" w:after="0" w:line="346" w:lineRule="exact"/>
        <w:ind w:left="20" w:right="20" w:firstLine="580"/>
      </w:pPr>
      <w:r>
        <w:rPr>
          <w:lang w:val="ru-RU" w:eastAsia="ru-RU" w:bidi="ru-RU"/>
          <w:w w:val="100"/>
          <w:spacing w:val="0"/>
          <w:color w:val="000000"/>
          <w:position w:val="0"/>
        </w:rPr>
        <w:t xml:space="preserve"> документация об аукционе утверждена 07.10.2021 года директором ТФОМС РХ</w:t>
        <w:tab/>
        <w:t>;</w:t>
      </w:r>
    </w:p>
    <w:p>
      <w:pPr>
        <w:pStyle w:val="Style5"/>
        <w:numPr>
          <w:ilvl w:val="0"/>
          <w:numId w:val="1"/>
        </w:numPr>
        <w:widowControl w:val="0"/>
        <w:keepNext w:val="0"/>
        <w:keepLines w:val="0"/>
        <w:shd w:val="clear" w:color="auto" w:fill="auto"/>
        <w:bidi w:val="0"/>
        <w:spacing w:before="0" w:after="0" w:line="260" w:lineRule="exact"/>
        <w:ind w:left="20" w:right="0" w:firstLine="580"/>
      </w:pPr>
      <w:r>
        <w:rPr>
          <w:lang w:val="ru-RU" w:eastAsia="ru-RU" w:bidi="ru-RU"/>
          <w:w w:val="100"/>
          <w:spacing w:val="0"/>
          <w:color w:val="000000"/>
          <w:position w:val="0"/>
        </w:rPr>
        <w:t xml:space="preserve"> дата и время начала подачи заявок 07.10.2021 17:29;</w:t>
      </w:r>
    </w:p>
    <w:p>
      <w:pPr>
        <w:pStyle w:val="Style5"/>
        <w:numPr>
          <w:ilvl w:val="0"/>
          <w:numId w:val="1"/>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дата и время окончания подачи заявок 15.10.2021 10:00;</w:t>
      </w:r>
    </w:p>
    <w:p>
      <w:pPr>
        <w:pStyle w:val="Style5"/>
        <w:numPr>
          <w:ilvl w:val="0"/>
          <w:numId w:val="1"/>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дата окончания срока рассмотрения первых частей заявок участников 18.10.2021;</w:t>
      </w:r>
    </w:p>
    <w:p>
      <w:pPr>
        <w:pStyle w:val="Style5"/>
        <w:numPr>
          <w:ilvl w:val="0"/>
          <w:numId w:val="1"/>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дата проведения аукциона 19.10.2021;</w:t>
      </w:r>
    </w:p>
    <w:p>
      <w:pPr>
        <w:pStyle w:val="Style5"/>
        <w:numPr>
          <w:ilvl w:val="0"/>
          <w:numId w:val="1"/>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на участие в Аукционе подано 9 заявок. Восемь участников допущены к участию в Аукционе. Участнику с идентификационным номером заявки 110695224 правомерно отказано в допуске к участию в аукционе в виду непредставления информации, предусмотренной частью 3 статьи 66 Закона о контрактной системе;</w:t>
      </w:r>
    </w:p>
    <w:p>
      <w:pPr>
        <w:pStyle w:val="Style5"/>
        <w:numPr>
          <w:ilvl w:val="0"/>
          <w:numId w:val="1"/>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в период проведения Аукциона предложение о цене контракта подано от 6 участников Аукциона, лучшее предложение о цене контракта составило 374 440,91 руб. (снижение 24,5 </w:t>
      </w:r>
      <w:r>
        <w:rPr>
          <w:rStyle w:val="CharStyle23"/>
        </w:rPr>
        <w:t>% от</w:t>
      </w:r>
      <w:r>
        <w:rPr>
          <w:lang w:val="ru-RU" w:eastAsia="ru-RU" w:bidi="ru-RU"/>
          <w:w w:val="100"/>
          <w:spacing w:val="0"/>
          <w:color w:val="000000"/>
          <w:position w:val="0"/>
        </w:rPr>
        <w:t xml:space="preserve"> НМЦК);</w:t>
      </w:r>
    </w:p>
    <w:p>
      <w:pPr>
        <w:pStyle w:val="Style5"/>
        <w:numPr>
          <w:ilvl w:val="0"/>
          <w:numId w:val="1"/>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согласно Протокола подведения итогов электронного аукциона от 22.10.2021 №0280100000121000034-3 заявки участников Аукциона ООО «ИТ-СТАНДАРТ» и ООО «ДИСТРИБЬЮЦИЯ СИБИРЬ» правомерно признаны единой комиссией Заказчика не соответствующими требованиям документации об аукционе. Заявки ООО «МВМАРКЕТ», ООО «НАЛКО ТРЕЙДИНГ», ООО «БИЗНЕС ПОСТАВКА», ООО «КОМПЛЕКСНЫЕ РЕШЕНИЯ» признаны соответствующими требованиям документации об аукционе.</w:t>
      </w:r>
    </w:p>
    <w:p>
      <w:pPr>
        <w:pStyle w:val="Style5"/>
        <w:numPr>
          <w:ilvl w:val="0"/>
          <w:numId w:val="1"/>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победителем Аукциона признан участник с идентификационным номером заявки 110692037 - ООО «МВМАРКЕТ»;</w:t>
      </w:r>
    </w:p>
    <w:p>
      <w:pPr>
        <w:pStyle w:val="Style5"/>
        <w:numPr>
          <w:ilvl w:val="0"/>
          <w:numId w:val="1"/>
        </w:numPr>
        <w:widowControl w:val="0"/>
        <w:keepNext w:val="0"/>
        <w:keepLines w:val="0"/>
        <w:shd w:val="clear" w:color="auto" w:fill="auto"/>
        <w:bidi w:val="0"/>
        <w:spacing w:before="0" w:after="300" w:line="370" w:lineRule="exact"/>
        <w:ind w:left="20" w:right="0" w:firstLine="580"/>
      </w:pPr>
      <w:r>
        <w:rPr>
          <w:lang w:val="ru-RU" w:eastAsia="ru-RU" w:bidi="ru-RU"/>
          <w:w w:val="100"/>
          <w:spacing w:val="0"/>
          <w:color w:val="000000"/>
          <w:position w:val="0"/>
        </w:rPr>
        <w:t xml:space="preserve"> на момент рассмотрения жалобы Контракт не заключен.</w:t>
      </w:r>
    </w:p>
    <w:p>
      <w:pPr>
        <w:pStyle w:val="Style5"/>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Порядок рассмотрения вторых частей заявок на участие в электронном аукционе урегулирован статьей 69 Закона о контрактной системе.</w:t>
      </w:r>
    </w:p>
    <w:p>
      <w:pPr>
        <w:pStyle w:val="Style5"/>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силу части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Закона о контрактной системе, в части соответствия их требованиям, установленным документацией о таком аукционе.</w:t>
      </w:r>
    </w:p>
    <w:p>
      <w:pPr>
        <w:pStyle w:val="Style5"/>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5"/>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Частью 6 статьи 69 Закона о контрактной системе предусмотрено,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5"/>
        <w:numPr>
          <w:ilvl w:val="0"/>
          <w:numId w:val="3"/>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numPr>
          <w:ilvl w:val="0"/>
          <w:numId w:val="3"/>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5"/>
        <w:numPr>
          <w:ilvl w:val="0"/>
          <w:numId w:val="3"/>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Закона о контрактной системе.</w:t>
      </w:r>
    </w:p>
    <w:p>
      <w:pPr>
        <w:pStyle w:val="Style5"/>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Согласно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о контрактной системе,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Закона о контрактной системе, а также пунктом 6 части 5 статьи 66 Закона о контрактной системе, за исключением случая закупки товаров, работ, услуг, в отношении которых установлен запрет, предусмотренный статьей 14 Закона о контрактной системе.</w:t>
      </w:r>
    </w:p>
    <w:p>
      <w:pPr>
        <w:pStyle w:val="Style5"/>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Во исполнение указанной нормы принято Постановление Правительства РФ от 10.07.2019 № 878 (далее - Постановление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925 и признании утратившими силу некоторых актов Правительства Российской Федерации» (вместе с «Правилами формирования и ведения единого реестра Российской радиоэлектронной продукции» (далее - Правила),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которым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w:t>
      </w:r>
      <w:r>
        <w:rPr>
          <w:rStyle w:val="CharStyle23"/>
        </w:rPr>
        <w:t>для</w:t>
      </w:r>
      <w:r>
        <w:rPr>
          <w:lang w:val="ru-RU" w:eastAsia="ru-RU" w:bidi="ru-RU"/>
          <w:w w:val="100"/>
          <w:spacing w:val="0"/>
          <w:color w:val="000000"/>
          <w:position w:val="0"/>
        </w:rPr>
        <w:t xml:space="preserve"> обеспечения государственных и муниципальных нужд (далее - Перечень).</w:t>
      </w:r>
    </w:p>
    <w:p>
      <w:pPr>
        <w:pStyle w:val="Style5"/>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Согласно пунктов 3 и 3.1 Постановления № 878:</w:t>
      </w:r>
    </w:p>
    <w:p>
      <w:pPr>
        <w:pStyle w:val="Style5"/>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3. Установить, что при осуществлении закупок радиоэлектронной продукции, включенной в перечень, заказчик отклоняет все заявки (окончательные предложения),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и (или) документации о закупке заявка (окончательное предложение), содержащая предложение о поставке радиоэлектронной продукции, произведенной на территориях государств - членов Евразийского экономического союза.</w:t>
      </w:r>
    </w:p>
    <w:p>
      <w:pPr>
        <w:pStyle w:val="Style5"/>
        <w:widowControl w:val="0"/>
        <w:keepNext w:val="0"/>
        <w:keepLines w:val="0"/>
        <w:shd w:val="clear" w:color="auto" w:fill="auto"/>
        <w:bidi w:val="0"/>
        <w:spacing w:before="0" w:after="0" w:line="370" w:lineRule="exact"/>
        <w:ind w:left="20" w:right="0" w:firstLine="580"/>
      </w:pPr>
      <w:r>
        <w:rPr>
          <w:rStyle w:val="CharStyle31"/>
        </w:rPr>
        <w:t>Подтверждением производства радиоэлектронной продукции является:</w:t>
      </w:r>
    </w:p>
    <w:p>
      <w:pPr>
        <w:pStyle w:val="Style5"/>
        <w:widowControl w:val="0"/>
        <w:keepNext w:val="0"/>
        <w:keepLines w:val="0"/>
        <w:shd w:val="clear" w:color="auto" w:fill="auto"/>
        <w:bidi w:val="0"/>
        <w:spacing w:before="0" w:after="0" w:line="370" w:lineRule="exact"/>
        <w:ind w:left="20" w:right="20" w:firstLine="560"/>
      </w:pPr>
      <w:r>
        <w:rPr>
          <w:rStyle w:val="CharStyle31"/>
        </w:rPr>
        <w:t>на территории Российской Федерации - наличие сведений о такой</w:t>
      </w:r>
      <w:r>
        <w:rPr>
          <w:lang w:val="ru-RU" w:eastAsia="ru-RU" w:bidi="ru-RU"/>
          <w:w w:val="100"/>
          <w:spacing w:val="0"/>
          <w:color w:val="000000"/>
          <w:position w:val="0"/>
        </w:rPr>
        <w:t xml:space="preserve"> </w:t>
      </w:r>
      <w:r>
        <w:rPr>
          <w:rStyle w:val="CharStyle31"/>
        </w:rPr>
        <w:t>продукции в реестре</w:t>
      </w:r>
      <w:r>
        <w:rPr>
          <w:lang w:val="ru-RU" w:eastAsia="ru-RU" w:bidi="ru-RU"/>
          <w:w w:val="100"/>
          <w:spacing w:val="0"/>
          <w:color w:val="000000"/>
          <w:position w:val="0"/>
        </w:rPr>
        <w:t>;</w:t>
      </w:r>
    </w:p>
    <w:p>
      <w:pPr>
        <w:pStyle w:val="Style5"/>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на территории государства - члена Евразийского экономического союза - наличие сведений о такой продукции в евразийском реестре промышленных товаров государств - членов Евразийского экономического союза, формирование и ведение которого устанавливаются правом Евразийского экономического союза (далее - евразийский реестр промышленных товаров).</w:t>
      </w:r>
    </w:p>
    <w:p>
      <w:pPr>
        <w:pStyle w:val="Style5"/>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 xml:space="preserve">3(1). Установить, что для подтверждения соответствия поставляемой радиоэлектронной продукции требованиям, установленным настоящим постановлением, </w:t>
      </w:r>
      <w:r>
        <w:rPr>
          <w:rStyle w:val="CharStyle31"/>
        </w:rPr>
        <w:t>участник закупки указывает (декларирует) в составе заявки</w:t>
      </w:r>
      <w:r>
        <w:rPr>
          <w:lang w:val="ru-RU" w:eastAsia="ru-RU" w:bidi="ru-RU"/>
          <w:w w:val="100"/>
          <w:spacing w:val="0"/>
          <w:color w:val="000000"/>
          <w:position w:val="0"/>
        </w:rPr>
        <w:t xml:space="preserve"> </w:t>
      </w:r>
      <w:r>
        <w:rPr>
          <w:rStyle w:val="CharStyle31"/>
        </w:rPr>
        <w:t>на участие в закупке:</w:t>
      </w:r>
    </w:p>
    <w:p>
      <w:pPr>
        <w:pStyle w:val="Style5"/>
        <w:widowControl w:val="0"/>
        <w:keepNext w:val="0"/>
        <w:keepLines w:val="0"/>
        <w:shd w:val="clear" w:color="auto" w:fill="auto"/>
        <w:bidi w:val="0"/>
        <w:spacing w:before="0" w:after="0" w:line="370" w:lineRule="exact"/>
        <w:ind w:left="20" w:right="20" w:firstLine="560"/>
      </w:pPr>
      <w:r>
        <w:rPr>
          <w:rStyle w:val="CharStyle31"/>
        </w:rPr>
        <w:t>в отношении товаров, страной происхождения которых является</w:t>
      </w:r>
      <w:r>
        <w:rPr>
          <w:lang w:val="ru-RU" w:eastAsia="ru-RU" w:bidi="ru-RU"/>
          <w:w w:val="100"/>
          <w:spacing w:val="0"/>
          <w:color w:val="000000"/>
          <w:position w:val="0"/>
        </w:rPr>
        <w:t xml:space="preserve"> </w:t>
      </w:r>
      <w:r>
        <w:rPr>
          <w:rStyle w:val="CharStyle31"/>
        </w:rPr>
        <w:t>Российская Федерация, - номера реестровых записей из реестра</w:t>
      </w:r>
      <w:r>
        <w:rPr>
          <w:lang w:val="ru-RU" w:eastAsia="ru-RU" w:bidi="ru-RU"/>
          <w:w w:val="100"/>
          <w:spacing w:val="0"/>
          <w:color w:val="000000"/>
          <w:position w:val="0"/>
        </w:rPr>
        <w:t>, а также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 Информация о реестровых записях о товаре включается в контракт;</w:t>
      </w:r>
    </w:p>
    <w:p>
      <w:pPr>
        <w:pStyle w:val="Style5"/>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 Информация о реестровых записях о товаре включается в контракт.</w:t>
      </w:r>
    </w:p>
    <w:p>
      <w:pPr>
        <w:pStyle w:val="Style5"/>
        <w:widowControl w:val="0"/>
        <w:keepNext w:val="0"/>
        <w:keepLines w:val="0"/>
        <w:shd w:val="clear" w:color="auto" w:fill="auto"/>
        <w:bidi w:val="0"/>
        <w:spacing w:before="0" w:after="0" w:line="374" w:lineRule="exact"/>
        <w:ind w:left="20" w:right="20" w:firstLine="560"/>
      </w:pPr>
      <w:r>
        <w:rPr>
          <w:lang w:val="ru-RU" w:eastAsia="ru-RU" w:bidi="ru-RU"/>
          <w:w w:val="100"/>
          <w:spacing w:val="0"/>
          <w:color w:val="000000"/>
          <w:position w:val="0"/>
        </w:rPr>
        <w:t>В случае представления участником закупки в составе заявки информации из реестра или евразийского реестра промышленных товаров без указания совокупного количества баллов или с указанием совокупного количества баллов, установленного для целей осуществления закупок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настоящим постановлением или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5"/>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Номера реестровых записей из реестра не представляются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"01". Информация о таких товарах не подлежит включению в реестр.</w:t>
      </w:r>
    </w:p>
    <w:p>
      <w:pPr>
        <w:pStyle w:val="Style5"/>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При исполнении контракта поставщик (подрядчик, исполнитель) при передаче товара (результатов работы) обязан представить заказчику документы, подтверждающие страну происхождения товара, на основании которых осуществляется включение продукции в реестр или евразийский реестр промышленных товаров.</w:t>
      </w:r>
    </w:p>
    <w:p>
      <w:pPr>
        <w:pStyle w:val="Style5"/>
        <w:widowControl w:val="0"/>
        <w:keepNext w:val="0"/>
        <w:keepLines w:val="0"/>
        <w:shd w:val="clear" w:color="auto" w:fill="auto"/>
        <w:bidi w:val="0"/>
        <w:spacing w:before="0" w:after="300" w:line="370" w:lineRule="exact"/>
        <w:ind w:left="20" w:right="20" w:firstLine="560"/>
      </w:pPr>
      <w:r>
        <w:rPr>
          <w:lang w:val="ru-RU" w:eastAsia="ru-RU" w:bidi="ru-RU"/>
          <w:w w:val="100"/>
          <w:spacing w:val="0"/>
          <w:color w:val="000000"/>
          <w:position w:val="0"/>
        </w:rPr>
        <w:t>Подавая заявку, участник закупки соглашается с условием о внесении сведений о таком товаре в реестр или евразийский реестр промышленных товаров, а также о необходимости представить на стадии исполнения контракта сведения и документы, указанные в настоящем пункте.</w:t>
      </w:r>
    </w:p>
    <w:p>
      <w:pPr>
        <w:pStyle w:val="Style5"/>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Объектом рассматриваемой закупки является поставка источников бесперебойного питания для сервера, в связи с чем, в Извещении о проведении электронного аукциона Заказчиком указан код ОКПД2 - 26.20.40.110 «Устройства и блоки питания вычислительных машин», который содержится в перечне Постановления № 878.</w:t>
      </w:r>
    </w:p>
    <w:p>
      <w:pPr>
        <w:pStyle w:val="Style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Согласно Извещения и пункта 23 Информационной карты аукционной документации Заказчиком установлено ограничение допуска отдельных видов радиоэлектронной продукции, происходящих из иностранных государств, в соответствии с Постановлением № 878.</w:t>
      </w:r>
    </w:p>
    <w:p>
      <w:pPr>
        <w:pStyle w:val="Style32"/>
        <w:widowControl w:val="0"/>
        <w:keepNext w:val="0"/>
        <w:keepLines w:val="0"/>
        <w:shd w:val="clear" w:color="auto" w:fill="auto"/>
        <w:bidi w:val="0"/>
        <w:spacing w:before="0" w:after="0"/>
        <w:ind w:left="40" w:right="20" w:firstLine="560"/>
      </w:pPr>
      <w:r>
        <w:rPr>
          <w:rStyle w:val="CharStyle34"/>
          <w:b w:val="0"/>
          <w:bCs w:val="0"/>
          <w:i w:val="0"/>
          <w:iCs w:val="0"/>
        </w:rPr>
        <w:t xml:space="preserve">Кроме того, в подпункте 4 пункта 2 раздела 8 Информационной карты аукционной документации Заказчиком в соответствии с положениями Постановления № 878 установлено, что вторая часть заявки на участие в аукционе должна содержать: </w:t>
      </w:r>
      <w:r>
        <w:rPr>
          <w:rStyle w:val="CharStyle35"/>
          <w:b/>
          <w:bCs/>
          <w:i w:val="0"/>
          <w:iCs w:val="0"/>
        </w:rPr>
        <w:t>&lt;&lt;</w:t>
      </w:r>
      <w:r>
        <w:rPr>
          <w:lang w:val="ru-RU" w:eastAsia="ru-RU" w:bidi="ru-RU"/>
          <w:w w:val="100"/>
          <w:spacing w:val="0"/>
          <w:color w:val="000000"/>
          <w:position w:val="0"/>
        </w:rPr>
        <w:t>Документы, предусмотренные нормативными правовыми актами, принятыми в соответствии со статьей 14 Закона о контрактной системе, в случае закупки товаров, на которые распространяется действие указанных нормативно правовых актов, или копии таких документов. При отсутствии в заявке на участие в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32"/>
        <w:widowControl w:val="0"/>
        <w:keepNext w:val="0"/>
        <w:keepLines w:val="0"/>
        <w:shd w:val="clear" w:color="auto" w:fill="auto"/>
        <w:bidi w:val="0"/>
        <w:spacing w:before="0" w:after="0" w:line="288" w:lineRule="exact"/>
        <w:ind w:left="40" w:right="20" w:firstLine="560"/>
      </w:pPr>
      <w:r>
        <w:rPr>
          <w:lang w:val="ru-RU" w:eastAsia="ru-RU" w:bidi="ru-RU"/>
          <w:w w:val="100"/>
          <w:spacing w:val="0"/>
          <w:color w:val="000000"/>
          <w:position w:val="0"/>
        </w:rPr>
        <w:t xml:space="preserve">Для подтверждения соответствия поставляемой радиоэлектронной продукции требованиям, установленным постановлением Правительства РФ от 10.07.2019 </w:t>
      </w:r>
      <w:r>
        <w:rPr>
          <w:lang w:val="en-US" w:eastAsia="en-US" w:bidi="en-US"/>
          <w:w w:val="100"/>
          <w:spacing w:val="0"/>
          <w:color w:val="000000"/>
          <w:position w:val="0"/>
        </w:rPr>
        <w:t xml:space="preserve">N </w:t>
      </w:r>
      <w:r>
        <w:rPr>
          <w:lang w:val="ru-RU" w:eastAsia="ru-RU" w:bidi="ru-RU"/>
          <w:w w:val="100"/>
          <w:spacing w:val="0"/>
          <w:color w:val="000000"/>
          <w:position w:val="0"/>
        </w:rPr>
        <w:t xml:space="preserve">878, </w:t>
      </w:r>
      <w:r>
        <w:rPr>
          <w:rStyle w:val="CharStyle36"/>
          <w:b/>
          <w:bCs/>
          <w:i/>
          <w:iCs/>
        </w:rPr>
        <w:t>участник</w:t>
      </w:r>
      <w:r>
        <w:rPr>
          <w:lang w:val="ru-RU" w:eastAsia="ru-RU" w:bidi="ru-RU"/>
          <w:w w:val="100"/>
          <w:spacing w:val="0"/>
          <w:color w:val="000000"/>
          <w:position w:val="0"/>
        </w:rPr>
        <w:t xml:space="preserve"> </w:t>
      </w:r>
      <w:r>
        <w:rPr>
          <w:rStyle w:val="CharStyle36"/>
          <w:b/>
          <w:bCs/>
          <w:i/>
          <w:iCs/>
        </w:rPr>
        <w:t>закупки указывает (декларирует) в составе заявки на участие в закупке:</w:t>
      </w:r>
    </w:p>
    <w:p>
      <w:pPr>
        <w:pStyle w:val="Style32"/>
        <w:widowControl w:val="0"/>
        <w:keepNext w:val="0"/>
        <w:keepLines w:val="0"/>
        <w:shd w:val="clear" w:color="auto" w:fill="auto"/>
        <w:bidi w:val="0"/>
        <w:spacing w:before="0" w:after="0" w:line="288" w:lineRule="exact"/>
        <w:ind w:left="40" w:right="20" w:firstLine="560"/>
      </w:pPr>
      <w:r>
        <w:rPr>
          <w:rStyle w:val="CharStyle36"/>
          <w:b/>
          <w:bCs/>
          <w:i/>
          <w:iCs/>
        </w:rPr>
        <w:t>в отношении товаров, страной происхождения которых является Российская Федерация. -</w:t>
      </w:r>
      <w:r>
        <w:rPr>
          <w:lang w:val="ru-RU" w:eastAsia="ru-RU" w:bidi="ru-RU"/>
          <w:w w:val="100"/>
          <w:spacing w:val="0"/>
          <w:color w:val="000000"/>
          <w:position w:val="0"/>
        </w:rPr>
        <w:t xml:space="preserve"> </w:t>
      </w:r>
      <w:r>
        <w:rPr>
          <w:rStyle w:val="CharStyle36"/>
          <w:b/>
          <w:bCs/>
          <w:i/>
          <w:iCs/>
        </w:rPr>
        <w:t>номера реестровых записей из реестра,</w:t>
      </w:r>
      <w:r>
        <w:rPr>
          <w:lang w:val="ru-RU" w:eastAsia="ru-RU" w:bidi="ru-RU"/>
          <w:w w:val="100"/>
          <w:spacing w:val="0"/>
          <w:color w:val="000000"/>
          <w:position w:val="0"/>
        </w:rPr>
        <w:t xml:space="preserve"> а также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w:t>
      </w:r>
      <w:r>
        <w:rPr>
          <w:rStyle w:val="CharStyle37"/>
          <w:b/>
          <w:bCs/>
          <w:i/>
          <w:iCs/>
        </w:rPr>
        <w:t>N719</w:t>
      </w:r>
      <w:r>
        <w:rPr>
          <w:lang w:val="en-US" w:eastAsia="en-US" w:bidi="en-US"/>
          <w:w w:val="100"/>
          <w:spacing w:val="0"/>
          <w:color w:val="000000"/>
          <w:position w:val="0"/>
        </w:rPr>
        <w:t xml:space="preserve"> </w:t>
      </w:r>
      <w:r>
        <w:rPr>
          <w:lang w:val="ru-RU" w:eastAsia="ru-RU" w:bidi="ru-RU"/>
          <w:w w:val="100"/>
          <w:spacing w:val="0"/>
          <w:color w:val="000000"/>
          <w:position w:val="0"/>
        </w:rPr>
        <w:t>"О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 Информация о реестровых записях о товаре включается в контракт;</w:t>
      </w:r>
    </w:p>
    <w:p>
      <w:pPr>
        <w:pStyle w:val="Style32"/>
        <w:widowControl w:val="0"/>
        <w:keepNext w:val="0"/>
        <w:keepLines w:val="0"/>
        <w:shd w:val="clear" w:color="auto" w:fill="auto"/>
        <w:bidi w:val="0"/>
        <w:spacing w:before="0" w:after="0" w:line="288" w:lineRule="exact"/>
        <w:ind w:left="40" w:right="20" w:firstLine="560"/>
      </w:pPr>
      <w:r>
        <w:rPr>
          <w:lang w:val="ru-RU" w:eastAsia="ru-RU" w:bidi="ru-RU"/>
          <w:w w:val="100"/>
          <w:spacing w:val="0"/>
          <w:color w:val="000000"/>
          <w:position w:val="0"/>
        </w:rPr>
        <w:t>в отношении товаров, страной происхождения которых является государство</w:t>
      </w:r>
      <w:r>
        <w:rPr>
          <w:rStyle w:val="CharStyle35"/>
          <w:b/>
          <w:bCs/>
          <w:i w:val="0"/>
          <w:iCs w:val="0"/>
        </w:rPr>
        <w:t xml:space="preserve"> - </w:t>
      </w:r>
      <w:r>
        <w:rPr>
          <w:lang w:val="ru-RU" w:eastAsia="ru-RU" w:bidi="ru-RU"/>
          <w:w w:val="100"/>
          <w:spacing w:val="0"/>
          <w:color w:val="000000"/>
          <w:position w:val="0"/>
        </w:rPr>
        <w:t xml:space="preserve">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w:t>
      </w:r>
      <w:r>
        <w:rPr>
          <w:rStyle w:val="CharStyle37"/>
          <w:b/>
          <w:bCs/>
          <w:i/>
          <w:iCs/>
        </w:rPr>
        <w:t>N105</w:t>
      </w:r>
      <w:r>
        <w:rPr>
          <w:lang w:val="en-US" w:eastAsia="en-US" w:bidi="en-US"/>
          <w:w w:val="100"/>
          <w:spacing w:val="0"/>
          <w:color w:val="000000"/>
          <w:position w:val="0"/>
        </w:rPr>
        <w:t xml:space="preserve"> </w:t>
      </w:r>
      <w:r>
        <w:rPr>
          <w:lang w:val="ru-RU" w:eastAsia="ru-RU" w:bidi="ru-RU"/>
          <w:w w:val="100"/>
          <w:spacing w:val="0"/>
          <w:color w:val="000000"/>
          <w:position w:val="0"/>
        </w:rPr>
        <w:t>"Об утверждении Правш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 Информация о реестровых записях о товаре включается в контракт.</w:t>
      </w:r>
    </w:p>
    <w:p>
      <w:pPr>
        <w:pStyle w:val="Style32"/>
        <w:widowControl w:val="0"/>
        <w:keepNext w:val="0"/>
        <w:keepLines w:val="0"/>
        <w:shd w:val="clear" w:color="auto" w:fill="auto"/>
        <w:bidi w:val="0"/>
        <w:spacing w:before="0" w:after="0" w:line="288" w:lineRule="exact"/>
        <w:ind w:left="40" w:right="20" w:firstLine="560"/>
      </w:pPr>
      <w:r>
        <w:rPr>
          <w:lang w:val="ru-RU" w:eastAsia="ru-RU" w:bidi="ru-RU"/>
          <w:w w:val="100"/>
          <w:spacing w:val="0"/>
          <w:color w:val="000000"/>
          <w:position w:val="0"/>
        </w:rPr>
        <w:t xml:space="preserve">В случае представления участником закупки в составе заявки информации из реестра или евразийского реестра промышленных товаров без указания совокупного количества баллов или с указанием совокупного количества баллов, установленного для целей осуществления закупок постановлением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719 "О подтверждении производства промышленной продукции на территории Российской Федерации", настоящим постановлением или решением Совета Евразийской экономической комиссии от 23 ноября 2020 г. </w:t>
      </w:r>
      <w:r>
        <w:rPr>
          <w:lang w:val="en-US" w:eastAsia="en-US" w:bidi="en-US"/>
          <w:w w:val="100"/>
          <w:spacing w:val="0"/>
          <w:color w:val="000000"/>
          <w:position w:val="0"/>
        </w:rPr>
        <w:t xml:space="preserve">N </w:t>
      </w:r>
      <w:r>
        <w:rPr>
          <w:lang w:val="ru-RU" w:eastAsia="ru-RU" w:bidi="ru-RU"/>
          <w:w w:val="100"/>
          <w:spacing w:val="0"/>
          <w:color w:val="000000"/>
          <w:position w:val="0"/>
        </w:rPr>
        <w:t>105 "Об утверждении Правил определения страны происхождения отдельных видов товаров для целей государственных (муниципальных) закупок"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32"/>
        <w:widowControl w:val="0"/>
        <w:keepNext w:val="0"/>
        <w:keepLines w:val="0"/>
        <w:shd w:val="clear" w:color="auto" w:fill="auto"/>
        <w:bidi w:val="0"/>
        <w:spacing w:before="0" w:after="295" w:line="288" w:lineRule="exact"/>
        <w:ind w:left="40" w:right="20" w:firstLine="560"/>
      </w:pPr>
      <w:r>
        <w:rPr>
          <w:lang w:val="ru-RU" w:eastAsia="ru-RU" w:bidi="ru-RU"/>
          <w:w w:val="100"/>
          <w:spacing w:val="0"/>
          <w:color w:val="000000"/>
          <w:position w:val="0"/>
        </w:rPr>
        <w:t>При исполнении контракта поставщик (подрядчик, исполнитель) при передаче товара (результатов работы) обязан представить заказчику документы, подтверждающие страну происхождения товара, на основании которых осуществляется включение продукции в реестр или евразийский реестр промышленных товаров. Подавая заявку, участник закупки соглашается с условием о внесении сведений о таком товаре в реестр или евразийский реестр промышленных товаров, а также о необходимости представить на стадии исполнения контракта сведения и документы, указанные в настоящем пункте».</w:t>
      </w:r>
    </w:p>
    <w:p>
      <w:pPr>
        <w:pStyle w:val="Style5"/>
        <w:widowControl w:val="0"/>
        <w:keepNext w:val="0"/>
        <w:keepLines w:val="0"/>
        <w:shd w:val="clear" w:color="auto" w:fill="auto"/>
        <w:bidi w:val="0"/>
        <w:spacing w:before="0" w:after="0" w:line="370" w:lineRule="exact"/>
        <w:ind w:left="40" w:right="20" w:firstLine="580"/>
      </w:pPr>
      <w:r>
        <w:rPr>
          <w:lang w:val="ru-RU" w:eastAsia="ru-RU" w:bidi="ru-RU"/>
          <w:w w:val="100"/>
          <w:spacing w:val="0"/>
          <w:color w:val="000000"/>
          <w:position w:val="0"/>
        </w:rPr>
        <w:t>Комиссией, исходя из полученных от оператора электронной площадки ООО «РТС-тендер» заявок участников электронного аукциона установлено, что участником закупки - ООО «МВМАРКЕТ» в первой части заявки указаны характеристики и их значения в соответствии с требованиями технического задания (часть 7 «Описание объекта закупки») аукционной документации, а также указано наименование страны происхождения товара - Российская Федерация. Таким образом, единой комиссией Заказчика участник закупки - ООО «МВМАРКЕТ» правомерно допущен к участию в аукционе по результатам рассмотрения первых частей заявок.</w:t>
      </w:r>
    </w:p>
    <w:p>
      <w:pPr>
        <w:pStyle w:val="Style5"/>
        <w:widowControl w:val="0"/>
        <w:keepNext w:val="0"/>
        <w:keepLines w:val="0"/>
        <w:shd w:val="clear" w:color="auto" w:fill="auto"/>
        <w:bidi w:val="0"/>
        <w:spacing w:before="0" w:after="0" w:line="370" w:lineRule="exact"/>
        <w:ind w:left="40" w:right="20" w:firstLine="580"/>
      </w:pPr>
      <w:r>
        <w:rPr>
          <w:lang w:val="ru-RU" w:eastAsia="ru-RU" w:bidi="ru-RU"/>
          <w:w w:val="100"/>
          <w:spacing w:val="0"/>
          <w:color w:val="000000"/>
          <w:position w:val="0"/>
        </w:rPr>
        <w:t>Вместе с тем, во второй части заявки в соответствии с требованиями аукционной документации ООО «МВМАРКЕТ» в том числе представлена декларация участника электронного аукциона о нахождении радиоэлектронной продукции в едином реестре российской радиоэлектронной продукции (далее - ЕРЭП) с указанием продукции: «источник бесперебойного питания СИПБЗКА.9-11 АПСМ.43524ТО 19-02» и номером реестровой записи в ЕРЭП - «РЭ-2179/20».</w:t>
      </w:r>
    </w:p>
    <w:p>
      <w:pPr>
        <w:pStyle w:val="Style5"/>
        <w:widowControl w:val="0"/>
        <w:keepNext w:val="0"/>
        <w:keepLines w:val="0"/>
        <w:shd w:val="clear" w:color="auto" w:fill="auto"/>
        <w:bidi w:val="0"/>
        <w:spacing w:before="0" w:after="0" w:line="370" w:lineRule="exact"/>
        <w:ind w:left="40" w:right="20" w:firstLine="580"/>
      </w:pPr>
      <w:r>
        <w:rPr>
          <w:lang w:val="ru-RU" w:eastAsia="ru-RU" w:bidi="ru-RU"/>
          <w:w w:val="100"/>
          <w:spacing w:val="0"/>
          <w:color w:val="000000"/>
          <w:position w:val="0"/>
        </w:rPr>
        <w:t>Довод Заявителя о том, что срок действия реестровой записи в ЕРЭП (РЭ-2179/20), истек 05.10.2021, Комиссия признает несостоятельным в связи с тем, что в размещенной на официальном сайте Минпромторга РФ информации в отношении источника бесперебойного питания СИПБЗКА.9- 11 АПСМ.43 5241.019-02 содержится реестровая запись РЭ-2179/20, подтверждающая нахождение данного товара в ЕРЭП. Информации о том, что указанная реестровая запись является недействующей, на сайте Минпромторга РФ не содержится.</w:t>
      </w:r>
    </w:p>
    <w:p>
      <w:pPr>
        <w:pStyle w:val="Style5"/>
        <w:widowControl w:val="0"/>
        <w:keepNext w:val="0"/>
        <w:keepLines w:val="0"/>
        <w:shd w:val="clear" w:color="auto" w:fill="auto"/>
        <w:bidi w:val="0"/>
        <w:spacing w:before="0" w:after="0" w:line="370" w:lineRule="exact"/>
        <w:ind w:left="40" w:right="20" w:firstLine="580"/>
      </w:pPr>
      <w:r>
        <w:rPr>
          <w:lang w:val="ru-RU" w:eastAsia="ru-RU" w:bidi="ru-RU"/>
          <w:w w:val="100"/>
          <w:spacing w:val="0"/>
          <w:color w:val="000000"/>
          <w:position w:val="0"/>
        </w:rPr>
        <w:t>Кроме того, Комиссия обращает внимание Заявителя на положения пунктов 10 и 11 Правил Постановления № 878:</w:t>
      </w:r>
    </w:p>
    <w:p>
      <w:pPr>
        <w:pStyle w:val="Style5"/>
        <w:numPr>
          <w:ilvl w:val="0"/>
          <w:numId w:val="5"/>
        </w:numPr>
        <w:tabs>
          <w:tab w:leader="none" w:pos="1073" w:val="left"/>
        </w:tabs>
        <w:widowControl w:val="0"/>
        <w:keepNext w:val="0"/>
        <w:keepLines w:val="0"/>
        <w:shd w:val="clear" w:color="auto" w:fill="auto"/>
        <w:bidi w:val="0"/>
        <w:spacing w:before="0" w:after="0" w:line="370" w:lineRule="exact"/>
        <w:ind w:left="40" w:right="20" w:firstLine="580"/>
      </w:pPr>
      <w:r>
        <w:rPr>
          <w:rStyle w:val="CharStyle31"/>
        </w:rPr>
        <w:t>Министерство промышленности и торговли Российской Федерации</w:t>
      </w:r>
      <w:r>
        <w:rPr>
          <w:lang w:val="ru-RU" w:eastAsia="ru-RU" w:bidi="ru-RU"/>
          <w:w w:val="100"/>
          <w:spacing w:val="0"/>
          <w:color w:val="000000"/>
          <w:position w:val="0"/>
        </w:rPr>
        <w:t xml:space="preserve"> </w:t>
      </w:r>
      <w:r>
        <w:rPr>
          <w:rStyle w:val="CharStyle31"/>
        </w:rPr>
        <w:t>принимает решение об исключении радиоэлектронной продукции из реестра</w:t>
      </w:r>
      <w:r>
        <w:rPr>
          <w:lang w:val="ru-RU" w:eastAsia="ru-RU" w:bidi="ru-RU"/>
          <w:w w:val="100"/>
          <w:spacing w:val="0"/>
          <w:color w:val="000000"/>
          <w:position w:val="0"/>
        </w:rPr>
        <w:t xml:space="preserve"> </w:t>
      </w:r>
      <w:r>
        <w:rPr>
          <w:rStyle w:val="CharStyle31"/>
        </w:rPr>
        <w:t>в следующих случаях</w:t>
      </w:r>
      <w:r>
        <w:rPr>
          <w:lang w:val="ru-RU" w:eastAsia="ru-RU" w:bidi="ru-RU"/>
          <w:w w:val="100"/>
          <w:spacing w:val="0"/>
          <w:color w:val="000000"/>
          <w:position w:val="0"/>
        </w:rPr>
        <w:t>:</w:t>
      </w:r>
    </w:p>
    <w:p>
      <w:pPr>
        <w:pStyle w:val="Style5"/>
        <w:widowControl w:val="0"/>
        <w:keepNext w:val="0"/>
        <w:keepLines w:val="0"/>
        <w:shd w:val="clear" w:color="auto" w:fill="auto"/>
        <w:bidi w:val="0"/>
        <w:spacing w:before="0" w:after="0" w:line="370" w:lineRule="exact"/>
        <w:ind w:left="40" w:right="20" w:firstLine="580"/>
      </w:pPr>
      <w:r>
        <w:rPr>
          <w:lang w:val="ru-RU" w:eastAsia="ru-RU" w:bidi="ru-RU"/>
          <w:w w:val="100"/>
          <w:spacing w:val="0"/>
          <w:color w:val="000000"/>
          <w:position w:val="0"/>
        </w:rPr>
        <w:t>а) поступление от заявителя заявле</w:t>
      </w:r>
      <w:r>
        <w:rPr>
          <w:rStyle w:val="CharStyle31"/>
        </w:rPr>
        <w:t>ния</w:t>
      </w:r>
      <w:r>
        <w:rPr>
          <w:lang w:val="ru-RU" w:eastAsia="ru-RU" w:bidi="ru-RU"/>
          <w:w w:val="100"/>
          <w:spacing w:val="0"/>
          <w:color w:val="000000"/>
          <w:position w:val="0"/>
        </w:rPr>
        <w:t xml:space="preserve"> об исключении радиоэлектронной продукции из реестра - в течение 10 рабочих дней со дня поступления указанного заявления;</w:t>
      </w:r>
    </w:p>
    <w:p>
      <w:pPr>
        <w:pStyle w:val="Style5"/>
        <w:widowControl w:val="0"/>
        <w:keepNext w:val="0"/>
        <w:keepLines w:val="0"/>
        <w:shd w:val="clear" w:color="auto" w:fill="auto"/>
        <w:bidi w:val="0"/>
        <w:spacing w:before="0" w:after="0"/>
        <w:ind w:left="40" w:right="20" w:firstLine="580"/>
      </w:pPr>
      <w:r>
        <w:rPr>
          <w:lang w:val="ru-RU" w:eastAsia="ru-RU" w:bidi="ru-RU"/>
          <w:w w:val="100"/>
          <w:spacing w:val="0"/>
          <w:color w:val="000000"/>
          <w:position w:val="0"/>
        </w:rPr>
        <w:t>б) выявление Министерством промышленности и торговли Российской Федерации фактов представления заявителем подложных документов и (или) недостоверных сведений о заявителе и (или) радиоэлектронной продукции, в том числе на основании документов, полученных в установленном порядке от государственных органов, включая вступившие в законную силу судебные акты, официальные документы иностранных государств, прошедшие в установленном порядке процедуру консульской легализации, - в течение 10 рабочих дней со дня выявления указанных фактов.</w:t>
      </w:r>
    </w:p>
    <w:p>
      <w:pPr>
        <w:pStyle w:val="Style5"/>
        <w:numPr>
          <w:ilvl w:val="0"/>
          <w:numId w:val="5"/>
        </w:numPr>
        <w:tabs>
          <w:tab w:leader="none" w:pos="1072" w:val="left"/>
        </w:tabs>
        <w:widowControl w:val="0"/>
        <w:keepNext w:val="0"/>
        <w:keepLines w:val="0"/>
        <w:shd w:val="clear" w:color="auto" w:fill="auto"/>
        <w:bidi w:val="0"/>
        <w:spacing w:before="0" w:after="0" w:line="370" w:lineRule="exact"/>
        <w:ind w:left="20" w:right="20" w:firstLine="580"/>
      </w:pPr>
      <w:r>
        <w:rPr>
          <w:rStyle w:val="CharStyle31"/>
        </w:rPr>
        <w:t>Министерство промышленности и торговли Российской Федерации</w:t>
      </w:r>
      <w:r>
        <w:rPr>
          <w:lang w:val="ru-RU" w:eastAsia="ru-RU" w:bidi="ru-RU"/>
          <w:w w:val="100"/>
          <w:spacing w:val="0"/>
          <w:color w:val="000000"/>
          <w:position w:val="0"/>
        </w:rPr>
        <w:t xml:space="preserve"> </w:t>
      </w:r>
      <w:r>
        <w:rPr>
          <w:rStyle w:val="CharStyle31"/>
        </w:rPr>
        <w:t>размещает в реестре сведения об исключении радиоэлектронной продукции</w:t>
      </w:r>
      <w:r>
        <w:rPr>
          <w:lang w:val="ru-RU" w:eastAsia="ru-RU" w:bidi="ru-RU"/>
          <w:w w:val="100"/>
          <w:spacing w:val="0"/>
          <w:color w:val="000000"/>
          <w:position w:val="0"/>
        </w:rPr>
        <w:t xml:space="preserve"> </w:t>
      </w:r>
      <w:r>
        <w:rPr>
          <w:rStyle w:val="CharStyle31"/>
        </w:rPr>
        <w:t>из реестра</w:t>
      </w:r>
      <w:r>
        <w:rPr>
          <w:lang w:val="ru-RU" w:eastAsia="ru-RU" w:bidi="ru-RU"/>
          <w:w w:val="100"/>
          <w:spacing w:val="0"/>
          <w:color w:val="000000"/>
          <w:position w:val="0"/>
        </w:rPr>
        <w:t xml:space="preserve"> в срок не позднее 5 рабочих дней со дня принятия решения об исключении радиоэлектронной продукции из реестра </w:t>
      </w:r>
      <w:r>
        <w:rPr>
          <w:rStyle w:val="CharStyle31"/>
        </w:rPr>
        <w:t>с приложением данного</w:t>
      </w:r>
      <w:r>
        <w:rPr>
          <w:lang w:val="ru-RU" w:eastAsia="ru-RU" w:bidi="ru-RU"/>
          <w:w w:val="100"/>
          <w:spacing w:val="0"/>
          <w:color w:val="000000"/>
          <w:position w:val="0"/>
        </w:rPr>
        <w:t xml:space="preserve"> </w:t>
      </w:r>
      <w:r>
        <w:rPr>
          <w:rStyle w:val="CharStyle31"/>
        </w:rPr>
        <w:t>решения</w:t>
      </w:r>
      <w:r>
        <w:rPr>
          <w:lang w:val="ru-RU" w:eastAsia="ru-RU" w:bidi="ru-RU"/>
          <w:w w:val="100"/>
          <w:spacing w:val="0"/>
          <w:color w:val="000000"/>
          <w:position w:val="0"/>
        </w:rPr>
        <w:t xml:space="preserve"> и в указанный срок направляет соответствующее уведомление заявителю, в том числе путем направления соответствующей информации в электронной форме с использованием государственной информационной системы промышленности.</w:t>
      </w:r>
    </w:p>
    <w:p>
      <w:pPr>
        <w:pStyle w:val="Style5"/>
        <w:widowControl w:val="0"/>
        <w:keepNext w:val="0"/>
        <w:keepLines w:val="0"/>
        <w:shd w:val="clear" w:color="auto" w:fill="auto"/>
        <w:bidi w:val="0"/>
        <w:spacing w:before="0" w:after="300" w:line="370" w:lineRule="exact"/>
        <w:ind w:left="20" w:right="20" w:firstLine="580"/>
      </w:pPr>
      <w:r>
        <w:rPr>
          <w:lang w:val="ru-RU" w:eastAsia="ru-RU" w:bidi="ru-RU"/>
          <w:w w:val="100"/>
          <w:spacing w:val="0"/>
          <w:color w:val="000000"/>
          <w:position w:val="0"/>
        </w:rPr>
        <w:t>На официальном сайте Минпромторга РФ решение об исключении радиоэлектронной продукции (источник бесперебойного питания СИПБЗКА.9-11 АПСМ.435241.019-02) из реестра не размещено, что свидетельствует о нахождении вышеуказанного оборудования в РЭП.</w:t>
      </w:r>
    </w:p>
    <w:p>
      <w:pPr>
        <w:pStyle w:val="Style5"/>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Таким образом, Комиссия, рассмотрев в полном объеме аукционную документацию, заявки участников закупки, оценив в совокупности все представленные документы и заслушав пояснения представителей сторон, приходит к выводу, что единая комиссия заказчика, которая в силу части 1 статьи 69 Закона о контрактной системе рассматривает вторые части заявок на участие в электронном аукционе исключительно на соответствие требованиям, установленным документацией о таком аукционе (то есть ограничена условиями аукционной документации и не вправе выходить «за рамки» утвержденной документации), не имела оснований, указанных в части 6 статьи 69 Закона о контрактной системе, для признания заявки ООО «МВМАРКЕТ» не соответствующей требованиям, установленным документацией о таком Аукционе, и правомерно приняла решение о соответствии участника электронного аукциона ООО «МВМАРКЕТ» и его заявки положениям документации об электронном аукционе, поскольку в аукционной документации содержалось требование лишь об указании (декларировании) участником закупки в отношении товара, предлагаемого к поставке, номера реестровой записи из реестра российской радиоэлектронной продукции, что и было сделано победителем Аукциона. Жалоба ООО «Налко Трейдинг» является необоснованной.</w:t>
      </w:r>
    </w:p>
    <w:p>
      <w:pPr>
        <w:pStyle w:val="Style5"/>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Вместе с тем, Комиссия отмечает, что доводы Заявителя о возможном нарушении Заказчиком и его комиссией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 защите конкуренции» от 26.07.2006 № 135-ФЗ (далее - Закон о защите конкуренции), вследствие чего выходят за пределы рассмотрения обращения о нарушении законодательства о контрактной системе в предусмотренном Законом о контрактной системе порядке. В соответствии с пунктом 2 части 2 статьи 39 Закона о защите конкуренции заявитель имеет право обратится в Хакасское У ФАС России с заявлением о нарушении антимонопольного законодательства.</w:t>
      </w:r>
    </w:p>
    <w:p>
      <w:pPr>
        <w:pStyle w:val="Style5"/>
        <w:widowControl w:val="0"/>
        <w:keepNext w:val="0"/>
        <w:keepLines w:val="0"/>
        <w:shd w:val="clear" w:color="auto" w:fill="auto"/>
        <w:bidi w:val="0"/>
        <w:spacing w:before="0" w:after="432" w:line="370" w:lineRule="exact"/>
        <w:ind w:left="20" w:right="20" w:firstLine="560"/>
      </w:pPr>
      <w:r>
        <w:rPr>
          <w:lang w:val="ru-RU" w:eastAsia="ru-RU" w:bidi="ru-RU"/>
          <w:w w:val="100"/>
          <w:spacing w:val="0"/>
          <w:color w:val="000000"/>
          <w:position w:val="0"/>
        </w:rPr>
        <w:t>На основании вышеизложенного и руководствуясь положениями Закона о контрактной системе и Административного регламента, Комиссия,</w:t>
      </w:r>
    </w:p>
    <w:p>
      <w:pPr>
        <w:pStyle w:val="Style38"/>
        <w:widowControl w:val="0"/>
        <w:keepNext w:val="0"/>
        <w:keepLines w:val="0"/>
        <w:shd w:val="clear" w:color="auto" w:fill="auto"/>
        <w:bidi w:val="0"/>
        <w:spacing w:before="0" w:after="422" w:line="280" w:lineRule="exact"/>
        <w:ind w:left="20" w:right="0" w:firstLine="0"/>
      </w:pPr>
      <w:r>
        <w:rPr>
          <w:lang w:val="ru-RU" w:eastAsia="ru-RU" w:bidi="ru-RU"/>
          <w:w w:val="100"/>
          <w:spacing w:val="0"/>
          <w:color w:val="000000"/>
          <w:position w:val="0"/>
        </w:rPr>
        <w:t>РЕШИЛА:</w:t>
      </w:r>
    </w:p>
    <w:p>
      <w:pPr>
        <w:pStyle w:val="Style5"/>
        <w:widowControl w:val="0"/>
        <w:keepNext w:val="0"/>
        <w:keepLines w:val="0"/>
        <w:shd w:val="clear" w:color="auto" w:fill="auto"/>
        <w:bidi w:val="0"/>
        <w:spacing w:before="0" w:after="349" w:line="260" w:lineRule="exact"/>
        <w:ind w:left="20" w:right="0" w:firstLine="560"/>
      </w:pPr>
      <w:r>
        <w:rPr>
          <w:lang w:val="ru-RU" w:eastAsia="ru-RU" w:bidi="ru-RU"/>
          <w:w w:val="100"/>
          <w:spacing w:val="0"/>
          <w:color w:val="000000"/>
          <w:position w:val="0"/>
        </w:rPr>
        <w:t>Признать жалобу ООО «Налко Трейдинг» необоснованной.</w:t>
      </w:r>
    </w:p>
    <w:p>
      <w:pPr>
        <w:pStyle w:val="Style32"/>
        <w:widowControl w:val="0"/>
        <w:keepNext w:val="0"/>
        <w:keepLines w:val="0"/>
        <w:shd w:val="clear" w:color="auto" w:fill="auto"/>
        <w:bidi w:val="0"/>
        <w:spacing w:before="0" w:after="214" w:line="302" w:lineRule="exact"/>
        <w:ind w:left="20" w:right="20" w:firstLine="560"/>
      </w:pPr>
      <w:r>
        <w:rPr>
          <w:lang w:val="ru-RU" w:eastAsia="ru-RU" w:bidi="ru-RU"/>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pStyle w:val="Style5"/>
        <w:widowControl w:val="0"/>
        <w:keepNext w:val="0"/>
        <w:keepLines w:val="0"/>
        <w:shd w:val="clear" w:color="auto" w:fill="auto"/>
        <w:bidi w:val="0"/>
        <w:jc w:val="left"/>
        <w:spacing w:before="0" w:after="0" w:line="485" w:lineRule="exact"/>
        <w:ind w:left="20" w:right="2160" w:firstLine="0"/>
      </w:pPr>
      <w:r>
        <w:rPr>
          <w:lang w:val="ru-RU" w:eastAsia="ru-RU" w:bidi="ru-RU"/>
          <w:w w:val="100"/>
          <w:spacing w:val="0"/>
          <w:color w:val="000000"/>
          <w:position w:val="0"/>
        </w:rPr>
        <w:t>Председатель комиссии: Члены комиссии:</w:t>
      </w:r>
    </w:p>
    <w:sectPr>
      <w:footnotePr>
        <w:pos w:val="pageBottom"/>
        <w:numFmt w:val="decimal"/>
        <w:numRestart w:val="continuous"/>
      </w:footnotePr>
      <w:type w:val="continuous"/>
      <w:pgSz w:w="11906" w:h="16838"/>
      <w:pgMar w:top="1230" w:left="968" w:right="968" w:bottom="899" w:header="0" w:footer="3" w:gutter="552"/>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0"/>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val="0"/>
      <w:bCs w:val="0"/>
      <w:i w:val="0"/>
      <w:iCs w:val="0"/>
      <w:u w:val="none"/>
      <w:strike w:val="0"/>
      <w:smallCaps w:val="0"/>
      <w:sz w:val="20"/>
      <w:szCs w:val="20"/>
      <w:rFonts w:ascii="Times New Roman" w:eastAsia="Times New Roman" w:hAnsi="Times New Roman" w:cs="Times New Roman"/>
      <w:spacing w:val="-5"/>
    </w:rPr>
  </w:style>
  <w:style w:type="character" w:customStyle="1" w:styleId="CharStyle6">
    <w:name w:val="Основной текст Exact"/>
    <w:basedOn w:val="DefaultParagraphFont"/>
    <w:rPr>
      <w:b w:val="0"/>
      <w:bCs w:val="0"/>
      <w:i w:val="0"/>
      <w:iCs w:val="0"/>
      <w:u w:val="none"/>
      <w:strike w:val="0"/>
      <w:smallCaps w:val="0"/>
      <w:sz w:val="26"/>
      <w:szCs w:val="26"/>
      <w:rFonts w:ascii="Times New Roman" w:eastAsia="Times New Roman" w:hAnsi="Times New Roman" w:cs="Times New Roman"/>
      <w:spacing w:val="-1"/>
    </w:rPr>
  </w:style>
  <w:style w:type="character" w:customStyle="1" w:styleId="CharStyle8">
    <w:name w:val="Основной текст (6) Exact"/>
    <w:basedOn w:val="DefaultParagraphFont"/>
    <w:link w:val="Style7"/>
    <w:rPr>
      <w:b/>
      <w:bCs/>
      <w:i w:val="0"/>
      <w:iCs w:val="0"/>
      <w:u w:val="none"/>
      <w:strike w:val="0"/>
      <w:smallCaps w:val="0"/>
      <w:sz w:val="15"/>
      <w:szCs w:val="15"/>
      <w:rFonts w:ascii="Times New Roman" w:eastAsia="Times New Roman" w:hAnsi="Times New Roman" w:cs="Times New Roman"/>
      <w:spacing w:val="-1"/>
    </w:rPr>
  </w:style>
  <w:style w:type="character" w:customStyle="1" w:styleId="CharStyle9">
    <w:name w:val="Основной текст (6) Exact"/>
    <w:basedOn w:val="CharStyle8"/>
    <w:rPr>
      <w:lang w:val="en-US" w:eastAsia="en-US" w:bidi="en-US"/>
      <w:u w:val="single"/>
      <w:w w:val="100"/>
      <w:color w:val="000000"/>
      <w:position w:val="0"/>
    </w:rPr>
  </w:style>
  <w:style w:type="character" w:customStyle="1" w:styleId="CharStyle11">
    <w:name w:val="Основной текст (7) Exact"/>
    <w:basedOn w:val="DefaultParagraphFont"/>
    <w:link w:val="Style10"/>
    <w:rPr>
      <w:b w:val="0"/>
      <w:bCs w:val="0"/>
      <w:i w:val="0"/>
      <w:iCs w:val="0"/>
      <w:u w:val="none"/>
      <w:strike w:val="0"/>
      <w:smallCaps w:val="0"/>
      <w:sz w:val="26"/>
      <w:szCs w:val="26"/>
      <w:rFonts w:ascii="Sylfaen" w:eastAsia="Sylfaen" w:hAnsi="Sylfaen" w:cs="Sylfaen"/>
      <w:w w:val="60"/>
      <w:spacing w:val="1"/>
    </w:rPr>
  </w:style>
  <w:style w:type="character" w:customStyle="1" w:styleId="CharStyle12">
    <w:name w:val="Основной текст (7) Exact"/>
    <w:basedOn w:val="CharStyle11"/>
    <w:rPr>
      <w:lang w:val="ru-RU" w:eastAsia="ru-RU" w:bidi="ru-RU"/>
      <w:u w:val="single"/>
      <w:color w:val="000000"/>
      <w:position w:val="0"/>
    </w:rPr>
  </w:style>
  <w:style w:type="character" w:customStyle="1" w:styleId="CharStyle13">
    <w:name w:val="Основной текст (7) + Times New Roman,Полужирный,Курсив,Интервал -1 pt,Масштаб 100% Exact"/>
    <w:basedOn w:val="CharStyle11"/>
    <w:rPr>
      <w:lang w:val="en-US" w:eastAsia="en-US" w:bidi="en-US"/>
      <w:b/>
      <w:bCs/>
      <w:i/>
      <w:iCs/>
      <w:u w:val="single"/>
      <w:rFonts w:ascii="Times New Roman" w:eastAsia="Times New Roman" w:hAnsi="Times New Roman" w:cs="Times New Roman"/>
      <w:w w:val="100"/>
      <w:spacing w:val="-22"/>
      <w:color w:val="000000"/>
      <w:position w:val="0"/>
    </w:rPr>
  </w:style>
  <w:style w:type="character" w:customStyle="1" w:styleId="CharStyle15">
    <w:name w:val="Основной текст (2)_"/>
    <w:basedOn w:val="DefaultParagraphFont"/>
    <w:link w:val="Style14"/>
    <w:rPr>
      <w:b w:val="0"/>
      <w:bCs w:val="0"/>
      <w:i w:val="0"/>
      <w:iCs w:val="0"/>
      <w:u w:val="none"/>
      <w:strike w:val="0"/>
      <w:smallCaps w:val="0"/>
      <w:sz w:val="23"/>
      <w:szCs w:val="23"/>
      <w:rFonts w:ascii="Times New Roman" w:eastAsia="Times New Roman" w:hAnsi="Times New Roman" w:cs="Times New Roman"/>
    </w:rPr>
  </w:style>
  <w:style w:type="character" w:customStyle="1" w:styleId="CharStyle17">
    <w:name w:val="Заголовок №2_"/>
    <w:basedOn w:val="DefaultParagraphFont"/>
    <w:link w:val="Style16"/>
    <w:rPr>
      <w:b/>
      <w:bCs/>
      <w:i w:val="0"/>
      <w:iCs w:val="0"/>
      <w:u w:val="none"/>
      <w:strike w:val="0"/>
      <w:smallCaps w:val="0"/>
      <w:sz w:val="26"/>
      <w:szCs w:val="26"/>
      <w:rFonts w:ascii="Times New Roman" w:eastAsia="Times New Roman" w:hAnsi="Times New Roman" w:cs="Times New Roman"/>
    </w:rPr>
  </w:style>
  <w:style w:type="character" w:customStyle="1" w:styleId="CharStyle18">
    <w:name w:val="Заголовок №2 + 14 pt"/>
    <w:basedOn w:val="CharStyle17"/>
    <w:rPr>
      <w:lang w:val="ru-RU" w:eastAsia="ru-RU" w:bidi="ru-RU"/>
      <w:sz w:val="28"/>
      <w:szCs w:val="28"/>
      <w:w w:val="100"/>
      <w:spacing w:val="0"/>
      <w:color w:val="000000"/>
      <w:position w:val="0"/>
    </w:rPr>
  </w:style>
  <w:style w:type="character" w:customStyle="1" w:styleId="CharStyle19">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3)_"/>
    <w:basedOn w:val="DefaultParagraphFont"/>
    <w:link w:val="Style20"/>
    <w:rPr>
      <w:b w:val="0"/>
      <w:bCs w:val="0"/>
      <w:i/>
      <w:iCs/>
      <w:u w:val="none"/>
      <w:strike w:val="0"/>
      <w:smallCaps w:val="0"/>
      <w:sz w:val="26"/>
      <w:szCs w:val="26"/>
      <w:rFonts w:ascii="Times New Roman" w:eastAsia="Times New Roman" w:hAnsi="Times New Roman" w:cs="Times New Roman"/>
    </w:rPr>
  </w:style>
  <w:style w:type="character" w:customStyle="1" w:styleId="CharStyle22">
    <w:name w:val="Основной текст (3) + Не курсив"/>
    <w:basedOn w:val="CharStyle21"/>
    <w:rPr>
      <w:lang w:val="ru-RU" w:eastAsia="ru-RU" w:bidi="ru-RU"/>
      <w:i/>
      <w:iCs/>
      <w:w w:val="100"/>
      <w:spacing w:val="0"/>
      <w:color w:val="000000"/>
      <w:position w:val="0"/>
    </w:rPr>
  </w:style>
  <w:style w:type="character" w:customStyle="1" w:styleId="CharStyle23">
    <w:name w:val="Основной текст + Курсив"/>
    <w:basedOn w:val="CharStyle19"/>
    <w:rPr>
      <w:lang w:val="ru-RU" w:eastAsia="ru-RU" w:bidi="ru-RU"/>
      <w:i/>
      <w:iCs/>
      <w:w w:val="100"/>
      <w:spacing w:val="0"/>
      <w:color w:val="000000"/>
      <w:position w:val="0"/>
    </w:rPr>
  </w:style>
  <w:style w:type="character" w:customStyle="1" w:styleId="CharStyle25">
    <w:name w:val="Заголовок №1_"/>
    <w:basedOn w:val="DefaultParagraphFont"/>
    <w:link w:val="Style24"/>
    <w:rPr>
      <w:b w:val="0"/>
      <w:bCs w:val="0"/>
      <w:i w:val="0"/>
      <w:iCs w:val="0"/>
      <w:u w:val="none"/>
      <w:strike w:val="0"/>
      <w:smallCaps w:val="0"/>
      <w:sz w:val="26"/>
      <w:szCs w:val="26"/>
      <w:rFonts w:ascii="Times New Roman" w:eastAsia="Times New Roman" w:hAnsi="Times New Roman" w:cs="Times New Roman"/>
    </w:rPr>
  </w:style>
  <w:style w:type="character" w:customStyle="1" w:styleId="CharStyle26">
    <w:name w:val="Заголовок №1 + 10 pt,Полужирный"/>
    <w:basedOn w:val="CharStyle25"/>
    <w:rPr>
      <w:lang w:val="ru-RU" w:eastAsia="ru-RU" w:bidi="ru-RU"/>
      <w:b/>
      <w:bCs/>
      <w:sz w:val="20"/>
      <w:szCs w:val="20"/>
      <w:w w:val="100"/>
      <w:spacing w:val="0"/>
      <w:color w:val="000000"/>
      <w:position w:val="0"/>
    </w:rPr>
  </w:style>
  <w:style w:type="character" w:customStyle="1" w:styleId="CharStyle28">
    <w:name w:val="Основной текст (4)_"/>
    <w:basedOn w:val="DefaultParagraphFont"/>
    <w:link w:val="Style27"/>
    <w:rPr>
      <w:b w:val="0"/>
      <w:bCs w:val="0"/>
      <w:i w:val="0"/>
      <w:iCs w:val="0"/>
      <w:u w:val="none"/>
      <w:strike w:val="0"/>
      <w:smallCaps w:val="0"/>
      <w:sz w:val="30"/>
      <w:szCs w:val="30"/>
    </w:rPr>
  </w:style>
  <w:style w:type="character" w:customStyle="1" w:styleId="CharStyle30">
    <w:name w:val="Заголовок №2 (2)_"/>
    <w:basedOn w:val="DefaultParagraphFont"/>
    <w:link w:val="Style29"/>
    <w:rPr>
      <w:b/>
      <w:bCs/>
      <w:i w:val="0"/>
      <w:iCs w:val="0"/>
      <w:u w:val="none"/>
      <w:strike w:val="0"/>
      <w:smallCaps w:val="0"/>
      <w:sz w:val="28"/>
      <w:szCs w:val="28"/>
      <w:rFonts w:ascii="Times New Roman" w:eastAsia="Times New Roman" w:hAnsi="Times New Roman" w:cs="Times New Roman"/>
    </w:rPr>
  </w:style>
  <w:style w:type="character" w:customStyle="1" w:styleId="CharStyle31">
    <w:name w:val="Основной текст"/>
    <w:basedOn w:val="CharStyle19"/>
    <w:rPr>
      <w:lang w:val="ru-RU" w:eastAsia="ru-RU" w:bidi="ru-RU"/>
      <w:u w:val="single"/>
      <w:w w:val="100"/>
      <w:spacing w:val="0"/>
      <w:color w:val="000000"/>
      <w:position w:val="0"/>
    </w:rPr>
  </w:style>
  <w:style w:type="character" w:customStyle="1" w:styleId="CharStyle33">
    <w:name w:val="Основной текст (8)_"/>
    <w:basedOn w:val="DefaultParagraphFont"/>
    <w:link w:val="Style32"/>
    <w:rPr>
      <w:b/>
      <w:bCs/>
      <w:i/>
      <w:iCs/>
      <w:u w:val="none"/>
      <w:strike w:val="0"/>
      <w:smallCaps w:val="0"/>
      <w:sz w:val="19"/>
      <w:szCs w:val="19"/>
      <w:rFonts w:ascii="Times New Roman" w:eastAsia="Times New Roman" w:hAnsi="Times New Roman" w:cs="Times New Roman"/>
    </w:rPr>
  </w:style>
  <w:style w:type="character" w:customStyle="1" w:styleId="CharStyle34">
    <w:name w:val="Основной текст (8) + 13 pt,Не полужирный,Не курсив"/>
    <w:basedOn w:val="CharStyle33"/>
    <w:rPr>
      <w:lang w:val="ru-RU" w:eastAsia="ru-RU" w:bidi="ru-RU"/>
      <w:b/>
      <w:bCs/>
      <w:i/>
      <w:iCs/>
      <w:sz w:val="26"/>
      <w:szCs w:val="26"/>
      <w:w w:val="100"/>
      <w:spacing w:val="0"/>
      <w:color w:val="000000"/>
      <w:position w:val="0"/>
    </w:rPr>
  </w:style>
  <w:style w:type="character" w:customStyle="1" w:styleId="CharStyle35">
    <w:name w:val="Основной текст (8) + 7 pt,Не курсив"/>
    <w:basedOn w:val="CharStyle33"/>
    <w:rPr>
      <w:lang w:val="ru-RU" w:eastAsia="ru-RU" w:bidi="ru-RU"/>
      <w:i/>
      <w:iCs/>
      <w:sz w:val="14"/>
      <w:szCs w:val="14"/>
      <w:w w:val="100"/>
      <w:spacing w:val="0"/>
      <w:color w:val="000000"/>
      <w:position w:val="0"/>
    </w:rPr>
  </w:style>
  <w:style w:type="character" w:customStyle="1" w:styleId="CharStyle36">
    <w:name w:val="Основной текст (8)"/>
    <w:basedOn w:val="CharStyle33"/>
    <w:rPr>
      <w:lang w:val="ru-RU" w:eastAsia="ru-RU" w:bidi="ru-RU"/>
      <w:u w:val="single"/>
      <w:w w:val="100"/>
      <w:spacing w:val="0"/>
      <w:color w:val="000000"/>
      <w:position w:val="0"/>
    </w:rPr>
  </w:style>
  <w:style w:type="character" w:customStyle="1" w:styleId="CharStyle37">
    <w:name w:val="Основной текст (8) + Интервал 2 pt"/>
    <w:basedOn w:val="CharStyle33"/>
    <w:rPr>
      <w:lang w:val="en-US" w:eastAsia="en-US" w:bidi="en-US"/>
      <w:w w:val="100"/>
      <w:spacing w:val="40"/>
      <w:color w:val="000000"/>
      <w:position w:val="0"/>
    </w:rPr>
  </w:style>
  <w:style w:type="character" w:customStyle="1" w:styleId="CharStyle39">
    <w:name w:val="Основной текст (9)_"/>
    <w:basedOn w:val="DefaultParagraphFont"/>
    <w:link w:val="Style38"/>
    <w:rPr>
      <w:b/>
      <w:bCs/>
      <w:i w:val="0"/>
      <w:iCs w:val="0"/>
      <w:u w:val="none"/>
      <w:strike w:val="0"/>
      <w:smallCaps w:val="0"/>
      <w:sz w:val="28"/>
      <w:szCs w:val="28"/>
      <w:rFonts w:ascii="Times New Roman" w:eastAsia="Times New Roman" w:hAnsi="Times New Roman" w:cs="Times New Roman"/>
    </w:rPr>
  </w:style>
  <w:style w:type="paragraph" w:customStyle="1" w:styleId="Style3">
    <w:name w:val="Основной текст (5)"/>
    <w:basedOn w:val="Normal"/>
    <w:link w:val="CharStyle4"/>
    <w:pPr>
      <w:widowControl w:val="0"/>
      <w:shd w:val="clear" w:color="auto" w:fill="FFFFFF"/>
      <w:jc w:val="center"/>
      <w:spacing w:after="120" w:line="283" w:lineRule="exact"/>
    </w:pPr>
    <w:rPr>
      <w:b w:val="0"/>
      <w:bCs w:val="0"/>
      <w:i w:val="0"/>
      <w:iCs w:val="0"/>
      <w:u w:val="none"/>
      <w:strike w:val="0"/>
      <w:smallCaps w:val="0"/>
      <w:sz w:val="20"/>
      <w:szCs w:val="20"/>
      <w:rFonts w:ascii="Times New Roman" w:eastAsia="Times New Roman" w:hAnsi="Times New Roman" w:cs="Times New Roman"/>
      <w:spacing w:val="-5"/>
    </w:rPr>
  </w:style>
  <w:style w:type="paragraph" w:customStyle="1" w:styleId="Style5">
    <w:name w:val="Основной текст"/>
    <w:basedOn w:val="Normal"/>
    <w:link w:val="CharStyle19"/>
    <w:pPr>
      <w:widowControl w:val="0"/>
      <w:shd w:val="clear" w:color="auto" w:fill="FFFFFF"/>
      <w:jc w:val="both"/>
      <w:spacing w:after="300" w:line="365"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6)"/>
    <w:basedOn w:val="Normal"/>
    <w:link w:val="CharStyle8"/>
    <w:pPr>
      <w:widowControl w:val="0"/>
      <w:shd w:val="clear" w:color="auto" w:fill="FFFFFF"/>
      <w:jc w:val="center"/>
      <w:spacing w:before="120" w:after="120" w:line="230" w:lineRule="exact"/>
    </w:pPr>
    <w:rPr>
      <w:b/>
      <w:bCs/>
      <w:i w:val="0"/>
      <w:iCs w:val="0"/>
      <w:u w:val="none"/>
      <w:strike w:val="0"/>
      <w:smallCaps w:val="0"/>
      <w:sz w:val="15"/>
      <w:szCs w:val="15"/>
      <w:rFonts w:ascii="Times New Roman" w:eastAsia="Times New Roman" w:hAnsi="Times New Roman" w:cs="Times New Roman"/>
      <w:spacing w:val="-1"/>
    </w:rPr>
  </w:style>
  <w:style w:type="paragraph" w:customStyle="1" w:styleId="Style10">
    <w:name w:val="Основной текст (7)"/>
    <w:basedOn w:val="Normal"/>
    <w:link w:val="CharStyle11"/>
    <w:pPr>
      <w:widowControl w:val="0"/>
      <w:shd w:val="clear" w:color="auto" w:fill="FFFFFF"/>
      <w:jc w:val="both"/>
      <w:spacing w:before="120" w:after="300" w:line="0" w:lineRule="exact"/>
    </w:pPr>
    <w:rPr>
      <w:b w:val="0"/>
      <w:bCs w:val="0"/>
      <w:i w:val="0"/>
      <w:iCs w:val="0"/>
      <w:u w:val="none"/>
      <w:strike w:val="0"/>
      <w:smallCaps w:val="0"/>
      <w:sz w:val="26"/>
      <w:szCs w:val="26"/>
      <w:rFonts w:ascii="Sylfaen" w:eastAsia="Sylfaen" w:hAnsi="Sylfaen" w:cs="Sylfaen"/>
      <w:w w:val="60"/>
      <w:spacing w:val="1"/>
    </w:rPr>
  </w:style>
  <w:style w:type="paragraph" w:customStyle="1" w:styleId="Style14">
    <w:name w:val="Основной текст (2)"/>
    <w:basedOn w:val="Normal"/>
    <w:link w:val="CharStyle15"/>
    <w:pPr>
      <w:widowControl w:val="0"/>
      <w:shd w:val="clear" w:color="auto" w:fill="FFFFFF"/>
      <w:spacing w:after="6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jc w:val="center"/>
      <w:outlineLvl w:val="1"/>
      <w:spacing w:before="420" w:line="365" w:lineRule="exact"/>
    </w:pPr>
    <w:rPr>
      <w:b/>
      <w:bCs/>
      <w:i w:val="0"/>
      <w:iCs w:val="0"/>
      <w:u w:val="none"/>
      <w:strike w:val="0"/>
      <w:smallCaps w:val="0"/>
      <w:sz w:val="26"/>
      <w:szCs w:val="26"/>
      <w:rFonts w:ascii="Times New Roman" w:eastAsia="Times New Roman" w:hAnsi="Times New Roman" w:cs="Times New Roman"/>
    </w:rPr>
  </w:style>
  <w:style w:type="paragraph" w:customStyle="1" w:styleId="Style20">
    <w:name w:val="Основной текст (3)"/>
    <w:basedOn w:val="Normal"/>
    <w:link w:val="CharStyle21"/>
    <w:pPr>
      <w:widowControl w:val="0"/>
      <w:shd w:val="clear" w:color="auto" w:fill="FFFFFF"/>
      <w:spacing w:line="365" w:lineRule="exact"/>
      <w:ind w:firstLine="580"/>
    </w:pPr>
    <w:rPr>
      <w:b w:val="0"/>
      <w:bCs w:val="0"/>
      <w:i/>
      <w:iCs/>
      <w:u w:val="none"/>
      <w:strike w:val="0"/>
      <w:smallCaps w:val="0"/>
      <w:sz w:val="26"/>
      <w:szCs w:val="26"/>
      <w:rFonts w:ascii="Times New Roman" w:eastAsia="Times New Roman" w:hAnsi="Times New Roman" w:cs="Times New Roman"/>
    </w:rPr>
  </w:style>
  <w:style w:type="paragraph" w:customStyle="1" w:styleId="Style24">
    <w:name w:val="Заголовок №1"/>
    <w:basedOn w:val="Normal"/>
    <w:link w:val="CharStyle25"/>
    <w:pPr>
      <w:widowControl w:val="0"/>
      <w:shd w:val="clear" w:color="auto" w:fill="FFFFFF"/>
      <w:jc w:val="both"/>
      <w:outlineLvl w:val="0"/>
      <w:spacing w:line="365"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7">
    <w:name w:val="Основной текст (4)"/>
    <w:basedOn w:val="Normal"/>
    <w:link w:val="CharStyle28"/>
    <w:pPr>
      <w:widowControl w:val="0"/>
      <w:shd w:val="clear" w:color="auto" w:fill="FFFFFF"/>
      <w:jc w:val="right"/>
      <w:spacing w:before="240" w:line="0" w:lineRule="exact"/>
    </w:pPr>
    <w:rPr>
      <w:b w:val="0"/>
      <w:bCs w:val="0"/>
      <w:i w:val="0"/>
      <w:iCs w:val="0"/>
      <w:u w:val="none"/>
      <w:strike w:val="0"/>
      <w:smallCaps w:val="0"/>
      <w:sz w:val="30"/>
      <w:szCs w:val="30"/>
    </w:rPr>
  </w:style>
  <w:style w:type="paragraph" w:customStyle="1" w:styleId="Style29">
    <w:name w:val="Заголовок №2 (2)"/>
    <w:basedOn w:val="Normal"/>
    <w:link w:val="CharStyle30"/>
    <w:pPr>
      <w:widowControl w:val="0"/>
      <w:shd w:val="clear" w:color="auto" w:fill="FFFFFF"/>
      <w:jc w:val="center"/>
      <w:outlineLvl w:val="1"/>
      <w:spacing w:before="300" w:after="480" w:line="0" w:lineRule="exact"/>
    </w:pPr>
    <w:rPr>
      <w:b/>
      <w:bCs/>
      <w:i w:val="0"/>
      <w:iCs w:val="0"/>
      <w:u w:val="none"/>
      <w:strike w:val="0"/>
      <w:smallCaps w:val="0"/>
      <w:sz w:val="28"/>
      <w:szCs w:val="28"/>
      <w:rFonts w:ascii="Times New Roman" w:eastAsia="Times New Roman" w:hAnsi="Times New Roman" w:cs="Times New Roman"/>
    </w:rPr>
  </w:style>
  <w:style w:type="paragraph" w:customStyle="1" w:styleId="Style32">
    <w:name w:val="Основной текст (8)"/>
    <w:basedOn w:val="Normal"/>
    <w:link w:val="CharStyle33"/>
    <w:pPr>
      <w:widowControl w:val="0"/>
      <w:shd w:val="clear" w:color="auto" w:fill="FFFFFF"/>
      <w:jc w:val="both"/>
      <w:spacing w:line="317" w:lineRule="exact"/>
    </w:pPr>
    <w:rPr>
      <w:b/>
      <w:bCs/>
      <w:i/>
      <w:iCs/>
      <w:u w:val="none"/>
      <w:strike w:val="0"/>
      <w:smallCaps w:val="0"/>
      <w:sz w:val="19"/>
      <w:szCs w:val="19"/>
      <w:rFonts w:ascii="Times New Roman" w:eastAsia="Times New Roman" w:hAnsi="Times New Roman" w:cs="Times New Roman"/>
    </w:rPr>
  </w:style>
  <w:style w:type="paragraph" w:customStyle="1" w:styleId="Style38">
    <w:name w:val="Основной текст (9)"/>
    <w:basedOn w:val="Normal"/>
    <w:link w:val="CharStyle39"/>
    <w:pPr>
      <w:widowControl w:val="0"/>
      <w:shd w:val="clear" w:color="auto" w:fill="FFFFFF"/>
      <w:jc w:val="center"/>
      <w:spacing w:before="360" w:after="480" w:line="0" w:lineRule="exact"/>
    </w:pPr>
    <w:rPr>
      <w:b/>
      <w:bCs/>
      <w:i w:val="0"/>
      <w:iCs w:val="0"/>
      <w:u w:val="none"/>
      <w:strike w:val="0"/>
      <w:smallCaps w:val="0"/>
      <w:sz w:val="28"/>
      <w:szCs w:val="2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