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78" w:after="78"/>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201"/>
        <w:ind w:left="0" w:right="0" w:firstLine="0"/>
      </w:pPr>
      <w:r>
        <w:rPr>
          <w:lang w:val="ru-RU" w:eastAsia="ru-RU" w:bidi="ru-RU"/>
          <w:w w:val="100"/>
          <w:spacing w:val="0"/>
          <w:color w:val="000000"/>
          <w:position w:val="0"/>
        </w:rPr>
        <w:t>УПРАВЛЕНИЕ Федеральной антимонопольной службы по Орловской области</w:t>
      </w:r>
    </w:p>
    <w:p>
      <w:pPr>
        <w:pStyle w:val="Style7"/>
        <w:widowControl w:val="0"/>
        <w:keepNext w:val="0"/>
        <w:keepLines w:val="0"/>
        <w:shd w:val="clear" w:color="auto" w:fill="auto"/>
        <w:bidi w:val="0"/>
        <w:spacing w:before="0" w:after="593"/>
        <w:ind w:left="0" w:right="0" w:firstLine="0"/>
      </w:pPr>
      <w:r>
        <w:rPr>
          <w:lang w:val="ru-RU" w:eastAsia="ru-RU" w:bidi="ru-RU"/>
          <w:w w:val="100"/>
          <w:spacing w:val="0"/>
          <w:color w:val="000000"/>
          <w:position w:val="0"/>
        </w:rPr>
        <w:t xml:space="preserve">ул. Салтыкова-Щедрина, 21, г. Орёл, ГСП, 302000 тел. (4862) 47-53-57. факс (4862) 76-44-60 </w:t>
      </w: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3"/>
        <w:tabs>
          <w:tab w:leader="underscore" w:pos="2450" w:val="right"/>
        </w:tabs>
        <w:widowControl w:val="0"/>
        <w:keepNext w:val="0"/>
        <w:keepLines w:val="0"/>
        <w:shd w:val="clear" w:color="auto" w:fill="auto"/>
        <w:bidi w:val="0"/>
        <w:jc w:val="both"/>
        <w:spacing w:before="0" w:after="0" w:line="210" w:lineRule="exact"/>
        <w:ind w:left="420" w:right="0" w:firstLine="0"/>
      </w:pPr>
      <w:r>
        <w:rPr>
          <w:lang w:val="ru-RU" w:eastAsia="ru-RU" w:bidi="ru-RU"/>
          <w:w w:val="100"/>
          <w:spacing w:val="0"/>
          <w:color w:val="000000"/>
          <w:position w:val="0"/>
        </w:rPr>
        <w:t xml:space="preserve">На№ </w:t>
        <w:tab/>
        <w:t xml:space="preserve"> от</w:t>
      </w:r>
    </w:p>
    <w:p>
      <w:pPr>
        <w:pStyle w:val="Style9"/>
        <w:widowControl w:val="0"/>
        <w:keepNext w:val="0"/>
        <w:keepLines w:val="0"/>
        <w:shd w:val="clear" w:color="auto" w:fill="auto"/>
        <w:bidi w:val="0"/>
        <w:spacing w:before="0" w:after="0"/>
        <w:ind w:left="0" w:right="20" w:firstLine="0"/>
      </w:pPr>
      <w:r>
        <w:rPr>
          <w:rStyle w:val="CharStyle11"/>
        </w:rPr>
        <w:t>Заявителю:</w:t>
      </w:r>
    </w:p>
    <w:p>
      <w:pPr>
        <w:pStyle w:val="Style9"/>
        <w:widowControl w:val="0"/>
        <w:keepNext w:val="0"/>
        <w:keepLines w:val="0"/>
        <w:shd w:val="clear" w:color="auto" w:fill="auto"/>
        <w:bidi w:val="0"/>
        <w:spacing w:before="0" w:after="286"/>
        <w:ind w:left="0" w:right="20" w:firstLine="0"/>
      </w:pPr>
      <w:r>
        <w:rPr>
          <w:lang w:val="ru-RU" w:eastAsia="ru-RU" w:bidi="ru-RU"/>
          <w:sz w:val="24"/>
          <w:szCs w:val="24"/>
          <w:w w:val="100"/>
          <w:spacing w:val="0"/>
          <w:color w:val="000000"/>
          <w:position w:val="0"/>
        </w:rPr>
        <w:t xml:space="preserve">ИП Меньшиков Роман Анатольевич Свердловская область, г. Артемовский, ул. Достоевского, д. 12 </w:t>
      </w:r>
      <w:r>
        <w:rPr>
          <w:lang w:val="en-US" w:eastAsia="en-US" w:bidi="en-US"/>
          <w:sz w:val="24"/>
          <w:szCs w:val="24"/>
          <w:w w:val="100"/>
          <w:spacing w:val="0"/>
          <w:color w:val="000000"/>
          <w:position w:val="0"/>
        </w:rPr>
        <w:t xml:space="preserve">e-mail: </w:t>
      </w:r>
      <w:r>
        <w:fldChar w:fldCharType="begin"/>
      </w:r>
      <w:r>
        <w:rPr>
          <w:color w:val="000000"/>
        </w:rPr>
        <w:instrText> HYPERLINK "mailto:ip.menshikov66@yandex.ru" </w:instrText>
      </w:r>
      <w:r>
        <w:fldChar w:fldCharType="separate"/>
      </w:r>
      <w:r>
        <w:rPr>
          <w:rStyle w:val="Hyperlink"/>
          <w:lang w:val="en-US" w:eastAsia="en-US" w:bidi="en-US"/>
          <w:sz w:val="24"/>
          <w:szCs w:val="24"/>
          <w:w w:val="100"/>
          <w:spacing w:val="0"/>
          <w:position w:val="0"/>
        </w:rPr>
        <w:t>ip.menshikov66@yandex.ru</w:t>
      </w:r>
      <w:r>
        <w:fldChar w:fldCharType="end"/>
      </w:r>
    </w:p>
    <w:p>
      <w:pPr>
        <w:pStyle w:val="Style9"/>
        <w:widowControl w:val="0"/>
        <w:keepNext w:val="0"/>
        <w:keepLines w:val="0"/>
        <w:shd w:val="clear" w:color="auto" w:fill="auto"/>
        <w:bidi w:val="0"/>
        <w:spacing w:before="0" w:after="0" w:line="240" w:lineRule="exact"/>
        <w:ind w:left="0" w:right="20" w:firstLine="0"/>
      </w:pPr>
      <w:r>
        <w:rPr>
          <w:rStyle w:val="CharStyle11"/>
        </w:rPr>
        <w:t>Заказчику:</w:t>
      </w:r>
    </w:p>
    <w:p>
      <w:pPr>
        <w:pStyle w:val="Style9"/>
        <w:widowControl w:val="0"/>
        <w:keepNext w:val="0"/>
        <w:keepLines w:val="0"/>
        <w:shd w:val="clear" w:color="auto" w:fill="auto"/>
        <w:bidi w:val="0"/>
        <w:spacing w:before="0" w:after="0"/>
        <w:ind w:left="0" w:right="20" w:firstLine="0"/>
      </w:pPr>
      <w:r>
        <w:rPr>
          <w:lang w:val="ru-RU" w:eastAsia="ru-RU" w:bidi="ru-RU"/>
          <w:sz w:val="24"/>
          <w:szCs w:val="24"/>
          <w:w w:val="100"/>
          <w:spacing w:val="0"/>
          <w:color w:val="000000"/>
          <w:position w:val="0"/>
        </w:rPr>
        <w:t>У правлению жилищно-коммунального хозяйства администрации города Ливны 303850, Орловская область, г. Ливны,</w:t>
      </w:r>
    </w:p>
    <w:p>
      <w:pPr>
        <w:pStyle w:val="Style9"/>
        <w:widowControl w:val="0"/>
        <w:keepNext w:val="0"/>
        <w:keepLines w:val="0"/>
        <w:shd w:val="clear" w:color="auto" w:fill="auto"/>
        <w:bidi w:val="0"/>
        <w:spacing w:before="0" w:after="240"/>
        <w:ind w:left="0" w:right="20" w:firstLine="0"/>
      </w:pPr>
      <w:r>
        <w:rPr>
          <w:lang w:val="ru-RU" w:eastAsia="ru-RU" w:bidi="ru-RU"/>
          <w:sz w:val="24"/>
          <w:szCs w:val="24"/>
          <w:w w:val="100"/>
          <w:spacing w:val="0"/>
          <w:color w:val="000000"/>
          <w:position w:val="0"/>
        </w:rPr>
        <w:t xml:space="preserve">ул. Ленина, д.7 </w:t>
      </w:r>
      <w:r>
        <w:rPr>
          <w:lang w:val="en-US" w:eastAsia="en-US" w:bidi="en-US"/>
          <w:sz w:val="24"/>
          <w:szCs w:val="24"/>
          <w:w w:val="100"/>
          <w:spacing w:val="0"/>
          <w:color w:val="000000"/>
          <w:position w:val="0"/>
        </w:rPr>
        <w:t xml:space="preserve">e-mail: </w:t>
      </w:r>
      <w:r>
        <w:fldChar w:fldCharType="begin"/>
      </w:r>
      <w:r>
        <w:rPr>
          <w:color w:val="000000"/>
        </w:rPr>
        <w:instrText> HYPERLINK "mailto:57gkh@mail.ru" </w:instrText>
      </w:r>
      <w:r>
        <w:fldChar w:fldCharType="separate"/>
      </w:r>
      <w:r>
        <w:rPr>
          <w:rStyle w:val="Hyperlink"/>
          <w:lang w:val="en-US" w:eastAsia="en-US" w:bidi="en-US"/>
          <w:sz w:val="24"/>
          <w:szCs w:val="24"/>
          <w:w w:val="100"/>
          <w:spacing w:val="0"/>
          <w:position w:val="0"/>
        </w:rPr>
        <w:t>57gkh@mail.ru</w:t>
      </w:r>
      <w:r>
        <w:fldChar w:fldCharType="end"/>
      </w:r>
    </w:p>
    <w:p>
      <w:pPr>
        <w:pStyle w:val="Style9"/>
        <w:widowControl w:val="0"/>
        <w:keepNext w:val="0"/>
        <w:keepLines w:val="0"/>
        <w:shd w:val="clear" w:color="auto" w:fill="auto"/>
        <w:bidi w:val="0"/>
        <w:spacing w:before="0" w:after="0"/>
        <w:ind w:left="0" w:right="20" w:firstLine="0"/>
        <w:sectPr>
          <w:footnotePr>
            <w:pos w:val="pageBottom"/>
            <w:numFmt w:val="decimal"/>
            <w:numRestart w:val="continuous"/>
          </w:footnotePr>
          <w:type w:val="continuous"/>
          <w:pgSz w:w="11906" w:h="16838"/>
          <w:pgMar w:top="315" w:left="848" w:right="848" w:bottom="344" w:header="0" w:footer="3" w:gutter="0"/>
          <w:rtlGutter w:val="0"/>
          <w:cols w:num="2" w:space="943"/>
          <w:noEndnote/>
          <w:docGrid w:linePitch="360"/>
        </w:sectPr>
      </w:pPr>
      <w:r>
        <w:rPr>
          <w:rStyle w:val="CharStyle11"/>
        </w:rPr>
        <w:t>Оператору ЭТП:</w:t>
      </w:r>
      <w:r>
        <w:rPr>
          <w:lang w:val="ru-RU" w:eastAsia="ru-RU" w:bidi="ru-RU"/>
          <w:sz w:val="24"/>
          <w:szCs w:val="24"/>
          <w:w w:val="100"/>
          <w:spacing w:val="0"/>
          <w:color w:val="000000"/>
          <w:position w:val="0"/>
        </w:rPr>
        <w:t xml:space="preserve"> ООО «РТС-тендер» </w:t>
      </w:r>
      <w:r>
        <w:rPr>
          <w:lang w:val="en-US" w:eastAsia="en-US" w:bidi="en-US"/>
          <w:sz w:val="24"/>
          <w:szCs w:val="24"/>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sz w:val="24"/>
          <w:szCs w:val="24"/>
          <w:w w:val="100"/>
          <w:spacing w:val="0"/>
          <w:position w:val="0"/>
        </w:rPr>
        <w:t>ko@rts-tender.ru</w:t>
      </w:r>
      <w:r>
        <w:fldChar w:fldCharType="end"/>
      </w:r>
    </w:p>
    <w:p>
      <w:pPr>
        <w:widowControl w:val="0"/>
        <w:spacing w:before="51" w:after="5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right"/>
        <w:spacing w:before="0" w:after="554" w:line="230" w:lineRule="exact"/>
        <w:ind w:left="0" w:right="40" w:firstLine="0"/>
      </w:pPr>
      <w:r>
        <w:rPr>
          <w:lang w:val="ru-RU" w:eastAsia="ru-RU" w:bidi="ru-RU"/>
          <w:w w:val="100"/>
          <w:spacing w:val="0"/>
          <w:color w:val="000000"/>
          <w:position w:val="0"/>
        </w:rPr>
        <w:t>Извещение № 0154300000221000163</w:t>
      </w:r>
    </w:p>
    <w:p>
      <w:pPr>
        <w:pStyle w:val="Style9"/>
        <w:widowControl w:val="0"/>
        <w:keepNext w:val="0"/>
        <w:keepLines w:val="0"/>
        <w:shd w:val="clear" w:color="auto" w:fill="auto"/>
        <w:bidi w:val="0"/>
        <w:jc w:val="center"/>
        <w:spacing w:before="0" w:after="290" w:line="302" w:lineRule="exact"/>
        <w:ind w:left="40" w:right="0" w:firstLine="0"/>
      </w:pPr>
      <w:r>
        <w:rPr>
          <w:rStyle w:val="CharStyle12"/>
        </w:rPr>
        <w:t>РЕШЕНИЕ</w:t>
      </w:r>
      <w:r>
        <w:rPr>
          <w:lang w:val="ru-RU" w:eastAsia="ru-RU" w:bidi="ru-RU"/>
          <w:sz w:val="24"/>
          <w:szCs w:val="24"/>
          <w:w w:val="100"/>
          <w:spacing w:val="0"/>
          <w:color w:val="000000"/>
          <w:position w:val="0"/>
        </w:rPr>
        <w:t xml:space="preserve"> № 057/06/64-811/2021 о нарушении законодательства о закупках</w:t>
      </w:r>
    </w:p>
    <w:p>
      <w:pPr>
        <w:pStyle w:val="Style9"/>
        <w:tabs>
          <w:tab w:leader="none" w:pos="8986" w:val="right"/>
          <w:tab w:leader="none" w:pos="9615" w:val="right"/>
        </w:tabs>
        <w:widowControl w:val="0"/>
        <w:keepNext w:val="0"/>
        <w:keepLines w:val="0"/>
        <w:shd w:val="clear" w:color="auto" w:fill="auto"/>
        <w:bidi w:val="0"/>
        <w:jc w:val="both"/>
        <w:spacing w:before="0" w:after="270" w:line="240" w:lineRule="exact"/>
        <w:ind w:left="20" w:right="0" w:firstLine="0"/>
      </w:pPr>
      <w:r>
        <w:rPr>
          <w:lang w:val="ru-RU" w:eastAsia="ru-RU" w:bidi="ru-RU"/>
          <w:sz w:val="24"/>
          <w:szCs w:val="24"/>
          <w:w w:val="100"/>
          <w:spacing w:val="0"/>
          <w:color w:val="000000"/>
          <w:position w:val="0"/>
        </w:rPr>
        <w:t>21 октября 2021</w:t>
        <w:tab/>
        <w:t>г.</w:t>
        <w:tab/>
        <w:t>Орёл</w:t>
      </w:r>
    </w:p>
    <w:p>
      <w:pPr>
        <w:pStyle w:val="Style9"/>
        <w:widowControl w:val="0"/>
        <w:keepNext w:val="0"/>
        <w:keepLines w:val="0"/>
        <w:shd w:val="clear" w:color="auto" w:fill="auto"/>
        <w:bidi w:val="0"/>
        <w:jc w:val="both"/>
        <w:spacing w:before="0" w:after="0" w:line="293" w:lineRule="exact"/>
        <w:ind w:left="20" w:right="40" w:firstLine="560"/>
      </w:pPr>
      <w:r>
        <w:rPr>
          <w:lang w:val="ru-RU" w:eastAsia="ru-RU" w:bidi="ru-RU"/>
          <w:sz w:val="24"/>
          <w:szCs w:val="24"/>
          <w:w w:val="100"/>
          <w:spacing w:val="0"/>
          <w:color w:val="000000"/>
          <w:position w:val="0"/>
        </w:rPr>
        <w:t>Комиссия Орловского У ФАС России по контролю закупок (далее - Комиссия) в составе: председателя Комиссии Бочкова С.А., заместителя руководителя - начальника отдела контроля закупок и антимонопольного контроля органов власти; членов Комиссии: Торшиной О.А., ведущего специалиста-эксперта отдела контроля закупок и антимонопольного контроля органов власти; Прониной Е.И., государственного инспектора отдела естественных монополий и рекламы,</w:t>
      </w:r>
    </w:p>
    <w:p>
      <w:pPr>
        <w:pStyle w:val="Style9"/>
        <w:widowControl w:val="0"/>
        <w:keepNext w:val="0"/>
        <w:keepLines w:val="0"/>
        <w:shd w:val="clear" w:color="auto" w:fill="auto"/>
        <w:bidi w:val="0"/>
        <w:jc w:val="both"/>
        <w:spacing w:before="0" w:after="0" w:line="293" w:lineRule="exact"/>
        <w:ind w:left="20" w:right="40" w:firstLine="560"/>
      </w:pPr>
      <w:r>
        <w:rPr>
          <w:lang w:val="ru-RU" w:eastAsia="ru-RU" w:bidi="ru-RU"/>
          <w:sz w:val="24"/>
          <w:szCs w:val="24"/>
          <w:w w:val="100"/>
          <w:spacing w:val="0"/>
          <w:color w:val="000000"/>
          <w:position w:val="0"/>
        </w:rPr>
        <w:t>в присутствии представителя заказчика: Управления жилищно-коммунального хозяйства администрации города Ливны (далее - Заказчик) - Соколовой Н.Ф.,</w:t>
      </w:r>
    </w:p>
    <w:p>
      <w:pPr>
        <w:pStyle w:val="Style9"/>
        <w:widowControl w:val="0"/>
        <w:keepNext w:val="0"/>
        <w:keepLines w:val="0"/>
        <w:shd w:val="clear" w:color="auto" w:fill="auto"/>
        <w:bidi w:val="0"/>
        <w:jc w:val="both"/>
        <w:spacing w:before="0" w:after="0" w:line="293" w:lineRule="exact"/>
        <w:ind w:left="20" w:right="40" w:firstLine="560"/>
      </w:pPr>
      <w:r>
        <w:rPr>
          <w:lang w:val="ru-RU" w:eastAsia="ru-RU" w:bidi="ru-RU"/>
          <w:sz w:val="24"/>
          <w:szCs w:val="24"/>
          <w:w w:val="100"/>
          <w:spacing w:val="0"/>
          <w:color w:val="000000"/>
          <w:position w:val="0"/>
        </w:rPr>
        <w:t>в отсутствие представителя Заявителя: ИП Меньшикова Р.А. (далее - Заявитель), извещенного надлежащим образом,</w:t>
      </w:r>
    </w:p>
    <w:p>
      <w:pPr>
        <w:pStyle w:val="Style9"/>
        <w:widowControl w:val="0"/>
        <w:keepNext w:val="0"/>
        <w:keepLines w:val="0"/>
        <w:shd w:val="clear" w:color="auto" w:fill="auto"/>
        <w:bidi w:val="0"/>
        <w:jc w:val="both"/>
        <w:spacing w:before="0" w:after="102" w:line="293" w:lineRule="exact"/>
        <w:ind w:left="20" w:right="40" w:firstLine="560"/>
      </w:pPr>
      <w:r>
        <w:rPr>
          <w:lang w:val="ru-RU" w:eastAsia="ru-RU" w:bidi="ru-RU"/>
          <w:sz w:val="24"/>
          <w:szCs w:val="24"/>
          <w:w w:val="100"/>
          <w:spacing w:val="0"/>
          <w:color w:val="000000"/>
          <w:position w:val="0"/>
        </w:rPr>
        <w:t xml:space="preserve">рассмотрев посредством интернет-видеоконференции с использованием сервиса видеоконференций </w:t>
      </w:r>
      <w:r>
        <w:rPr>
          <w:lang w:val="en-US" w:eastAsia="en-US" w:bidi="en-US"/>
          <w:sz w:val="24"/>
          <w:szCs w:val="24"/>
          <w:w w:val="100"/>
          <w:spacing w:val="0"/>
          <w:color w:val="000000"/>
          <w:position w:val="0"/>
        </w:rPr>
        <w:t xml:space="preserve">TrueConf </w:t>
      </w:r>
      <w:r>
        <w:rPr>
          <w:lang w:val="ru-RU" w:eastAsia="ru-RU" w:bidi="ru-RU"/>
          <w:sz w:val="24"/>
          <w:szCs w:val="24"/>
          <w:w w:val="100"/>
          <w:spacing w:val="0"/>
          <w:color w:val="000000"/>
          <w:position w:val="0"/>
        </w:rPr>
        <w:t>жалобу ИП Меньшикова Р.А. (далее - Заявитель) на действия заказчика - Управления жилищно-коммунального хозяйства администрации города Ливны (далее - Заказчик) при проведении электронного аукциона на выполнение работ по благоустройству дворовой территории многоквартирного дома, расположенного по адресу: Орловская область, г. Ливны, ул. Победы, д.7, ул. Победы, д.9, ул. Селищева, д.24-а, извещение № 0154300000221000163 (далее - Аукцион) (далее - Жалоба),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пунктом 3.31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9"/>
        <w:widowControl w:val="0"/>
        <w:keepNext w:val="0"/>
        <w:keepLines w:val="0"/>
        <w:shd w:val="clear" w:color="auto" w:fill="auto"/>
        <w:bidi w:val="0"/>
        <w:jc w:val="left"/>
        <w:spacing w:before="0" w:after="109" w:line="240" w:lineRule="exact"/>
        <w:ind w:left="3960" w:right="0" w:firstLine="0"/>
      </w:pPr>
      <w:r>
        <w:rPr>
          <w:rStyle w:val="CharStyle12"/>
        </w:rPr>
        <w:t>УСТАНОВИЛА:</w:t>
      </w:r>
    </w:p>
    <w:p>
      <w:pPr>
        <w:pStyle w:val="Style9"/>
        <w:widowControl w:val="0"/>
        <w:keepNext w:val="0"/>
        <w:keepLines w:val="0"/>
        <w:shd w:val="clear" w:color="auto" w:fill="auto"/>
        <w:bidi w:val="0"/>
        <w:jc w:val="both"/>
        <w:spacing w:before="0" w:after="0" w:line="293" w:lineRule="exact"/>
        <w:ind w:left="20" w:right="20" w:firstLine="560"/>
      </w:pPr>
      <w:r>
        <w:rPr>
          <w:lang w:val="ru-RU" w:eastAsia="ru-RU" w:bidi="ru-RU"/>
          <w:sz w:val="24"/>
          <w:szCs w:val="24"/>
          <w:w w:val="100"/>
          <w:spacing w:val="0"/>
          <w:color w:val="000000"/>
          <w:position w:val="0"/>
        </w:rPr>
        <w:t>В жалобе Заявитель указал, что документация об Аукционе не соответствует требованиям Закона, а именно:</w:t>
      </w:r>
    </w:p>
    <w:p>
      <w:pPr>
        <w:pStyle w:val="Style9"/>
        <w:numPr>
          <w:ilvl w:val="0"/>
          <w:numId w:val="1"/>
        </w:numPr>
        <w:widowControl w:val="0"/>
        <w:keepNext w:val="0"/>
        <w:keepLines w:val="0"/>
        <w:shd w:val="clear" w:color="auto" w:fill="auto"/>
        <w:bidi w:val="0"/>
        <w:jc w:val="both"/>
        <w:spacing w:before="0" w:after="0" w:line="293" w:lineRule="exact"/>
        <w:ind w:left="20" w:right="20" w:firstLine="560"/>
      </w:pPr>
      <w:r>
        <w:rPr>
          <w:lang w:val="ru-RU" w:eastAsia="ru-RU" w:bidi="ru-RU"/>
          <w:sz w:val="24"/>
          <w:szCs w:val="24"/>
          <w:w w:val="100"/>
          <w:spacing w:val="0"/>
          <w:color w:val="000000"/>
          <w:position w:val="0"/>
        </w:rPr>
        <w:t xml:space="preserve"> неправомерно не установлен запрет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предусмотренный постановлением Правительства РФ от 30.04.2020 № 616 (далее - Постановление № 616);</w:t>
      </w:r>
    </w:p>
    <w:p>
      <w:pPr>
        <w:pStyle w:val="Style9"/>
        <w:numPr>
          <w:ilvl w:val="0"/>
          <w:numId w:val="1"/>
        </w:numPr>
        <w:widowControl w:val="0"/>
        <w:keepNext w:val="0"/>
        <w:keepLines w:val="0"/>
        <w:shd w:val="clear" w:color="auto" w:fill="auto"/>
        <w:bidi w:val="0"/>
        <w:jc w:val="both"/>
        <w:spacing w:before="0" w:after="0" w:line="293" w:lineRule="exact"/>
        <w:ind w:left="20" w:right="20" w:firstLine="560"/>
      </w:pPr>
      <w:r>
        <w:rPr>
          <w:lang w:val="ru-RU" w:eastAsia="ru-RU" w:bidi="ru-RU"/>
          <w:sz w:val="24"/>
          <w:szCs w:val="24"/>
          <w:w w:val="100"/>
          <w:spacing w:val="0"/>
          <w:color w:val="000000"/>
          <w:position w:val="0"/>
        </w:rPr>
        <w:t xml:space="preserve"> требование о представлении участниками Аукциона в составе вторых частей заявок информации и сведений, предусмотренных пунктом 1 части 5 статьи 66 Закона, установлено в недействующей редакции Закона;</w:t>
      </w:r>
    </w:p>
    <w:p>
      <w:pPr>
        <w:pStyle w:val="Style9"/>
        <w:numPr>
          <w:ilvl w:val="0"/>
          <w:numId w:val="1"/>
        </w:numPr>
        <w:widowControl w:val="0"/>
        <w:keepNext w:val="0"/>
        <w:keepLines w:val="0"/>
        <w:shd w:val="clear" w:color="auto" w:fill="auto"/>
        <w:bidi w:val="0"/>
        <w:jc w:val="both"/>
        <w:spacing w:before="0" w:after="0" w:line="293" w:lineRule="exact"/>
        <w:ind w:left="20" w:right="20" w:firstLine="560"/>
      </w:pPr>
      <w:r>
        <w:rPr>
          <w:lang w:val="ru-RU" w:eastAsia="ru-RU" w:bidi="ru-RU"/>
          <w:sz w:val="24"/>
          <w:szCs w:val="24"/>
          <w:w w:val="100"/>
          <w:spacing w:val="0"/>
          <w:color w:val="000000"/>
          <w:position w:val="0"/>
        </w:rPr>
        <w:t xml:space="preserve"> требование, предусмотренное частью 1.1 статьи 31 Закона, приведено в недействующей редакции Закона.</w:t>
      </w:r>
    </w:p>
    <w:p>
      <w:pPr>
        <w:pStyle w:val="Style9"/>
        <w:widowControl w:val="0"/>
        <w:keepNext w:val="0"/>
        <w:keepLines w:val="0"/>
        <w:shd w:val="clear" w:color="auto" w:fill="auto"/>
        <w:bidi w:val="0"/>
        <w:jc w:val="both"/>
        <w:spacing w:before="0" w:after="0" w:line="293" w:lineRule="exact"/>
        <w:ind w:left="20" w:right="20" w:firstLine="560"/>
      </w:pPr>
      <w:r>
        <w:rPr>
          <w:lang w:val="ru-RU" w:eastAsia="ru-RU" w:bidi="ru-RU"/>
          <w:sz w:val="24"/>
          <w:szCs w:val="24"/>
          <w:w w:val="100"/>
          <w:spacing w:val="0"/>
          <w:color w:val="000000"/>
          <w:position w:val="0"/>
        </w:rPr>
        <w:t>Представитель Заказчика согласилась с доводами 2) и 3) Жалобы и пояснила, что данные нарушения явились следствием технической ошибки, допущенной при формировании документации об Аукционе.</w:t>
      </w:r>
    </w:p>
    <w:p>
      <w:pPr>
        <w:pStyle w:val="Style9"/>
        <w:widowControl w:val="0"/>
        <w:keepNext w:val="0"/>
        <w:keepLines w:val="0"/>
        <w:shd w:val="clear" w:color="auto" w:fill="auto"/>
        <w:bidi w:val="0"/>
        <w:jc w:val="both"/>
        <w:spacing w:before="0" w:after="0" w:line="293" w:lineRule="exact"/>
        <w:ind w:left="20" w:right="0" w:firstLine="560"/>
      </w:pPr>
      <w:r>
        <w:rPr>
          <w:lang w:val="ru-RU" w:eastAsia="ru-RU" w:bidi="ru-RU"/>
          <w:sz w:val="24"/>
          <w:szCs w:val="24"/>
          <w:w w:val="100"/>
          <w:spacing w:val="0"/>
          <w:color w:val="000000"/>
          <w:position w:val="0"/>
        </w:rPr>
        <w:t>В результате рассмотрения жалобы Комиссия установила следующее.</w:t>
      </w:r>
    </w:p>
    <w:p>
      <w:pPr>
        <w:pStyle w:val="Style9"/>
        <w:numPr>
          <w:ilvl w:val="0"/>
          <w:numId w:val="3"/>
        </w:numPr>
        <w:widowControl w:val="0"/>
        <w:keepNext w:val="0"/>
        <w:keepLines w:val="0"/>
        <w:shd w:val="clear" w:color="auto" w:fill="auto"/>
        <w:bidi w:val="0"/>
        <w:jc w:val="both"/>
        <w:spacing w:before="0" w:after="0" w:line="293" w:lineRule="exact"/>
        <w:ind w:left="20" w:right="20" w:firstLine="560"/>
      </w:pPr>
      <w:r>
        <w:rPr>
          <w:lang w:val="ru-RU" w:eastAsia="ru-RU" w:bidi="ru-RU"/>
          <w:sz w:val="24"/>
          <w:szCs w:val="24"/>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9"/>
        <w:numPr>
          <w:ilvl w:val="0"/>
          <w:numId w:val="5"/>
        </w:numPr>
        <w:widowControl w:val="0"/>
        <w:keepNext w:val="0"/>
        <w:keepLines w:val="0"/>
        <w:shd w:val="clear" w:color="auto" w:fill="auto"/>
        <w:bidi w:val="0"/>
        <w:jc w:val="both"/>
        <w:spacing w:before="0" w:after="0" w:line="293" w:lineRule="exact"/>
        <w:ind w:left="20" w:right="20" w:firstLine="560"/>
      </w:pPr>
      <w:r>
        <w:rPr>
          <w:lang w:val="ru-RU" w:eastAsia="ru-RU" w:bidi="ru-RU"/>
          <w:sz w:val="24"/>
          <w:szCs w:val="24"/>
          <w:w w:val="100"/>
          <w:spacing w:val="0"/>
          <w:color w:val="000000"/>
          <w:position w:val="0"/>
        </w:rPr>
        <w:t xml:space="preserve"> извещение об осуществлении закупки размещено в единой информационной системе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-07.10.2021;</w:t>
      </w:r>
    </w:p>
    <w:p>
      <w:pPr>
        <w:pStyle w:val="Style9"/>
        <w:numPr>
          <w:ilvl w:val="0"/>
          <w:numId w:val="5"/>
        </w:numPr>
        <w:widowControl w:val="0"/>
        <w:keepNext w:val="0"/>
        <w:keepLines w:val="0"/>
        <w:shd w:val="clear" w:color="auto" w:fill="auto"/>
        <w:bidi w:val="0"/>
        <w:jc w:val="both"/>
        <w:spacing w:before="0" w:after="0" w:line="283" w:lineRule="exact"/>
        <w:ind w:left="20" w:right="20" w:firstLine="560"/>
      </w:pPr>
      <w:r>
        <w:rPr>
          <w:lang w:val="ru-RU" w:eastAsia="ru-RU" w:bidi="ru-RU"/>
          <w:sz w:val="24"/>
          <w:szCs w:val="24"/>
          <w:w w:val="100"/>
          <w:spacing w:val="0"/>
          <w:color w:val="000000"/>
          <w:position w:val="0"/>
        </w:rPr>
        <w:t xml:space="preserve"> способ определения поставщика (подрядчика, исполнителя) - электронный аукцион;</w:t>
      </w:r>
    </w:p>
    <w:p>
      <w:pPr>
        <w:pStyle w:val="Style9"/>
        <w:numPr>
          <w:ilvl w:val="0"/>
          <w:numId w:val="5"/>
        </w:numPr>
        <w:widowControl w:val="0"/>
        <w:keepNext w:val="0"/>
        <w:keepLines w:val="0"/>
        <w:shd w:val="clear" w:color="auto" w:fill="auto"/>
        <w:bidi w:val="0"/>
        <w:jc w:val="both"/>
        <w:spacing w:before="0" w:after="0" w:line="283" w:lineRule="exact"/>
        <w:ind w:left="20" w:right="0" w:firstLine="560"/>
      </w:pPr>
      <w:r>
        <w:rPr>
          <w:lang w:val="ru-RU" w:eastAsia="ru-RU" w:bidi="ru-RU"/>
          <w:sz w:val="24"/>
          <w:szCs w:val="24"/>
          <w:w w:val="100"/>
          <w:spacing w:val="0"/>
          <w:color w:val="000000"/>
          <w:position w:val="0"/>
        </w:rPr>
        <w:t xml:space="preserve"> начальная (максимальная) цена контракта - 6 563 418,00 рублей;</w:t>
      </w:r>
    </w:p>
    <w:p>
      <w:pPr>
        <w:pStyle w:val="Style9"/>
        <w:numPr>
          <w:ilvl w:val="0"/>
          <w:numId w:val="5"/>
        </w:numPr>
        <w:widowControl w:val="0"/>
        <w:keepNext w:val="0"/>
        <w:keepLines w:val="0"/>
        <w:shd w:val="clear" w:color="auto" w:fill="auto"/>
        <w:bidi w:val="0"/>
        <w:jc w:val="both"/>
        <w:spacing w:before="0" w:after="0" w:line="293" w:lineRule="exact"/>
        <w:ind w:left="20" w:right="20" w:firstLine="560"/>
      </w:pPr>
      <w:r>
        <w:rPr>
          <w:lang w:val="ru-RU" w:eastAsia="ru-RU" w:bidi="ru-RU"/>
          <w:sz w:val="24"/>
          <w:szCs w:val="24"/>
          <w:w w:val="100"/>
          <w:spacing w:val="0"/>
          <w:color w:val="000000"/>
          <w:position w:val="0"/>
        </w:rPr>
        <w:t xml:space="preserve"> на участие в Аукционе была подано 2 заявки, обе заявки допущены для участия в Аукционе;</w:t>
      </w:r>
    </w:p>
    <w:p>
      <w:pPr>
        <w:pStyle w:val="Style9"/>
        <w:numPr>
          <w:ilvl w:val="0"/>
          <w:numId w:val="5"/>
        </w:numPr>
        <w:widowControl w:val="0"/>
        <w:keepNext w:val="0"/>
        <w:keepLines w:val="0"/>
        <w:shd w:val="clear" w:color="auto" w:fill="auto"/>
        <w:bidi w:val="0"/>
        <w:jc w:val="both"/>
        <w:spacing w:before="0" w:after="0" w:line="293" w:lineRule="exact"/>
        <w:ind w:left="20" w:right="20" w:firstLine="560"/>
      </w:pPr>
      <w:r>
        <w:rPr>
          <w:lang w:val="ru-RU" w:eastAsia="ru-RU" w:bidi="ru-RU"/>
          <w:sz w:val="24"/>
          <w:szCs w:val="24"/>
          <w:w w:val="100"/>
          <w:spacing w:val="0"/>
          <w:color w:val="000000"/>
          <w:position w:val="0"/>
        </w:rPr>
        <w:t xml:space="preserve"> дата окончания срока подачи заявок на участие в электронном аукционе 15.10.2021;</w:t>
      </w:r>
    </w:p>
    <w:p>
      <w:pPr>
        <w:pStyle w:val="Style9"/>
        <w:numPr>
          <w:ilvl w:val="0"/>
          <w:numId w:val="5"/>
        </w:numPr>
        <w:widowControl w:val="0"/>
        <w:keepNext w:val="0"/>
        <w:keepLines w:val="0"/>
        <w:shd w:val="clear" w:color="auto" w:fill="auto"/>
        <w:bidi w:val="0"/>
        <w:jc w:val="both"/>
        <w:spacing w:before="0" w:after="60" w:line="293" w:lineRule="exact"/>
        <w:ind w:left="20" w:right="0" w:firstLine="560"/>
      </w:pPr>
      <w:r>
        <w:rPr>
          <w:lang w:val="ru-RU" w:eastAsia="ru-RU" w:bidi="ru-RU"/>
          <w:sz w:val="24"/>
          <w:szCs w:val="24"/>
          <w:w w:val="100"/>
          <w:spacing w:val="0"/>
          <w:color w:val="000000"/>
          <w:position w:val="0"/>
        </w:rPr>
        <w:t xml:space="preserve"> дата проведения Аукциона -19.10.2021.</w:t>
      </w:r>
    </w:p>
    <w:p>
      <w:pPr>
        <w:pStyle w:val="Style9"/>
        <w:numPr>
          <w:ilvl w:val="0"/>
          <w:numId w:val="3"/>
        </w:numPr>
        <w:widowControl w:val="0"/>
        <w:keepNext w:val="0"/>
        <w:keepLines w:val="0"/>
        <w:shd w:val="clear" w:color="auto" w:fill="auto"/>
        <w:bidi w:val="0"/>
        <w:jc w:val="both"/>
        <w:spacing w:before="0" w:after="0" w:line="293" w:lineRule="exact"/>
        <w:ind w:left="20" w:right="0" w:firstLine="560"/>
      </w:pPr>
      <w:r>
        <w:rPr>
          <w:lang w:val="ru-RU" w:eastAsia="ru-RU" w:bidi="ru-RU"/>
          <w:sz w:val="24"/>
          <w:szCs w:val="24"/>
          <w:w w:val="100"/>
          <w:spacing w:val="0"/>
          <w:color w:val="000000"/>
          <w:position w:val="0"/>
        </w:rPr>
        <w:t xml:space="preserve"> По доводам, изложенным в жалобе:</w:t>
      </w:r>
    </w:p>
    <w:p>
      <w:pPr>
        <w:pStyle w:val="Style9"/>
        <w:numPr>
          <w:ilvl w:val="1"/>
          <w:numId w:val="3"/>
        </w:numPr>
        <w:tabs>
          <w:tab w:leader="none" w:pos="1091" w:val="left"/>
        </w:tabs>
        <w:widowControl w:val="0"/>
        <w:keepNext w:val="0"/>
        <w:keepLines w:val="0"/>
        <w:shd w:val="clear" w:color="auto" w:fill="auto"/>
        <w:bidi w:val="0"/>
        <w:jc w:val="both"/>
        <w:spacing w:before="0" w:after="0" w:line="293" w:lineRule="exact"/>
        <w:ind w:left="20" w:right="20" w:firstLine="560"/>
      </w:pPr>
      <w:r>
        <w:rPr>
          <w:lang w:val="ru-RU" w:eastAsia="ru-RU" w:bidi="ru-RU"/>
          <w:sz w:val="24"/>
          <w:szCs w:val="24"/>
          <w:w w:val="100"/>
          <w:spacing w:val="0"/>
          <w:color w:val="000000"/>
          <w:position w:val="0"/>
        </w:rPr>
        <w:t>В соответствии с пунктом 1 частью 1 статьи 33 Закона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w:t>
      </w:r>
    </w:p>
    <w:p>
      <w:pPr>
        <w:pStyle w:val="Style9"/>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Согласно пункту 2 части 1 статьи 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w:t>
      </w:r>
    </w:p>
    <w:p>
      <w:pPr>
        <w:pStyle w:val="Style9"/>
        <w:widowControl w:val="0"/>
        <w:keepNext w:val="0"/>
        <w:keepLines w:val="0"/>
        <w:shd w:val="clear" w:color="auto" w:fill="auto"/>
        <w:bidi w:val="0"/>
        <w:jc w:val="both"/>
        <w:spacing w:before="0" w:after="0" w:line="288" w:lineRule="exact"/>
        <w:ind w:left="120" w:right="20" w:firstLine="0"/>
      </w:pPr>
      <w:r>
        <w:rPr>
          <w:lang w:val="ru-RU" w:eastAsia="ru-RU" w:bidi="ru-RU"/>
          <w:sz w:val="24"/>
          <w:szCs w:val="24"/>
          <w:w w:val="100"/>
          <w:spacing w:val="0"/>
          <w:color w:val="000000"/>
          <w:position w:val="0"/>
        </w:rPr>
        <w:t>таком аукционе в соответствии с частями 3-6 статьи 66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9"/>
        <w:widowControl w:val="0"/>
        <w:keepNext w:val="0"/>
        <w:keepLines w:val="0"/>
        <w:shd w:val="clear" w:color="auto" w:fill="auto"/>
        <w:bidi w:val="0"/>
        <w:jc w:val="both"/>
        <w:spacing w:before="0" w:after="0" w:line="288" w:lineRule="exact"/>
        <w:ind w:left="120" w:right="20" w:firstLine="720"/>
      </w:pPr>
      <w:r>
        <w:rPr>
          <w:lang w:val="ru-RU" w:eastAsia="ru-RU" w:bidi="ru-RU"/>
          <w:sz w:val="24"/>
          <w:szCs w:val="24"/>
          <w:w w:val="100"/>
          <w:spacing w:val="0"/>
          <w:color w:val="000000"/>
          <w:position w:val="0"/>
        </w:rPr>
        <w:t>На основании пункта 2 части 3 статьи 66 Закона первая часть заявки на участие в электронном аукционе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9"/>
        <w:widowControl w:val="0"/>
        <w:keepNext w:val="0"/>
        <w:keepLines w:val="0"/>
        <w:shd w:val="clear" w:color="auto" w:fill="auto"/>
        <w:bidi w:val="0"/>
        <w:jc w:val="both"/>
        <w:spacing w:before="0" w:after="0" w:line="288" w:lineRule="exact"/>
        <w:ind w:left="120" w:right="20" w:firstLine="720"/>
      </w:pPr>
      <w:r>
        <w:rPr>
          <w:lang w:val="ru-RU" w:eastAsia="ru-RU" w:bidi="ru-RU"/>
          <w:sz w:val="24"/>
          <w:szCs w:val="24"/>
          <w:w w:val="100"/>
          <w:spacing w:val="0"/>
          <w:color w:val="000000"/>
          <w:position w:val="0"/>
        </w:rPr>
        <w:t>Из положений части 6 статьи 66 Закона следует, что требовать от участника электронного аукциона предоставления иных документов и информации, за исключением предусмотренных частями 3.1 и 5 статьи 66 Закона документов и информации, не допускается.</w:t>
      </w:r>
    </w:p>
    <w:p>
      <w:pPr>
        <w:pStyle w:val="Style9"/>
        <w:widowControl w:val="0"/>
        <w:keepNext w:val="0"/>
        <w:keepLines w:val="0"/>
        <w:shd w:val="clear" w:color="auto" w:fill="auto"/>
        <w:bidi w:val="0"/>
        <w:jc w:val="both"/>
        <w:spacing w:before="0" w:after="0" w:line="288" w:lineRule="exact"/>
        <w:ind w:left="120" w:right="20" w:firstLine="720"/>
      </w:pPr>
      <w:r>
        <w:rPr>
          <w:lang w:val="ru-RU" w:eastAsia="ru-RU" w:bidi="ru-RU"/>
          <w:sz w:val="24"/>
          <w:szCs w:val="24"/>
          <w:w w:val="100"/>
          <w:spacing w:val="0"/>
          <w:color w:val="000000"/>
          <w:position w:val="0"/>
        </w:rPr>
        <w:t>Согласно пункту 3.1.3 информационной карты документации об Аукционе требование о предоставлении участниками Аукциона в первой части заявки на участие в Аукционе конкретных показателей товара, соответствующих значениям, установленным в документации об электронном аукционе, и указание на товарный знак (при наличии) установлено в соответствии с требованиями указанными в разделе IV. Техническое задание (описание объекта закупки).</w:t>
      </w:r>
    </w:p>
    <w:p>
      <w:pPr>
        <w:pStyle w:val="Style9"/>
        <w:widowControl w:val="0"/>
        <w:keepNext w:val="0"/>
        <w:keepLines w:val="0"/>
        <w:shd w:val="clear" w:color="auto" w:fill="auto"/>
        <w:bidi w:val="0"/>
        <w:jc w:val="both"/>
        <w:spacing w:before="0" w:after="0" w:line="288" w:lineRule="exact"/>
        <w:ind w:left="120" w:right="20" w:firstLine="720"/>
      </w:pPr>
      <w:r>
        <w:rPr>
          <w:lang w:val="ru-RU" w:eastAsia="ru-RU" w:bidi="ru-RU"/>
          <w:sz w:val="24"/>
          <w:szCs w:val="24"/>
          <w:w w:val="100"/>
          <w:spacing w:val="0"/>
          <w:color w:val="000000"/>
          <w:position w:val="0"/>
        </w:rPr>
        <w:t>В пункте 8.2 раздела IV. Техническое задание (описание объекта закупки) установлены требования к параметрам товара.</w:t>
      </w:r>
    </w:p>
    <w:p>
      <w:pPr>
        <w:pStyle w:val="Style9"/>
        <w:widowControl w:val="0"/>
        <w:keepNext w:val="0"/>
        <w:keepLines w:val="0"/>
        <w:shd w:val="clear" w:color="auto" w:fill="auto"/>
        <w:bidi w:val="0"/>
        <w:jc w:val="both"/>
        <w:spacing w:before="0" w:after="0" w:line="288" w:lineRule="exact"/>
        <w:ind w:left="120" w:right="20" w:firstLine="720"/>
      </w:pPr>
      <w:r>
        <w:rPr>
          <w:lang w:val="ru-RU" w:eastAsia="ru-RU" w:bidi="ru-RU"/>
          <w:sz w:val="24"/>
          <w:szCs w:val="24"/>
          <w:w w:val="100"/>
          <w:spacing w:val="0"/>
          <w:color w:val="000000"/>
          <w:position w:val="0"/>
        </w:rPr>
        <w:t>В соответствии с письмом ФАС России от 25.06.2020 № ИА/53616/20 «По вопросу установления требований к составу заявки (поставляемый, используемый товар)»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pPr>
        <w:pStyle w:val="Style9"/>
        <w:numPr>
          <w:ilvl w:val="0"/>
          <w:numId w:val="7"/>
        </w:numPr>
        <w:widowControl w:val="0"/>
        <w:keepNext w:val="0"/>
        <w:keepLines w:val="0"/>
        <w:shd w:val="clear" w:color="auto" w:fill="auto"/>
        <w:bidi w:val="0"/>
        <w:jc w:val="both"/>
        <w:spacing w:before="0" w:after="0" w:line="288" w:lineRule="exact"/>
        <w:ind w:left="120" w:right="0" w:firstLine="720"/>
      </w:pPr>
      <w:r>
        <w:rPr>
          <w:lang w:val="ru-RU" w:eastAsia="ru-RU" w:bidi="ru-RU"/>
          <w:sz w:val="24"/>
          <w:szCs w:val="24"/>
          <w:w w:val="100"/>
          <w:spacing w:val="0"/>
          <w:color w:val="000000"/>
          <w:position w:val="0"/>
        </w:rPr>
        <w:t xml:space="preserve"> товар не передастся заказчику по товарной накладной или акту передачи;</w:t>
      </w:r>
    </w:p>
    <w:p>
      <w:pPr>
        <w:pStyle w:val="Style9"/>
        <w:numPr>
          <w:ilvl w:val="0"/>
          <w:numId w:val="7"/>
        </w:numPr>
        <w:widowControl w:val="0"/>
        <w:keepNext w:val="0"/>
        <w:keepLines w:val="0"/>
        <w:shd w:val="clear" w:color="auto" w:fill="auto"/>
        <w:bidi w:val="0"/>
        <w:jc w:val="both"/>
        <w:spacing w:before="0" w:after="0" w:line="288" w:lineRule="exact"/>
        <w:ind w:left="120" w:right="20" w:firstLine="720"/>
      </w:pPr>
      <w:r>
        <w:rPr>
          <w:lang w:val="ru-RU" w:eastAsia="ru-RU" w:bidi="ru-RU"/>
          <w:sz w:val="24"/>
          <w:szCs w:val="24"/>
          <w:w w:val="100"/>
          <w:spacing w:val="0"/>
          <w:color w:val="000000"/>
          <w:position w:val="0"/>
        </w:rPr>
        <w:t xml:space="preserve"> товар не принимается к бухгалтерскому учету заказчика в соответствии с Федеральным законом от 06.12.2011 № 402-ФЗ «О бухгалтерском учете»;</w:t>
      </w:r>
    </w:p>
    <w:p>
      <w:pPr>
        <w:pStyle w:val="Style9"/>
        <w:numPr>
          <w:ilvl w:val="0"/>
          <w:numId w:val="7"/>
        </w:numPr>
        <w:widowControl w:val="0"/>
        <w:keepNext w:val="0"/>
        <w:keepLines w:val="0"/>
        <w:shd w:val="clear" w:color="auto" w:fill="auto"/>
        <w:bidi w:val="0"/>
        <w:jc w:val="both"/>
        <w:spacing w:before="0" w:after="0" w:line="288" w:lineRule="exact"/>
        <w:ind w:left="120" w:right="20" w:firstLine="720"/>
      </w:pPr>
      <w:r>
        <w:rPr>
          <w:lang w:val="ru-RU" w:eastAsia="ru-RU" w:bidi="ru-RU"/>
          <w:sz w:val="24"/>
          <w:szCs w:val="24"/>
          <w:w w:val="100"/>
          <w:spacing w:val="0"/>
          <w:color w:val="000000"/>
          <w:position w:val="0"/>
        </w:rPr>
        <w:t xml:space="preserve">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pPr>
        <w:pStyle w:val="Style9"/>
        <w:widowControl w:val="0"/>
        <w:keepNext w:val="0"/>
        <w:keepLines w:val="0"/>
        <w:shd w:val="clear" w:color="auto" w:fill="auto"/>
        <w:bidi w:val="0"/>
        <w:jc w:val="both"/>
        <w:spacing w:before="0" w:after="0" w:line="288" w:lineRule="exact"/>
        <w:ind w:left="120" w:right="20" w:firstLine="720"/>
      </w:pPr>
      <w:r>
        <w:rPr>
          <w:lang w:val="ru-RU" w:eastAsia="ru-RU" w:bidi="ru-RU"/>
          <w:sz w:val="24"/>
          <w:szCs w:val="24"/>
          <w:w w:val="100"/>
          <w:spacing w:val="0"/>
          <w:color w:val="000000"/>
          <w:position w:val="0"/>
        </w:rPr>
        <w:t>Из пояснений представителя Заказчика следует, что перечисленный в описании объекта закупки товар поставляется при выполнении работ и будет передан Заказчику актом приема-передачи.</w:t>
      </w:r>
    </w:p>
    <w:p>
      <w:pPr>
        <w:pStyle w:val="Style9"/>
        <w:widowControl w:val="0"/>
        <w:keepNext w:val="0"/>
        <w:keepLines w:val="0"/>
        <w:shd w:val="clear" w:color="auto" w:fill="auto"/>
        <w:bidi w:val="0"/>
        <w:jc w:val="both"/>
        <w:spacing w:before="0" w:after="182" w:line="288" w:lineRule="exact"/>
        <w:ind w:left="120" w:right="20" w:firstLine="720"/>
      </w:pPr>
      <w:r>
        <w:rPr>
          <w:lang w:val="ru-RU" w:eastAsia="ru-RU" w:bidi="ru-RU"/>
          <w:sz w:val="24"/>
          <w:szCs w:val="24"/>
          <w:w w:val="100"/>
          <w:spacing w:val="0"/>
          <w:color w:val="000000"/>
          <w:position w:val="0"/>
        </w:rPr>
        <w:t>Комиссией установлено, что Приложением 2 к Техническому заданию Заказчиком определен перечень поставляемых товаров:</w:t>
      </w:r>
    </w:p>
    <w:tbl>
      <w:tblPr>
        <w:tblOverlap w:val="never"/>
        <w:tblLayout w:type="fixed"/>
        <w:jc w:val="center"/>
      </w:tblPr>
      <w:tblGrid>
        <w:gridCol w:w="682"/>
        <w:gridCol w:w="5861"/>
        <w:gridCol w:w="3202"/>
      </w:tblGrid>
      <w:tr>
        <w:trPr>
          <w:trHeight w:val="245" w:hRule="exact"/>
        </w:trPr>
        <w:tc>
          <w:tcPr>
            <w:shd w:val="clear" w:color="auto" w:fill="FFFFFF"/>
            <w:tcBorders>
              <w:left w:val="single" w:sz="4"/>
              <w:top w:val="single" w:sz="4"/>
            </w:tcBorders>
            <w:vAlign w:val="bottom"/>
          </w:tcPr>
          <w:p>
            <w:pPr>
              <w:pStyle w:val="Style9"/>
              <w:framePr w:w="974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3"/>
              </w:rPr>
              <w:t>№п/п</w:t>
            </w:r>
          </w:p>
        </w:tc>
        <w:tc>
          <w:tcPr>
            <w:shd w:val="clear" w:color="auto" w:fill="FFFFFF"/>
            <w:tcBorders>
              <w:left w:val="single" w:sz="4"/>
              <w:top w:val="single" w:sz="4"/>
            </w:tcBorders>
            <w:vAlign w:val="bottom"/>
          </w:tcPr>
          <w:p>
            <w:pPr>
              <w:pStyle w:val="Style9"/>
              <w:framePr w:w="974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3"/>
              </w:rPr>
              <w:t>Наименование товара</w:t>
            </w:r>
          </w:p>
        </w:tc>
        <w:tc>
          <w:tcPr>
            <w:shd w:val="clear" w:color="auto" w:fill="FFFFFF"/>
            <w:tcBorders>
              <w:left w:val="single" w:sz="4"/>
              <w:right w:val="single" w:sz="4"/>
              <w:top w:val="single" w:sz="4"/>
            </w:tcBorders>
            <w:vAlign w:val="bottom"/>
          </w:tcPr>
          <w:p>
            <w:pPr>
              <w:pStyle w:val="Style9"/>
              <w:framePr w:w="974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3"/>
              </w:rPr>
              <w:t>Кол-во (шт.)</w:t>
            </w:r>
          </w:p>
        </w:tc>
      </w:tr>
      <w:tr>
        <w:trPr>
          <w:trHeight w:val="235" w:hRule="exact"/>
        </w:trPr>
        <w:tc>
          <w:tcPr>
            <w:shd w:val="clear" w:color="auto" w:fill="FFFFFF"/>
            <w:tcBorders>
              <w:left w:val="single" w:sz="4"/>
              <w:top w:val="single" w:sz="4"/>
            </w:tcBorders>
            <w:vAlign w:val="bottom"/>
          </w:tcPr>
          <w:p>
            <w:pPr>
              <w:pStyle w:val="Style9"/>
              <w:framePr w:w="974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3"/>
              </w:rPr>
              <w:t>1</w:t>
            </w:r>
          </w:p>
        </w:tc>
        <w:tc>
          <w:tcPr>
            <w:shd w:val="clear" w:color="auto" w:fill="FFFFFF"/>
            <w:tcBorders>
              <w:left w:val="single" w:sz="4"/>
              <w:top w:val="single" w:sz="4"/>
            </w:tcBorders>
            <w:vAlign w:val="center"/>
          </w:tcPr>
          <w:p>
            <w:pPr>
              <w:pStyle w:val="Style9"/>
              <w:framePr w:w="974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3"/>
              </w:rPr>
              <w:t>Скамейка</w:t>
            </w:r>
          </w:p>
        </w:tc>
        <w:tc>
          <w:tcPr>
            <w:shd w:val="clear" w:color="auto" w:fill="FFFFFF"/>
            <w:tcBorders>
              <w:left w:val="single" w:sz="4"/>
              <w:right w:val="single" w:sz="4"/>
              <w:top w:val="single" w:sz="4"/>
            </w:tcBorders>
            <w:vAlign w:val="bottom"/>
          </w:tcPr>
          <w:p>
            <w:pPr>
              <w:pStyle w:val="Style9"/>
              <w:framePr w:w="974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3"/>
              </w:rPr>
              <w:t>12</w:t>
            </w:r>
          </w:p>
        </w:tc>
      </w:tr>
      <w:tr>
        <w:trPr>
          <w:trHeight w:val="235" w:hRule="exact"/>
        </w:trPr>
        <w:tc>
          <w:tcPr>
            <w:shd w:val="clear" w:color="auto" w:fill="FFFFFF"/>
            <w:tcBorders>
              <w:left w:val="single" w:sz="4"/>
              <w:top w:val="single" w:sz="4"/>
            </w:tcBorders>
            <w:vAlign w:val="bottom"/>
          </w:tcPr>
          <w:p>
            <w:pPr>
              <w:pStyle w:val="Style9"/>
              <w:framePr w:w="974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3"/>
              </w:rPr>
              <w:t>2</w:t>
            </w:r>
          </w:p>
        </w:tc>
        <w:tc>
          <w:tcPr>
            <w:shd w:val="clear" w:color="auto" w:fill="FFFFFF"/>
            <w:tcBorders>
              <w:left w:val="single" w:sz="4"/>
              <w:top w:val="single" w:sz="4"/>
            </w:tcBorders>
            <w:vAlign w:val="center"/>
          </w:tcPr>
          <w:p>
            <w:pPr>
              <w:pStyle w:val="Style9"/>
              <w:framePr w:w="974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3"/>
              </w:rPr>
              <w:t>Урна металлическая опрокидывающая</w:t>
            </w:r>
          </w:p>
        </w:tc>
        <w:tc>
          <w:tcPr>
            <w:shd w:val="clear" w:color="auto" w:fill="FFFFFF"/>
            <w:tcBorders>
              <w:left w:val="single" w:sz="4"/>
              <w:right w:val="single" w:sz="4"/>
              <w:top w:val="single" w:sz="4"/>
            </w:tcBorders>
            <w:vAlign w:val="bottom"/>
          </w:tcPr>
          <w:p>
            <w:pPr>
              <w:pStyle w:val="Style9"/>
              <w:framePr w:w="974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3"/>
              </w:rPr>
              <w:t>12</w:t>
            </w:r>
          </w:p>
        </w:tc>
      </w:tr>
      <w:tr>
        <w:trPr>
          <w:trHeight w:val="264" w:hRule="exact"/>
        </w:trPr>
        <w:tc>
          <w:tcPr>
            <w:shd w:val="clear" w:color="auto" w:fill="FFFFFF"/>
            <w:tcBorders>
              <w:left w:val="single" w:sz="4"/>
              <w:top w:val="single" w:sz="4"/>
              <w:bottom w:val="single" w:sz="4"/>
            </w:tcBorders>
            <w:vAlign w:val="top"/>
          </w:tcPr>
          <w:p>
            <w:pPr>
              <w:pStyle w:val="Style9"/>
              <w:framePr w:w="974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3"/>
              </w:rPr>
              <w:t>3</w:t>
            </w:r>
          </w:p>
        </w:tc>
        <w:tc>
          <w:tcPr>
            <w:shd w:val="clear" w:color="auto" w:fill="FFFFFF"/>
            <w:tcBorders>
              <w:left w:val="single" w:sz="4"/>
              <w:top w:val="single" w:sz="4"/>
              <w:bottom w:val="single" w:sz="4"/>
            </w:tcBorders>
            <w:vAlign w:val="top"/>
          </w:tcPr>
          <w:p>
            <w:pPr>
              <w:pStyle w:val="Style9"/>
              <w:framePr w:w="974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3"/>
              </w:rPr>
              <w:t>Светильник</w:t>
            </w:r>
          </w:p>
        </w:tc>
        <w:tc>
          <w:tcPr>
            <w:shd w:val="clear" w:color="auto" w:fill="FFFFFF"/>
            <w:tcBorders>
              <w:left w:val="single" w:sz="4"/>
              <w:right w:val="single" w:sz="4"/>
              <w:top w:val="single" w:sz="4"/>
              <w:bottom w:val="single" w:sz="4"/>
            </w:tcBorders>
            <w:vAlign w:val="bottom"/>
          </w:tcPr>
          <w:p>
            <w:pPr>
              <w:pStyle w:val="Style9"/>
              <w:framePr w:w="9744"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3"/>
              </w:rPr>
              <w:t>12</w:t>
            </w:r>
          </w:p>
        </w:tc>
      </w:tr>
    </w:tbl>
    <w:p>
      <w:pPr>
        <w:widowControl w:val="0"/>
        <w:rPr>
          <w:sz w:val="2"/>
          <w:szCs w:val="2"/>
        </w:rPr>
      </w:pPr>
    </w:p>
    <w:p>
      <w:pPr>
        <w:pStyle w:val="Style9"/>
        <w:widowControl w:val="0"/>
        <w:keepNext w:val="0"/>
        <w:keepLines w:val="0"/>
        <w:shd w:val="clear" w:color="auto" w:fill="auto"/>
        <w:bidi w:val="0"/>
        <w:jc w:val="both"/>
        <w:spacing w:before="197" w:after="0" w:line="288" w:lineRule="exact"/>
        <w:ind w:left="120" w:right="20" w:firstLine="720"/>
      </w:pPr>
      <w:r>
        <w:rPr>
          <w:lang w:val="ru-RU" w:eastAsia="ru-RU" w:bidi="ru-RU"/>
          <w:sz w:val="24"/>
          <w:szCs w:val="24"/>
          <w:w w:val="100"/>
          <w:spacing w:val="0"/>
          <w:color w:val="000000"/>
          <w:position w:val="0"/>
        </w:rPr>
        <w:t>Пунктом 4.23 проекта контракта определено следующее: «По окончании выполнения работ по Контракту сдать результат работ Заказчику в соответствии с действующим законодательством Российской Федерации. Поставляемый товар, указанный в техническом задании (Приложение 1) передать в собственность Заказчика по акту приема-передачи товара (Приложение 3), в целях последующего принятия на бухгалтерский учет».</w:t>
      </w:r>
    </w:p>
    <w:p>
      <w:pPr>
        <w:pStyle w:val="Style9"/>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Таким образом, Заказчиком установлены требования о необходимости предоставления в составе первой части заявки на участие в Аукционе конкретных показателей к товарам (скамейка, урна металлическая опрокидывающаяся, светильник), которые будут поставляться при выполнении работ и не являются строительными или расходными материалами, используемыми при выполнении работ, без которых невозможно выполнить такие работы.</w:t>
      </w:r>
    </w:p>
    <w:p>
      <w:pPr>
        <w:pStyle w:val="Style9"/>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Комиссия отмечает, что данные действия Заказчика не противоречат требованиям Закона.</w:t>
      </w:r>
    </w:p>
    <w:p>
      <w:pPr>
        <w:pStyle w:val="Style9"/>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Заявитель в Жалобе указывает, что для позиции «Скамейка» в Техническом задании документации в соответствии с ОКПД 2 соответствует код ОКПД2 31.09.13 - «Мебель деревянная, не включенная в другие группировки».</w:t>
      </w:r>
    </w:p>
    <w:p>
      <w:pPr>
        <w:pStyle w:val="Style9"/>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Перечень Постановления № 616 включает в себя код по ОКПД2 31.09.13 - «Мебель деревянная, не включенная в другие группировки» Таким образом, в отношении рассматриваемого товара распространяются ограничения в соответствии Постановлением № 616.</w:t>
      </w:r>
    </w:p>
    <w:p>
      <w:pPr>
        <w:pStyle w:val="Style9"/>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Комиссия отмечает, что в соответствии с частью 3 статьи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pPr>
        <w:pStyle w:val="Style9"/>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В рамках статьи 14 Закона Правительством Российской Федерации утверждено Постановление № 616.</w:t>
      </w:r>
    </w:p>
    <w:p>
      <w:pPr>
        <w:pStyle w:val="Style9"/>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В соответствии с пунктом 4 Постановления № 616 запреты, установленные пунктами 1 и 2 настоящего постановления, распространяются в том числе на товары, поставляемые заказчику при выполнении закупаемых работ, оказании закупаемых услуг, а также являющиеся предметом аренды и (или) лизинга.</w:t>
      </w:r>
    </w:p>
    <w:p>
      <w:pPr>
        <w:pStyle w:val="Style9"/>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Подпунктом б) пункта 3 Постановления № 616 установлено, что указанные в пунктах 1 и 2 настоящего постановления запреты не применяются в следующих случаях: закупка одной единицы товара, стоимость которой не превышает 100 тыс. рублей, и закупки совокупности таких товаров, суммарная стоимость которых составляет менее 1 млн. рублей (за исключением закупок товаров, указанных в пунктах 1 - 7, 123, 125 - 127 перечня).</w:t>
      </w:r>
    </w:p>
    <w:p>
      <w:pPr>
        <w:pStyle w:val="Style9"/>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Комиссией установлено, что согласно позиции 40 Локального сметного расчета при выполнении работ требуется поставить 12 единиц товара «Скамейка», стоимость одной единицы составляет 10 684,56 руб.</w:t>
      </w:r>
    </w:p>
    <w:p>
      <w:pPr>
        <w:pStyle w:val="Style9"/>
        <w:widowControl w:val="0"/>
        <w:keepNext w:val="0"/>
        <w:keepLines w:val="0"/>
        <w:shd w:val="clear" w:color="auto" w:fill="auto"/>
        <w:bidi w:val="0"/>
        <w:jc w:val="both"/>
        <w:spacing w:before="0" w:after="0" w:line="283" w:lineRule="exact"/>
        <w:ind w:left="40" w:right="0" w:firstLine="700"/>
      </w:pPr>
      <w:r>
        <w:rPr>
          <w:lang w:val="ru-RU" w:eastAsia="ru-RU" w:bidi="ru-RU"/>
          <w:sz w:val="24"/>
          <w:szCs w:val="24"/>
          <w:w w:val="100"/>
          <w:spacing w:val="0"/>
          <w:color w:val="000000"/>
          <w:position w:val="0"/>
        </w:rPr>
        <w:t>Таким образом, суммарная стоимость товаров составляет менее 1 млн. рублей.</w:t>
      </w:r>
    </w:p>
    <w:p>
      <w:pPr>
        <w:pStyle w:val="Style9"/>
        <w:widowControl w:val="0"/>
        <w:keepNext w:val="0"/>
        <w:keepLines w:val="0"/>
        <w:shd w:val="clear" w:color="auto" w:fill="auto"/>
        <w:bidi w:val="0"/>
        <w:jc w:val="both"/>
        <w:spacing w:before="0" w:after="0" w:line="283" w:lineRule="exact"/>
        <w:ind w:left="40" w:right="20" w:firstLine="700"/>
      </w:pPr>
      <w:r>
        <w:rPr>
          <w:lang w:val="ru-RU" w:eastAsia="ru-RU" w:bidi="ru-RU"/>
          <w:sz w:val="24"/>
          <w:szCs w:val="24"/>
          <w:w w:val="100"/>
          <w:spacing w:val="0"/>
          <w:color w:val="000000"/>
          <w:position w:val="0"/>
        </w:rPr>
        <w:t>На основании изложенного Комиссия отмечает, что в извещении о проведении Аукциона, а также в документации об Аукционе Заказчиком правомерно не установлен запрет на допуск промышленных товаров, происходящих из иностранных государств, для целей осуществления закупок для государственных и муниципальных нужд в соответствии с подпунктом б) пункта 3 Постановления №616.</w:t>
      </w:r>
    </w:p>
    <w:p>
      <w:pPr>
        <w:pStyle w:val="Style9"/>
        <w:widowControl w:val="0"/>
        <w:keepNext w:val="0"/>
        <w:keepLines w:val="0"/>
        <w:shd w:val="clear" w:color="auto" w:fill="auto"/>
        <w:bidi w:val="0"/>
        <w:jc w:val="both"/>
        <w:spacing w:before="0" w:after="0" w:line="288" w:lineRule="exact"/>
        <w:ind w:left="40" w:right="0" w:firstLine="700"/>
      </w:pPr>
      <w:r>
        <w:rPr>
          <w:lang w:val="ru-RU" w:eastAsia="ru-RU" w:bidi="ru-RU"/>
          <w:sz w:val="24"/>
          <w:szCs w:val="24"/>
          <w:w w:val="100"/>
          <w:spacing w:val="0"/>
          <w:color w:val="000000"/>
          <w:position w:val="0"/>
        </w:rPr>
        <w:t>Следовательно, довод Заявителя не нашел своего подтверждения.</w:t>
      </w:r>
    </w:p>
    <w:p>
      <w:pPr>
        <w:pStyle w:val="Style9"/>
        <w:numPr>
          <w:ilvl w:val="1"/>
          <w:numId w:val="3"/>
        </w:numPr>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 xml:space="preserve"> В соответствии с пунктом 2 части 1 статьи 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9"/>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Требования к содержанию второй части заявки на участие в электронном аукционе предусмотрены частью 5 статьи 66 Закона о контрактной системе.</w:t>
      </w:r>
    </w:p>
    <w:p>
      <w:pPr>
        <w:pStyle w:val="Style9"/>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Согласно пункту 1 части 5 статьи 66 Закона вторая часть заявки на участие в электронном аукционе должна содержать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9"/>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По состоянию на дату объявления Аукциона и утверждения документации об Аукционе (07.10.2021) пункт 1 части 5 статьи 66 Закона действует в редакции 539-ФЗ.</w:t>
      </w:r>
    </w:p>
    <w:p>
      <w:pPr>
        <w:pStyle w:val="Style9"/>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Вместе с тем из пункта 3.2.1 Информационной карты документации об Аукционе, следует, что вторая часть заявки на участие в аукционе должна содержать наименование, фирменное наименование (при наличии), место нахождения (для юридического лица), почтовый адрес УЗ,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УЗ или в соответствии с законодательством соответствующего иностранного государства аналог идентификационного номера налогоплательщика УЗ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УЗ.</w:t>
      </w:r>
    </w:p>
    <w:p>
      <w:pPr>
        <w:pStyle w:val="Style9"/>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Таким образом, требование о представлении участниками Аукциона в составе вторых частей заявок информации и сведений, предусмотренных пунктом 1 части 5 статьи 66 Закона, пункте 3.2.1 Информационной карты документации об Аукционе приведено заказчиком в ранее действовавшей редакции Закона.</w:t>
      </w:r>
    </w:p>
    <w:p>
      <w:pPr>
        <w:pStyle w:val="Style9"/>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Таким образом, действия Заказчика нарушают часть 1.1 статьи 31 Закона, пункт 2 части 1 статьи 64 Закона, ответственность за данные правонарушения предусмотрена частью 4.2 статьи 7.30 Кодекса Российской Федерации об административных правонарушениях (далее - КоАП РФ).</w:t>
      </w:r>
    </w:p>
    <w:p>
      <w:pPr>
        <w:pStyle w:val="Style9"/>
        <w:widowControl w:val="0"/>
        <w:keepNext w:val="0"/>
        <w:keepLines w:val="0"/>
        <w:shd w:val="clear" w:color="auto" w:fill="auto"/>
        <w:bidi w:val="0"/>
        <w:jc w:val="both"/>
        <w:spacing w:before="0" w:after="0" w:line="288" w:lineRule="exact"/>
        <w:ind w:left="40" w:right="0" w:firstLine="700"/>
      </w:pPr>
      <w:r>
        <w:rPr>
          <w:lang w:val="ru-RU" w:eastAsia="ru-RU" w:bidi="ru-RU"/>
          <w:sz w:val="24"/>
          <w:szCs w:val="24"/>
          <w:w w:val="100"/>
          <w:spacing w:val="0"/>
          <w:color w:val="000000"/>
          <w:position w:val="0"/>
        </w:rPr>
        <w:t>Следовательно, довод Заявителя нашел свое подтверждение.</w:t>
      </w:r>
    </w:p>
    <w:p>
      <w:pPr>
        <w:pStyle w:val="Style9"/>
        <w:numPr>
          <w:ilvl w:val="1"/>
          <w:numId w:val="3"/>
        </w:numPr>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 xml:space="preserve"> Согласно части 1.1 статьи 31 Закона заказчик вправе установить требование к участникам закупки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настоящего Федерального закона.</w:t>
      </w:r>
    </w:p>
    <w:p>
      <w:pPr>
        <w:pStyle w:val="Style9"/>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В соответствии с пунктами 2 и 3 части 3 статьи 104 Закона в реестр недобросовестных поставщиков включается следующая информация об участниках закупок, поставщиках (подрядчиках, исполнителях), указанных в части 2 настоящей статьи:</w:t>
      </w:r>
    </w:p>
    <w:p>
      <w:pPr>
        <w:pStyle w:val="Style9"/>
        <w:numPr>
          <w:ilvl w:val="0"/>
          <w:numId w:val="9"/>
        </w:numPr>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 xml:space="preserve"> наименование, фирменное наименование (при наличии), место нахождения (для юридического лица), фамилия, имя, отчество (при наличии),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w:t>
      </w:r>
    </w:p>
    <w:p>
      <w:pPr>
        <w:pStyle w:val="Style9"/>
        <w:numPr>
          <w:ilvl w:val="0"/>
          <w:numId w:val="9"/>
        </w:numPr>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 xml:space="preserve"> фамилии, имена, отчества (при наличии), идентификационные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 членов коллегиального исполнительного органа, лица, исполняющего функции единоличного исполнительного органа. Если полномочия единоличного исполнительного органа переданы в соответствии с законодательством Российской Федерации другому лицу (управляющему, управляющей организации), в реестр недобросовестных поставщиков также включаются фамилия, имя, отчество (при наличии) управляющего, наименование управляющей организации и идентификационный номер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w:t>
      </w:r>
    </w:p>
    <w:p>
      <w:pPr>
        <w:pStyle w:val="Style9"/>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 xml:space="preserve">По состоянию на дату объявления Аукциона и утверждения документации об Аукционе (07.10.2021) часть 1.1 статьи 31 Закона действует в редакции Федерального закона от 30.12.2020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539-ФЗ (далее - 539-ФЗ).</w:t>
      </w:r>
    </w:p>
    <w:p>
      <w:pPr>
        <w:pStyle w:val="Style9"/>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Требования к участникам закупки приведены Заказчиком в разделе 2 Информационной карты документации об Аукционе.</w:t>
      </w:r>
    </w:p>
    <w:p>
      <w:pPr>
        <w:pStyle w:val="Style9"/>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Согласно пункту 2.11 Информационной карты документации об Аукционе заказчиком установлено требование к участникам рассматриваемой закупки об отсутствии в предусмотренном Законом № 44-ФЗ в реестре недобросовестных поставщиков (подрядчиков, исполнителей) информации об УЗ, в том числе информации об учредителях, о членах коллегиального исполнительного органа, лице, исполняющем функции единоличного исполнительного органа УЗ - юридического лица.</w:t>
      </w:r>
    </w:p>
    <w:p>
      <w:pPr>
        <w:pStyle w:val="Style9"/>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При этом требование, предусмотренное частью 1.1 статьи 31 Закона, в пункте 2.11 Информационной карты документации об Аукционе приведено Заказчиком в ранее действовавшей редакции Закона.</w:t>
      </w:r>
    </w:p>
    <w:p>
      <w:pPr>
        <w:pStyle w:val="Style9"/>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Таким образом, в действиях Заказчика содержится нарушение части 1.1 статьи 31 Закона, что указывает на наличие признаков административного правонарушения, предусмотренного частью 4.2 статьи 7.30 Кодекса об административных правонарушениях Российской Федерации.</w:t>
      </w:r>
    </w:p>
    <w:p>
      <w:pPr>
        <w:pStyle w:val="Style9"/>
        <w:widowControl w:val="0"/>
        <w:keepNext w:val="0"/>
        <w:keepLines w:val="0"/>
        <w:shd w:val="clear" w:color="auto" w:fill="auto"/>
        <w:bidi w:val="0"/>
        <w:jc w:val="both"/>
        <w:spacing w:before="0" w:after="0" w:line="288" w:lineRule="exact"/>
        <w:ind w:left="20" w:right="0" w:firstLine="700"/>
      </w:pPr>
      <w:r>
        <w:rPr>
          <w:lang w:val="ru-RU" w:eastAsia="ru-RU" w:bidi="ru-RU"/>
          <w:sz w:val="24"/>
          <w:szCs w:val="24"/>
          <w:w w:val="100"/>
          <w:spacing w:val="0"/>
          <w:color w:val="000000"/>
          <w:position w:val="0"/>
        </w:rPr>
        <w:t>Следовательно, довод Заявителя нашел свое подтверждение.</w:t>
      </w:r>
    </w:p>
    <w:p>
      <w:pPr>
        <w:pStyle w:val="Style9"/>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На основании вышеизложенного, исходя из представленных доказательств, руководствуясь частью 8 статьи 106 Закона, пунктом 3.38 Административного регламента, Комиссия</w:t>
      </w:r>
    </w:p>
    <w:p>
      <w:pPr>
        <w:pStyle w:val="Style9"/>
        <w:widowControl w:val="0"/>
        <w:keepNext w:val="0"/>
        <w:keepLines w:val="0"/>
        <w:shd w:val="clear" w:color="auto" w:fill="auto"/>
        <w:bidi w:val="0"/>
        <w:jc w:val="center"/>
        <w:spacing w:before="0" w:after="0" w:line="288" w:lineRule="exact"/>
        <w:ind w:left="0" w:right="0" w:firstLine="0"/>
      </w:pPr>
      <w:r>
        <w:rPr>
          <w:rStyle w:val="CharStyle12"/>
        </w:rPr>
        <w:t>РЕШИЛА:</w:t>
      </w:r>
    </w:p>
    <w:p>
      <w:pPr>
        <w:pStyle w:val="Style9"/>
        <w:numPr>
          <w:ilvl w:val="0"/>
          <w:numId w:val="11"/>
        </w:numPr>
        <w:widowControl w:val="0"/>
        <w:keepNext w:val="0"/>
        <w:keepLines w:val="0"/>
        <w:shd w:val="clear" w:color="auto" w:fill="auto"/>
        <w:bidi w:val="0"/>
        <w:jc w:val="left"/>
        <w:spacing w:before="0" w:after="0" w:line="288" w:lineRule="exact"/>
        <w:ind w:left="20" w:right="0" w:firstLine="580"/>
      </w:pPr>
      <w:r>
        <w:rPr>
          <w:lang w:val="ru-RU" w:eastAsia="ru-RU" w:bidi="ru-RU"/>
          <w:sz w:val="24"/>
          <w:szCs w:val="24"/>
          <w:w w:val="100"/>
          <w:spacing w:val="0"/>
          <w:color w:val="000000"/>
          <w:position w:val="0"/>
        </w:rPr>
        <w:t xml:space="preserve"> Жалобу ИП Меньшикова Р.А. признать обоснованной в части.</w:t>
      </w:r>
    </w:p>
    <w:p>
      <w:pPr>
        <w:pStyle w:val="Style9"/>
        <w:numPr>
          <w:ilvl w:val="0"/>
          <w:numId w:val="11"/>
        </w:numPr>
        <w:widowControl w:val="0"/>
        <w:keepNext w:val="0"/>
        <w:keepLines w:val="0"/>
        <w:shd w:val="clear" w:color="auto" w:fill="auto"/>
        <w:bidi w:val="0"/>
        <w:jc w:val="left"/>
        <w:spacing w:before="0" w:after="0" w:line="288" w:lineRule="exact"/>
        <w:ind w:left="20" w:right="0" w:firstLine="580"/>
      </w:pPr>
      <w:r>
        <w:rPr>
          <w:lang w:val="ru-RU" w:eastAsia="ru-RU" w:bidi="ru-RU"/>
          <w:sz w:val="24"/>
          <w:szCs w:val="24"/>
          <w:w w:val="100"/>
          <w:spacing w:val="0"/>
          <w:color w:val="000000"/>
          <w:position w:val="0"/>
        </w:rPr>
        <w:t xml:space="preserve"> Заказчику приостановление определения поставщика отменить.</w:t>
      </w:r>
    </w:p>
    <w:p>
      <w:pPr>
        <w:pStyle w:val="Style9"/>
        <w:numPr>
          <w:ilvl w:val="0"/>
          <w:numId w:val="11"/>
        </w:numPr>
        <w:widowControl w:val="0"/>
        <w:keepNext w:val="0"/>
        <w:keepLines w:val="0"/>
        <w:shd w:val="clear" w:color="auto" w:fill="auto"/>
        <w:bidi w:val="0"/>
        <w:jc w:val="left"/>
        <w:spacing w:before="0" w:after="0" w:line="288" w:lineRule="exact"/>
        <w:ind w:left="20" w:right="20" w:firstLine="580"/>
      </w:pPr>
      <w:r>
        <w:rPr>
          <w:lang w:val="ru-RU" w:eastAsia="ru-RU" w:bidi="ru-RU"/>
          <w:sz w:val="24"/>
          <w:szCs w:val="24"/>
          <w:w w:val="100"/>
          <w:spacing w:val="0"/>
          <w:color w:val="000000"/>
          <w:position w:val="0"/>
        </w:rPr>
        <w:t xml:space="preserve"> Признать в действиях Заказчика нарушение части 1.1 статьи 31 Закона, подпункта 1 части 5 статьи 66 Закона.</w:t>
      </w:r>
    </w:p>
    <w:p>
      <w:pPr>
        <w:pStyle w:val="Style9"/>
        <w:numPr>
          <w:ilvl w:val="0"/>
          <w:numId w:val="11"/>
        </w:numPr>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 xml:space="preserve"> Выдать Заказчику предписания об устранении допущенных нарушений Закона.</w:t>
      </w:r>
    </w:p>
    <w:p>
      <w:pPr>
        <w:pStyle w:val="Style9"/>
        <w:numPr>
          <w:ilvl w:val="0"/>
          <w:numId w:val="11"/>
        </w:numPr>
        <w:widowControl w:val="0"/>
        <w:keepNext w:val="0"/>
        <w:keepLines w:val="0"/>
        <w:shd w:val="clear" w:color="auto" w:fill="auto"/>
        <w:bidi w:val="0"/>
        <w:jc w:val="both"/>
        <w:spacing w:before="0" w:after="938" w:line="288" w:lineRule="exact"/>
        <w:ind w:left="20" w:right="20" w:firstLine="560"/>
      </w:pPr>
      <w:r>
        <w:rPr>
          <w:lang w:val="ru-RU" w:eastAsia="ru-RU" w:bidi="ru-RU"/>
          <w:sz w:val="24"/>
          <w:szCs w:val="24"/>
          <w:w w:val="100"/>
          <w:spacing w:val="0"/>
          <w:color w:val="000000"/>
          <w:position w:val="0"/>
        </w:rPr>
        <w:t xml:space="preserve"> Передать материалы дела № 057/06/64-810/2021 должностному лицу Управления для рассмотрения вопроса о возбуждении дела об административном правонарушении.</w:t>
      </w:r>
    </w:p>
    <w:p>
      <w:pPr>
        <w:pStyle w:val="Style9"/>
        <w:widowControl w:val="0"/>
        <w:keepNext w:val="0"/>
        <w:keepLines w:val="0"/>
        <w:shd w:val="clear" w:color="auto" w:fill="auto"/>
        <w:bidi w:val="0"/>
        <w:jc w:val="left"/>
        <w:spacing w:before="0" w:after="293" w:line="240" w:lineRule="exact"/>
        <w:ind w:left="20" w:right="0" w:firstLine="0"/>
      </w:pPr>
      <w:r>
        <w:rPr>
          <w:lang w:val="ru-RU" w:eastAsia="ru-RU" w:bidi="ru-RU"/>
          <w:sz w:val="24"/>
          <w:szCs w:val="24"/>
          <w:w w:val="100"/>
          <w:spacing w:val="0"/>
          <w:color w:val="000000"/>
          <w:position w:val="0"/>
        </w:rPr>
        <w:t>Председатель Комиссии:</w:t>
      </w:r>
    </w:p>
    <w:p>
      <w:pPr>
        <w:pStyle w:val="Style9"/>
        <w:widowControl w:val="0"/>
        <w:keepNext w:val="0"/>
        <w:keepLines w:val="0"/>
        <w:shd w:val="clear" w:color="auto" w:fill="auto"/>
        <w:bidi w:val="0"/>
        <w:jc w:val="left"/>
        <w:spacing w:before="0" w:after="1166" w:line="240" w:lineRule="exact"/>
        <w:ind w:left="20" w:right="0" w:firstLine="0"/>
      </w:pPr>
      <w:r>
        <w:rPr>
          <w:lang w:val="ru-RU" w:eastAsia="ru-RU" w:bidi="ru-RU"/>
          <w:sz w:val="24"/>
          <w:szCs w:val="24"/>
          <w:w w:val="100"/>
          <w:spacing w:val="0"/>
          <w:color w:val="000000"/>
          <w:position w:val="0"/>
        </w:rPr>
        <w:t>Члены Комиссии:</w:t>
      </w:r>
    </w:p>
    <w:p>
      <w:pPr>
        <w:pStyle w:val="Style14"/>
        <w:widowControl w:val="0"/>
        <w:keepNext w:val="0"/>
        <w:keepLines w:val="0"/>
        <w:shd w:val="clear" w:color="auto" w:fill="auto"/>
        <w:bidi w:val="0"/>
        <w:spacing w:before="0" w:after="9027"/>
        <w:ind w:left="20" w:right="2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p>
      <w:pPr>
        <w:pStyle w:val="Style16"/>
        <w:widowControl w:val="0"/>
        <w:keepNext w:val="0"/>
        <w:keepLines w:val="0"/>
        <w:shd w:val="clear" w:color="auto" w:fill="auto"/>
        <w:bidi w:val="0"/>
        <w:jc w:val="left"/>
        <w:spacing w:before="0" w:after="0"/>
        <w:ind w:left="20" w:right="2820" w:firstLine="0"/>
      </w:pPr>
      <w:r>
        <w:rPr>
          <w:lang w:val="ru-RU" w:eastAsia="ru-RU" w:bidi="ru-RU"/>
          <w:w w:val="100"/>
          <w:spacing w:val="0"/>
          <w:color w:val="000000"/>
          <w:position w:val="0"/>
        </w:rPr>
        <w:t xml:space="preserve">Исп. Пронина Е. И. </w:t>
      </w:r>
      <w:r>
        <w:rPr>
          <w:rStyle w:val="CharStyle18"/>
          <w:i/>
          <w:iCs/>
        </w:rPr>
        <w:t>8</w:t>
      </w:r>
      <w:r>
        <w:rPr>
          <w:rStyle w:val="CharStyle19"/>
          <w:i/>
          <w:iCs/>
        </w:rPr>
        <w:t>(</w:t>
      </w:r>
      <w:r>
        <w:rPr>
          <w:rStyle w:val="CharStyle18"/>
          <w:i/>
          <w:iCs/>
        </w:rPr>
        <w:t>4862</w:t>
      </w:r>
      <w:r>
        <w:rPr>
          <w:rStyle w:val="CharStyle19"/>
          <w:i/>
          <w:iCs/>
        </w:rPr>
        <w:t>)</w:t>
      </w:r>
      <w:r>
        <w:rPr>
          <w:rStyle w:val="CharStyle18"/>
          <w:i/>
          <w:iCs/>
        </w:rPr>
        <w:t>73</w:t>
      </w:r>
      <w:r>
        <w:rPr>
          <w:rStyle w:val="CharStyle19"/>
          <w:i/>
          <w:iCs/>
        </w:rPr>
        <w:t>-</w:t>
      </w:r>
      <w:r>
        <w:rPr>
          <w:rStyle w:val="CharStyle18"/>
          <w:i/>
          <w:iCs/>
        </w:rPr>
        <w:t>16-32</w:t>
      </w:r>
    </w:p>
    <w:sectPr>
      <w:type w:val="continuous"/>
      <w:pgSz w:w="11906" w:h="16838"/>
      <w:pgMar w:top="677" w:left="1676" w:right="457" w:bottom="72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6"/>
      <w:szCs w:val="16"/>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11">
    <w:name w:val="Основной текст"/>
    <w:basedOn w:val="CharStyle10"/>
    <w:rPr>
      <w:lang w:val="ru-RU" w:eastAsia="ru-RU" w:bidi="ru-RU"/>
      <w:u w:val="single"/>
      <w:sz w:val="24"/>
      <w:szCs w:val="24"/>
      <w:w w:val="100"/>
      <w:spacing w:val="0"/>
      <w:color w:val="000000"/>
      <w:position w:val="0"/>
    </w:rPr>
  </w:style>
  <w:style w:type="character" w:customStyle="1" w:styleId="CharStyle12">
    <w:name w:val="Основной текст + Интервал 3 pt"/>
    <w:basedOn w:val="CharStyle10"/>
    <w:rPr>
      <w:lang w:val="ru-RU" w:eastAsia="ru-RU" w:bidi="ru-RU"/>
      <w:sz w:val="24"/>
      <w:szCs w:val="24"/>
      <w:w w:val="100"/>
      <w:spacing w:val="70"/>
      <w:color w:val="000000"/>
      <w:position w:val="0"/>
    </w:rPr>
  </w:style>
  <w:style w:type="character" w:customStyle="1" w:styleId="CharStyle13">
    <w:name w:val="Основной текст + 9,5 pt"/>
    <w:basedOn w:val="CharStyle10"/>
    <w:rPr>
      <w:lang w:val="ru-RU" w:eastAsia="ru-RU" w:bidi="ru-RU"/>
      <w:sz w:val="19"/>
      <w:szCs w:val="19"/>
      <w:w w:val="100"/>
      <w:spacing w:val="0"/>
      <w:color w:val="000000"/>
      <w:position w:val="0"/>
    </w:rPr>
  </w:style>
  <w:style w:type="character" w:customStyle="1" w:styleId="CharStyle15">
    <w:name w:val="Основной текст (5)_"/>
    <w:basedOn w:val="DefaultParagraphFont"/>
    <w:link w:val="Style14"/>
    <w:rPr>
      <w:b w:val="0"/>
      <w:bCs w:val="0"/>
      <w:i w:val="0"/>
      <w:iCs w:val="0"/>
      <w:u w:val="none"/>
      <w:strike w:val="0"/>
      <w:smallCaps w:val="0"/>
      <w:sz w:val="19"/>
      <w:szCs w:val="19"/>
      <w:rFonts w:ascii="Times New Roman" w:eastAsia="Times New Roman" w:hAnsi="Times New Roman" w:cs="Times New Roman"/>
    </w:rPr>
  </w:style>
  <w:style w:type="character" w:customStyle="1" w:styleId="CharStyle17">
    <w:name w:val="Основной текст (6)_"/>
    <w:basedOn w:val="DefaultParagraphFont"/>
    <w:link w:val="Style16"/>
    <w:rPr>
      <w:b w:val="0"/>
      <w:bCs w:val="0"/>
      <w:i/>
      <w:iCs/>
      <w:u w:val="none"/>
      <w:strike w:val="0"/>
      <w:smallCaps w:val="0"/>
      <w:sz w:val="18"/>
      <w:szCs w:val="18"/>
      <w:rFonts w:ascii="Times New Roman" w:eastAsia="Times New Roman" w:hAnsi="Times New Roman" w:cs="Times New Roman"/>
    </w:rPr>
  </w:style>
  <w:style w:type="character" w:customStyle="1" w:styleId="CharStyle18">
    <w:name w:val="Основной текст (6) + 8,5 pt"/>
    <w:basedOn w:val="CharStyle17"/>
    <w:rPr>
      <w:lang w:val="ru-RU" w:eastAsia="ru-RU" w:bidi="ru-RU"/>
      <w:sz w:val="17"/>
      <w:szCs w:val="17"/>
      <w:w w:val="100"/>
      <w:spacing w:val="0"/>
      <w:color w:val="000000"/>
      <w:position w:val="0"/>
    </w:rPr>
  </w:style>
  <w:style w:type="character" w:customStyle="1" w:styleId="CharStyle19">
    <w:name w:val="Основной текст (6) + 8,5 pt,Полужирный"/>
    <w:basedOn w:val="CharStyle17"/>
    <w:rPr>
      <w:lang w:val="ru-RU" w:eastAsia="ru-RU" w:bidi="ru-RU"/>
      <w:b/>
      <w:bCs/>
      <w:sz w:val="17"/>
      <w:szCs w:val="17"/>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20" w:after="120" w:line="25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120" w:line="302" w:lineRule="exact"/>
    </w:pPr>
    <w:rPr>
      <w:b/>
      <w:bCs/>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120" w:after="600" w:line="20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right"/>
      <w:spacing w:line="298" w:lineRule="exact"/>
    </w:pPr>
    <w:rPr>
      <w:b w:val="0"/>
      <w:bCs w:val="0"/>
      <w:i w:val="0"/>
      <w:iCs w:val="0"/>
      <w:u w:val="none"/>
      <w:strike w:val="0"/>
      <w:smallCaps w:val="0"/>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jc w:val="both"/>
      <w:spacing w:before="1260" w:after="9000" w:line="250" w:lineRule="exact"/>
      <w:ind w:firstLine="560"/>
    </w:pPr>
    <w:rPr>
      <w:b w:val="0"/>
      <w:bCs w:val="0"/>
      <w:i w:val="0"/>
      <w:iCs w:val="0"/>
      <w:u w:val="none"/>
      <w:strike w:val="0"/>
      <w:smallCaps w:val="0"/>
      <w:sz w:val="19"/>
      <w:szCs w:val="19"/>
      <w:rFonts w:ascii="Times New Roman" w:eastAsia="Times New Roman" w:hAnsi="Times New Roman" w:cs="Times New Roman"/>
    </w:rPr>
  </w:style>
  <w:style w:type="paragraph" w:customStyle="1" w:styleId="Style16">
    <w:name w:val="Основной текст (6)"/>
    <w:basedOn w:val="Normal"/>
    <w:link w:val="CharStyle17"/>
    <w:pPr>
      <w:widowControl w:val="0"/>
      <w:shd w:val="clear" w:color="auto" w:fill="FFFFFF"/>
      <w:spacing w:before="9000" w:line="216" w:lineRule="exact"/>
    </w:pPr>
    <w:rPr>
      <w:b w:val="0"/>
      <w:bCs w:val="0"/>
      <w:i/>
      <w:iCs/>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