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311" w:after="20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286"/>
        <w:ind w:left="0" w:right="0" w:firstLine="0"/>
      </w:pPr>
      <w:bookmarkStart w:id="0" w:name="bookmark0"/>
      <w:r>
        <w:rPr>
          <w:rStyle w:val="CharStyle9"/>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3"/>
        <w:widowControl w:val="0"/>
        <w:keepNext w:val="0"/>
        <w:keepLines w:val="0"/>
        <w:shd w:val="clear" w:color="auto" w:fill="auto"/>
        <w:bidi w:val="0"/>
        <w:spacing w:before="0" w:after="257"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3"/>
        <w:widowControl w:val="0"/>
        <w:keepNext w:val="0"/>
        <w:keepLines w:val="0"/>
        <w:shd w:val="clear" w:color="auto" w:fill="auto"/>
        <w:bidi w:val="0"/>
        <w:jc w:val="left"/>
        <w:spacing w:before="0" w:after="139" w:line="326" w:lineRule="exact"/>
        <w:ind w:left="20" w:right="280" w:firstLine="0"/>
      </w:pPr>
      <w:r>
        <w:rPr>
          <w:lang w:val="en-US" w:eastAsia="en-US" w:bidi="en-US"/>
          <w:sz w:val="24"/>
          <w:szCs w:val="24"/>
          <w:w w:val="100"/>
          <w:spacing w:val="0"/>
          <w:color w:val="000000"/>
          <w:position w:val="0"/>
        </w:rPr>
        <w:t xml:space="preserve">e-mail: </w:t>
      </w:r>
      <w:r>
        <w:fldChar w:fldCharType="begin"/>
      </w:r>
      <w:r>
        <w:rPr>
          <w:rStyle w:val="CharStyle11"/>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3"/>
        <w:tabs>
          <w:tab w:leader="none" w:pos="5468" w:val="center"/>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«27» октября 2021 № 04-11/378-21</w:t>
        <w:tab/>
      </w:r>
      <w:r>
        <w:rPr>
          <w:rStyle w:val="CharStyle12"/>
        </w:rPr>
        <w:t>Заявитель:</w:t>
      </w:r>
    </w:p>
    <w:p>
      <w:pPr>
        <w:pStyle w:val="Style3"/>
        <w:widowControl w:val="0"/>
        <w:keepNext w:val="0"/>
        <w:keepLines w:val="0"/>
        <w:shd w:val="clear" w:color="auto" w:fill="auto"/>
        <w:bidi w:val="0"/>
        <w:jc w:val="left"/>
        <w:spacing w:before="0" w:after="0" w:line="302" w:lineRule="exact"/>
        <w:ind w:left="4820" w:right="0" w:firstLine="0"/>
      </w:pPr>
      <w:r>
        <w:rPr>
          <w:lang w:val="ru-RU" w:eastAsia="ru-RU" w:bidi="ru-RU"/>
          <w:sz w:val="24"/>
          <w:szCs w:val="24"/>
          <w:w w:val="100"/>
          <w:spacing w:val="0"/>
          <w:color w:val="000000"/>
          <w:position w:val="0"/>
        </w:rPr>
        <w:t>ООО «ИНТРА»</w:t>
      </w:r>
    </w:p>
    <w:p>
      <w:pPr>
        <w:pStyle w:val="Style3"/>
        <w:widowControl w:val="0"/>
        <w:keepNext w:val="0"/>
        <w:keepLines w:val="0"/>
        <w:shd w:val="clear" w:color="auto" w:fill="auto"/>
        <w:bidi w:val="0"/>
        <w:jc w:val="left"/>
        <w:spacing w:before="0" w:after="132" w:line="302" w:lineRule="exact"/>
        <w:ind w:left="4820" w:right="20" w:firstLine="0"/>
      </w:pPr>
      <w:r>
        <w:rPr>
          <w:lang w:val="ru-RU" w:eastAsia="ru-RU" w:bidi="ru-RU"/>
          <w:sz w:val="24"/>
          <w:szCs w:val="24"/>
          <w:w w:val="100"/>
          <w:spacing w:val="0"/>
          <w:color w:val="000000"/>
          <w:position w:val="0"/>
        </w:rPr>
        <w:t xml:space="preserve">600022, г. Владимир, ул. Ставровская, д. 46 </w:t>
      </w:r>
      <w:r>
        <w:rPr>
          <w:lang w:val="en-US" w:eastAsia="en-US" w:bidi="en-US"/>
          <w:sz w:val="24"/>
          <w:szCs w:val="24"/>
          <w:w w:val="100"/>
          <w:spacing w:val="0"/>
          <w:color w:val="000000"/>
          <w:position w:val="0"/>
        </w:rPr>
        <w:t xml:space="preserve">E-mail: </w:t>
      </w:r>
      <w:r>
        <w:fldChar w:fldCharType="begin"/>
      </w:r>
      <w:r>
        <w:rPr>
          <w:color w:val="000000"/>
        </w:rPr>
        <w:instrText> HYPERLINK "mailto:info@intra.ltd" </w:instrText>
      </w:r>
      <w:r>
        <w:fldChar w:fldCharType="separate"/>
      </w:r>
      <w:r>
        <w:rPr>
          <w:rStyle w:val="Hyperlink"/>
          <w:lang w:val="en-US" w:eastAsia="en-US" w:bidi="en-US"/>
          <w:sz w:val="24"/>
          <w:szCs w:val="24"/>
          <w:w w:val="100"/>
          <w:spacing w:val="0"/>
          <w:position w:val="0"/>
        </w:rPr>
        <w:t>info@intra.ltd</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"mailto:i.i.novikov@intra.ltd" </w:instrText>
      </w:r>
      <w:r>
        <w:fldChar w:fldCharType="separate"/>
      </w:r>
      <w:r>
        <w:rPr>
          <w:rStyle w:val="Hyperlink"/>
          <w:lang w:val="en-US" w:eastAsia="en-US" w:bidi="en-US"/>
          <w:sz w:val="24"/>
          <w:szCs w:val="24"/>
          <w:w w:val="100"/>
          <w:spacing w:val="0"/>
          <w:position w:val="0"/>
        </w:rPr>
        <w:t>i.i.novikov@intra.ltd</w:t>
      </w:r>
      <w:r>
        <w:fldChar w:fldCharType="end"/>
      </w:r>
    </w:p>
    <w:p>
      <w:pPr>
        <w:pStyle w:val="Style7"/>
        <w:widowControl w:val="0"/>
        <w:keepNext/>
        <w:keepLines/>
        <w:shd w:val="clear" w:color="auto" w:fill="auto"/>
        <w:bidi w:val="0"/>
        <w:jc w:val="left"/>
        <w:spacing w:before="0" w:after="0" w:line="288" w:lineRule="exact"/>
        <w:ind w:left="4820" w:right="0" w:firstLine="0"/>
      </w:pPr>
      <w:bookmarkStart w:id="1" w:name="bookmark1"/>
      <w:r>
        <w:rPr>
          <w:lang w:val="ru-RU" w:eastAsia="ru-RU" w:bidi="ru-RU"/>
          <w:sz w:val="24"/>
          <w:szCs w:val="24"/>
          <w:w w:val="100"/>
          <w:spacing w:val="0"/>
          <w:color w:val="000000"/>
          <w:position w:val="0"/>
        </w:rPr>
        <w:t>Заказчик:</w:t>
      </w:r>
      <w:bookmarkEnd w:id="1"/>
    </w:p>
    <w:p>
      <w:pPr>
        <w:pStyle w:val="Style3"/>
        <w:widowControl w:val="0"/>
        <w:keepNext w:val="0"/>
        <w:keepLines w:val="0"/>
        <w:shd w:val="clear" w:color="auto" w:fill="auto"/>
        <w:bidi w:val="0"/>
        <w:jc w:val="left"/>
        <w:spacing w:before="0" w:after="232" w:line="288" w:lineRule="exact"/>
        <w:ind w:left="4820" w:right="20" w:firstLine="0"/>
      </w:pPr>
      <w:r>
        <w:rPr>
          <w:lang w:val="ru-RU" w:eastAsia="ru-RU" w:bidi="ru-RU"/>
          <w:sz w:val="24"/>
          <w:szCs w:val="24"/>
          <w:w w:val="100"/>
          <w:spacing w:val="0"/>
          <w:color w:val="000000"/>
          <w:position w:val="0"/>
        </w:rPr>
        <w:t xml:space="preserve">Государственное учреждение - Вологодское региональное отделение Фонда социального страхования Российской Федерации 160001, г. Вологда, пр. Победы, д. 33 </w:t>
      </w:r>
      <w:r>
        <w:rPr>
          <w:lang w:val="en-US" w:eastAsia="en-US" w:bidi="en-US"/>
          <w:sz w:val="24"/>
          <w:szCs w:val="24"/>
          <w:w w:val="100"/>
          <w:spacing w:val="0"/>
          <w:color w:val="000000"/>
          <w:position w:val="0"/>
        </w:rPr>
        <w:t xml:space="preserve">E-mail: </w:t>
      </w:r>
      <w:r>
        <w:fldChar w:fldCharType="begin"/>
      </w:r>
      <w:r>
        <w:rPr>
          <w:color w:val="000000"/>
        </w:rPr>
        <w:instrText> HYPERLINK "mailto:konkurs@ro35.fss.ru" </w:instrText>
      </w:r>
      <w:r>
        <w:fldChar w:fldCharType="separate"/>
      </w:r>
      <w:r>
        <w:rPr>
          <w:rStyle w:val="Hyperlink"/>
          <w:lang w:val="en-US" w:eastAsia="en-US" w:bidi="en-US"/>
          <w:sz w:val="24"/>
          <w:szCs w:val="24"/>
          <w:w w:val="100"/>
          <w:spacing w:val="0"/>
          <w:position w:val="0"/>
        </w:rPr>
        <w:t>konkurs@ro35.fss.ru</w:t>
      </w:r>
      <w:r>
        <w:fldChar w:fldCharType="end"/>
      </w:r>
    </w:p>
    <w:p>
      <w:pPr>
        <w:pStyle w:val="Style7"/>
        <w:widowControl w:val="0"/>
        <w:keepNext/>
        <w:keepLines/>
        <w:shd w:val="clear" w:color="auto" w:fill="auto"/>
        <w:bidi w:val="0"/>
        <w:jc w:val="left"/>
        <w:spacing w:before="0" w:after="0"/>
        <w:ind w:left="482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3"/>
        <w:widowControl w:val="0"/>
        <w:keepNext w:val="0"/>
        <w:keepLines w:val="0"/>
        <w:shd w:val="clear" w:color="auto" w:fill="auto"/>
        <w:bidi w:val="0"/>
        <w:jc w:val="left"/>
        <w:spacing w:before="0" w:after="0" w:line="298" w:lineRule="exact"/>
        <w:ind w:left="4820" w:right="0" w:firstLine="0"/>
      </w:pPr>
      <w:r>
        <w:rPr>
          <w:lang w:val="ru-RU" w:eastAsia="ru-RU" w:bidi="ru-RU"/>
          <w:sz w:val="24"/>
          <w:szCs w:val="24"/>
          <w:w w:val="100"/>
          <w:spacing w:val="0"/>
          <w:color w:val="000000"/>
          <w:position w:val="0"/>
        </w:rPr>
        <w:t>ООО «РТС-тендер»</w:t>
      </w:r>
    </w:p>
    <w:p>
      <w:pPr>
        <w:pStyle w:val="Style3"/>
        <w:widowControl w:val="0"/>
        <w:keepNext w:val="0"/>
        <w:keepLines w:val="0"/>
        <w:shd w:val="clear" w:color="auto" w:fill="auto"/>
        <w:bidi w:val="0"/>
        <w:jc w:val="left"/>
        <w:spacing w:before="0" w:after="286" w:line="298" w:lineRule="exact"/>
        <w:ind w:left="4820" w:right="20" w:firstLine="0"/>
      </w:pPr>
      <w:r>
        <w:rPr>
          <w:lang w:val="ru-RU" w:eastAsia="ru-RU" w:bidi="ru-RU"/>
          <w:sz w:val="24"/>
          <w:szCs w:val="24"/>
          <w:w w:val="100"/>
          <w:spacing w:val="0"/>
          <w:color w:val="000000"/>
          <w:position w:val="0"/>
        </w:rPr>
        <w:t xml:space="preserve">121151, г. Москва, набережная Тараса Шевченко, </w:t>
      </w:r>
      <w:r>
        <w:rPr>
          <w:rStyle w:val="CharStyle13"/>
        </w:rPr>
        <w:t xml:space="preserve">Д.23-А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pStyle w:val="Style7"/>
        <w:widowControl w:val="0"/>
        <w:keepNext/>
        <w:keepLines/>
        <w:shd w:val="clear" w:color="auto" w:fill="auto"/>
        <w:bidi w:val="0"/>
        <w:spacing w:before="0" w:after="0" w:line="240" w:lineRule="exact"/>
        <w:ind w:left="0" w:right="0" w:firstLine="0"/>
      </w:pPr>
      <w:bookmarkStart w:id="3" w:name="bookmark3"/>
      <w:r>
        <w:rPr>
          <w:lang w:val="ru-RU" w:eastAsia="ru-RU" w:bidi="ru-RU"/>
          <w:sz w:val="24"/>
          <w:szCs w:val="24"/>
          <w:w w:val="100"/>
          <w:spacing w:val="0"/>
          <w:color w:val="000000"/>
          <w:position w:val="0"/>
        </w:rPr>
        <w:t>РЕШЕНИЕ № 035/06/54.3-586/2021</w:t>
      </w:r>
      <w:bookmarkEnd w:id="3"/>
    </w:p>
    <w:p>
      <w:pPr>
        <w:pStyle w:val="Style3"/>
        <w:framePr w:w="2459" w:h="1200" w:wrap="around" w:vAnchor="text" w:hAnchor="margin" w:x="150" w:y="-283"/>
        <w:widowControl w:val="0"/>
        <w:keepNext w:val="0"/>
        <w:keepLines w:val="0"/>
        <w:shd w:val="clear" w:color="auto" w:fill="auto"/>
        <w:bidi w:val="0"/>
        <w:jc w:val="left"/>
        <w:spacing w:before="0" w:after="0" w:line="600" w:lineRule="exact"/>
        <w:ind w:left="720" w:right="100"/>
      </w:pPr>
      <w:r>
        <w:rPr>
          <w:rStyle w:val="CharStyle4"/>
          <w:spacing w:val="0"/>
        </w:rPr>
        <w:t>«22» октября 2021 г. Комиссия по</w:t>
      </w:r>
    </w:p>
    <w:p>
      <w:pPr>
        <w:pStyle w:val="Style3"/>
        <w:widowControl w:val="0"/>
        <w:keepNext w:val="0"/>
        <w:keepLines w:val="0"/>
        <w:shd w:val="clear" w:color="auto" w:fill="auto"/>
        <w:bidi w:val="0"/>
        <w:jc w:val="right"/>
        <w:spacing w:before="0" w:after="252" w:line="240" w:lineRule="exact"/>
        <w:ind w:left="0" w:right="20" w:firstLine="0"/>
      </w:pPr>
      <w:r>
        <w:rPr>
          <w:lang w:val="ru-RU" w:eastAsia="ru-RU" w:bidi="ru-RU"/>
          <w:sz w:val="24"/>
          <w:szCs w:val="24"/>
          <w:w w:val="100"/>
          <w:spacing w:val="0"/>
          <w:color w:val="000000"/>
          <w:position w:val="0"/>
        </w:rPr>
        <w:t>г. Вологда</w:t>
      </w:r>
    </w:p>
    <w:p>
      <w:pPr>
        <w:pStyle w:val="Style3"/>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контролю в сфере закупок Управления Федеральной антимонопольной службы по Вологодской области (далее - комиссия Управления) в составе: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Предтеченская Е.Н. - председатель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Кузнецова Ю.Н. - член комиссии Управления, старший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3"/>
        <w:tabs>
          <w:tab w:leader="none" w:pos="9663" w:val="righ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Шпякина М.А. - член комиссии Управления, ведущий специалист-эксперт отдела контроля органов власти и закупок Управления</w:t>
        <w:tab/>
        <w:t>Федеральной</w:t>
        <w:br w:type="page"/>
        <w:t>антимонопольной службы по Вологодской области,</w:t>
      </w:r>
    </w:p>
    <w:p>
      <w:pPr>
        <w:pStyle w:val="Style3"/>
        <w:tabs>
          <w:tab w:leader="none" w:pos="3044" w:val="left"/>
          <w:tab w:leader="none" w:pos="4206" w:val="left"/>
          <w:tab w:leader="none" w:pos="9670" w:val="right"/>
        </w:tabs>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рассмотрев</w:t>
        <w:tab/>
        <w:t>с</w:t>
        <w:tab/>
        <w:t>использованием</w:t>
        <w:tab/>
        <w:t>видео-конференц-связи</w:t>
      </w:r>
    </w:p>
    <w:p>
      <w:pPr>
        <w:pStyle w:val="Style3"/>
        <w:widowControl w:val="0"/>
        <w:keepNext w:val="0"/>
        <w:keepLines w:val="0"/>
        <w:shd w:val="clear" w:color="auto" w:fill="auto"/>
        <w:bidi w:val="0"/>
        <w:spacing w:before="0" w:after="0" w:line="298" w:lineRule="exact"/>
        <w:ind w:left="20" w:right="20" w:firstLine="0"/>
      </w:pPr>
      <w:r>
        <w:rPr>
          <w:lang w:val="en-US" w:eastAsia="en-US" w:bidi="en-US"/>
          <w:sz w:val="24"/>
          <w:szCs w:val="24"/>
          <w:w w:val="100"/>
          <w:spacing w:val="0"/>
          <w:color w:val="000000"/>
          <w:position w:val="0"/>
        </w:rPr>
        <w:t>(</w:t>
      </w:r>
      <w:r>
        <w:fldChar w:fldCharType="begin"/>
      </w:r>
      <w:r>
        <w:rPr>
          <w:color w:val="000000"/>
        </w:rPr>
        <w:instrText> HYPERLINK "https://fas2.tconf.rt" </w:instrText>
      </w:r>
      <w:r>
        <w:fldChar w:fldCharType="separate"/>
      </w:r>
      <w:r>
        <w:rPr>
          <w:rStyle w:val="Hyperlink"/>
          <w:lang w:val="en-US" w:eastAsia="en-US" w:bidi="en-US"/>
          <w:sz w:val="24"/>
          <w:szCs w:val="24"/>
          <w:w w:val="100"/>
          <w:spacing w:val="0"/>
          <w:position w:val="0"/>
        </w:rPr>
        <w:t>https://fas2.tconf.rt</w:t>
      </w:r>
      <w:r>
        <w:fldChar w:fldCharType="end"/>
      </w:r>
      <w:r>
        <w:rPr>
          <w:lang w:val="en-US" w:eastAsia="en-US" w:bidi="en-US"/>
          <w:sz w:val="24"/>
          <w:szCs w:val="24"/>
          <w:w w:val="100"/>
          <w:spacing w:val="0"/>
          <w:color w:val="000000"/>
          <w:position w:val="0"/>
        </w:rPr>
        <w:t xml:space="preserve">. ru/c/9457608233) </w:t>
      </w:r>
      <w:r>
        <w:rPr>
          <w:lang w:val="ru-RU" w:eastAsia="ru-RU" w:bidi="ru-RU"/>
          <w:sz w:val="24"/>
          <w:szCs w:val="24"/>
          <w:w w:val="100"/>
          <w:spacing w:val="0"/>
          <w:color w:val="000000"/>
          <w:position w:val="0"/>
        </w:rPr>
        <w:t>жалобу ООО «ИНТРА» на положения документации об открытом конкурсе в электронной форме, предмет закупки - выполнение работ для обеспечения инвалида в 2021 году протезом бедра модульным с внешним источником энергии (извещение № 0230100000121000184) (далее - открытый конкурс), в котором Заказчик - Государственное учреждение - Вологодское региональное отделение Фонда социального страхования Российской Федерации, при участии,</w:t>
      </w:r>
    </w:p>
    <w:p>
      <w:pPr>
        <w:pStyle w:val="Style3"/>
        <w:widowControl w:val="0"/>
        <w:keepNext w:val="0"/>
        <w:keepLines w:val="0"/>
        <w:shd w:val="clear" w:color="auto" w:fill="auto"/>
        <w:bidi w:val="0"/>
        <w:spacing w:before="0" w:after="7" w:line="240" w:lineRule="exact"/>
        <w:ind w:left="20" w:right="0" w:firstLine="720"/>
      </w:pPr>
      <w:r>
        <w:rPr>
          <w:lang w:val="ru-RU" w:eastAsia="ru-RU" w:bidi="ru-RU"/>
          <w:sz w:val="24"/>
          <w:szCs w:val="24"/>
          <w:w w:val="100"/>
          <w:spacing w:val="0"/>
          <w:color w:val="000000"/>
          <w:position w:val="0"/>
        </w:rPr>
        <w:t>представителя Заказчика - Мосягиной К.Н. (по доверенности от 12.10.2021 №</w:t>
      </w:r>
    </w:p>
    <w:p>
      <w:pPr>
        <w:pStyle w:val="Style3"/>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215),</w:t>
      </w:r>
    </w:p>
    <w:p>
      <w:pPr>
        <w:pStyle w:val="Style3"/>
        <w:widowControl w:val="0"/>
        <w:keepNext w:val="0"/>
        <w:keepLines w:val="0"/>
        <w:shd w:val="clear" w:color="auto" w:fill="auto"/>
        <w:bidi w:val="0"/>
        <w:spacing w:before="0" w:after="286" w:line="298" w:lineRule="exact"/>
        <w:ind w:left="20" w:right="20" w:firstLine="720"/>
      </w:pPr>
      <w:r>
        <w:rPr>
          <w:lang w:val="ru-RU" w:eastAsia="ru-RU" w:bidi="ru-RU"/>
          <w:sz w:val="24"/>
          <w:szCs w:val="24"/>
          <w:w w:val="100"/>
          <w:spacing w:val="0"/>
          <w:color w:val="000000"/>
          <w:position w:val="0"/>
        </w:rPr>
        <w:t>в отсутствие представителя Заявителя (уведомлен надлежащим образом о дате, времени и месте рассмотрения жалобы),</w:t>
      </w:r>
    </w:p>
    <w:p>
      <w:pPr>
        <w:pStyle w:val="Style14"/>
        <w:widowControl w:val="0"/>
        <w:keepNext/>
        <w:keepLines/>
        <w:shd w:val="clear" w:color="auto" w:fill="auto"/>
        <w:bidi w:val="0"/>
        <w:spacing w:before="0" w:after="261" w:line="240" w:lineRule="exact"/>
        <w:ind w:left="20" w:right="0" w:firstLine="0"/>
      </w:pPr>
      <w:bookmarkStart w:id="4" w:name="bookmark4"/>
      <w:r>
        <w:rPr>
          <w:lang w:val="ru-RU" w:eastAsia="ru-RU" w:bidi="ru-RU"/>
          <w:sz w:val="24"/>
          <w:szCs w:val="24"/>
          <w:w w:val="100"/>
          <w:spacing w:val="0"/>
          <w:color w:val="000000"/>
          <w:position w:val="0"/>
        </w:rPr>
        <w:t>УСТАНОВИЛА:</w:t>
      </w:r>
      <w:bookmarkEnd w:id="4"/>
    </w:p>
    <w:p>
      <w:pPr>
        <w:pStyle w:val="Style3"/>
        <w:numPr>
          <w:ilvl w:val="0"/>
          <w:numId w:val="1"/>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(далее - Управление) поступила жалоба Заявителя (вх. № 5524- ЭП/21 от 15.10.2021) на положения конкурсной документации,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По мнению Заявителя, установленные Заказчиком показатели нестоимостного критерия оценки заявок на участие в открытом конкурсе приводят к ограничению конкуренции, в том числе, ограничивают право Заявителя на участие в открытом конкурсе.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Заказчик представил возражения на жалобу (исх. № 11-20/3511-12230 от 21.10.2021) (далее - Возражения), в которых указал, что считает жалобу необоснованной. При рассмотрении жалобы представитель Заказчика поддержал доводы, указанные в Возражениях.</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Комиссия Управления, рассмотрев представленные материалы в их совокупности, заслушав представителя Заказчика, пришла к следующему выводу.</w:t>
      </w:r>
    </w:p>
    <w:p>
      <w:pPr>
        <w:pStyle w:val="Style3"/>
        <w:numPr>
          <w:ilvl w:val="0"/>
          <w:numId w:val="3"/>
        </w:numPr>
        <w:tabs>
          <w:tab w:leader="none" w:pos="9670" w:val="righ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в единой информационной системе в сфере закупок (далее - ЕИС) размещено извещение о проведении открытого конкурса от 23.09.2021</w:t>
        <w:tab/>
        <w:t>№ 0230100000121000184.</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3 810 000,00 руб.</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и время начала срока подачи заявок: 23.09.2021 в 16 ч. 46 мин.</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и время окончания срока подачи заявок: 15.10.2021 в 09 ч. 00 мин.</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Дата и время рассмотрения и оценки первых частей заявок: 18.10.2021 в 09 ч. 00 мин.</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подачи окончательных предложений: 20.10.2021.</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Дата и время рассмотрения и оценки вторых частей заявок: 21.10.2021 в 09 ч. 00 мин.</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соответствии с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3"/>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В силу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3"/>
        <w:numPr>
          <w:ilvl w:val="0"/>
          <w:numId w:val="5"/>
        </w:numPr>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 xml:space="preserve"> цена контракта, сумма цен единиц товара, работы, услуги;</w:t>
      </w:r>
    </w:p>
    <w:p>
      <w:pPr>
        <w:pStyle w:val="Style3"/>
        <w:numPr>
          <w:ilvl w:val="0"/>
          <w:numId w:val="5"/>
        </w:numPr>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w:t>
      </w:r>
    </w:p>
    <w:p>
      <w:pPr>
        <w:pStyle w:val="Style3"/>
        <w:widowControl w:val="0"/>
        <w:keepNext w:val="0"/>
        <w:keepLines w:val="0"/>
        <w:shd w:val="clear" w:color="auto" w:fill="auto"/>
        <w:bidi w:val="0"/>
        <w:jc w:val="left"/>
        <w:spacing w:before="0" w:after="0" w:line="298" w:lineRule="exact"/>
        <w:ind w:left="40" w:right="0" w:firstLine="0"/>
      </w:pPr>
      <w:r>
        <w:rPr>
          <w:lang w:val="ru-RU" w:eastAsia="ru-RU" w:bidi="ru-RU"/>
          <w:sz w:val="24"/>
          <w:szCs w:val="24"/>
          <w:w w:val="100"/>
          <w:spacing w:val="0"/>
          <w:color w:val="000000"/>
          <w:position w:val="0"/>
        </w:rPr>
        <w:t>работ;</w:t>
      </w:r>
    </w:p>
    <w:p>
      <w:pPr>
        <w:pStyle w:val="Style3"/>
        <w:numPr>
          <w:ilvl w:val="0"/>
          <w:numId w:val="5"/>
        </w:numPr>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5"/>
        </w:numPr>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Указанный порядок определен Правилами оценки заявок, окончательных предложений участников закупки товаров, работ, услуг для обеспечения государственных и муниципальных нужд (далее - Правила), утвержденными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w:t>
      </w:r>
    </w:p>
    <w:p>
      <w:pPr>
        <w:pStyle w:val="Style3"/>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Пункт 27 Правил устанавливает, что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 27(1) и 27(4) настоящих Правил):</w:t>
      </w:r>
    </w:p>
    <w:p>
      <w:pPr>
        <w:pStyle w:val="Style3"/>
        <w:tabs>
          <w:tab w:leader="none" w:pos="1421" w:val="left"/>
        </w:tabs>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а)</w:t>
        <w:tab/>
        <w:t>квалификация трудовых ресурсов (руководителей и ключевых специалистов), предлагаемых для выполнения работ, оказания услуг;</w:t>
      </w:r>
    </w:p>
    <w:p>
      <w:pPr>
        <w:pStyle w:val="Style3"/>
        <w:tabs>
          <w:tab w:leader="none" w:pos="1421" w:val="left"/>
        </w:tabs>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б)</w:t>
        <w:tab/>
        <w:t>опыт участника по успешной поставке товара, выполнению работ, оказанию услуг сопоставимого характера и объема;</w:t>
      </w:r>
    </w:p>
    <w:p>
      <w:pPr>
        <w:pStyle w:val="Style3"/>
        <w:tabs>
          <w:tab w:leader="none" w:pos="1421" w:val="left"/>
        </w:tabs>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в)</w:t>
        <w:tab/>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3"/>
        <w:tabs>
          <w:tab w:leader="none" w:pos="1421" w:val="left"/>
        </w:tabs>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г)</w:t>
        <w:tab/>
        <w:t>обеспеченность участника закупки трудовыми ресурсами;</w:t>
      </w:r>
    </w:p>
    <w:p>
      <w:pPr>
        <w:pStyle w:val="Style3"/>
        <w:tabs>
          <w:tab w:leader="none" w:pos="1421" w:val="left"/>
        </w:tabs>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д)</w:t>
        <w:tab/>
        <w:t>деловая репутация участника закупки.</w:t>
      </w:r>
    </w:p>
    <w:p>
      <w:pPr>
        <w:pStyle w:val="Style3"/>
        <w:widowControl w:val="0"/>
        <w:keepNext w:val="0"/>
        <w:keepLines w:val="0"/>
        <w:shd w:val="clear" w:color="auto" w:fill="auto"/>
        <w:bidi w:val="0"/>
        <w:spacing w:before="0" w:after="0" w:line="298" w:lineRule="exact"/>
        <w:ind w:left="40" w:right="40" w:firstLine="720"/>
      </w:pPr>
      <w:r>
        <w:rPr>
          <w:lang w:val="ru-RU" w:eastAsia="ru-RU" w:bidi="ru-RU"/>
          <w:sz w:val="24"/>
          <w:szCs w:val="24"/>
          <w:w w:val="100"/>
          <w:spacing w:val="0"/>
          <w:color w:val="000000"/>
          <w:position w:val="0"/>
        </w:rPr>
        <w:t>Таким образом, Правилами предусмотрена возможность выбора из пяти показателей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w:t>
      </w:r>
    </w:p>
    <w:p>
      <w:pPr>
        <w:pStyle w:val="Style3"/>
        <w:widowControl w:val="0"/>
        <w:keepNext w:val="0"/>
        <w:keepLines w:val="0"/>
        <w:shd w:val="clear" w:color="auto" w:fill="auto"/>
        <w:bidi w:val="0"/>
        <w:spacing w:before="0" w:after="0" w:line="302" w:lineRule="exact"/>
        <w:ind w:left="20" w:right="280" w:firstLine="0"/>
      </w:pPr>
      <w:r>
        <w:rPr>
          <w:lang w:val="ru-RU" w:eastAsia="ru-RU" w:bidi="ru-RU"/>
          <w:sz w:val="24"/>
          <w:szCs w:val="24"/>
          <w:w w:val="100"/>
          <w:spacing w:val="0"/>
          <w:color w:val="000000"/>
          <w:position w:val="0"/>
        </w:rPr>
        <w:t>основании, опыта работы, связанного с предметом контракта, и деловой репутации, специалистов и иных работников определенного уровня квалификации». Выбор показателей, раскрывающих содержание нестоимостных критериев оценки, принадлежит заказчику. Следовательно, заказчик может по своему усмотрению включить в конкурсную документацию такие показатели нестоимостных критериев оценки заявок, которые отвечают его потребностям и необходимы для определения потенциальных подрядчиков (исполнителей) с целью надлежащего исполнения заключаемого по результатам проведения конкурса контракта (с учетом особенностей закупки), а также выбора наилучшего предложения.</w:t>
      </w:r>
    </w:p>
    <w:p>
      <w:pPr>
        <w:pStyle w:val="Style3"/>
        <w:widowControl w:val="0"/>
        <w:keepNext w:val="0"/>
        <w:keepLines w:val="0"/>
        <w:shd w:val="clear" w:color="auto" w:fill="auto"/>
        <w:bidi w:val="0"/>
        <w:spacing w:before="0" w:after="240" w:line="302" w:lineRule="exact"/>
        <w:ind w:left="20" w:right="280" w:firstLine="720"/>
      </w:pPr>
      <w:r>
        <w:rPr>
          <w:lang w:val="ru-RU" w:eastAsia="ru-RU" w:bidi="ru-RU"/>
          <w:sz w:val="24"/>
          <w:szCs w:val="24"/>
          <w:w w:val="100"/>
          <w:spacing w:val="0"/>
          <w:color w:val="000000"/>
          <w:position w:val="0"/>
        </w:rPr>
        <w:t>Заказчиком в Приложении № 1 «Критерии оценки заявок на участие в конкурсе, их содержание, значимость и порядок оценки» к конкурсной документации, установлено, что оценка заявок на участие в открытом конкурсе осуществляется в соответствии с Правилами, с использованием следующих критериев оценки заявок:</w:t>
      </w:r>
    </w:p>
    <w:tbl>
      <w:tblPr>
        <w:tblOverlap w:val="never"/>
        <w:tblLayout w:type="fixed"/>
        <w:jc w:val="center"/>
      </w:tblPr>
      <w:tblGrid>
        <w:gridCol w:w="581"/>
        <w:gridCol w:w="3830"/>
        <w:gridCol w:w="3115"/>
        <w:gridCol w:w="725"/>
        <w:gridCol w:w="850"/>
        <w:gridCol w:w="835"/>
      </w:tblGrid>
      <w:tr>
        <w:trPr>
          <w:trHeight w:val="1862" w:hRule="exact"/>
        </w:trPr>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left"/>
              <w:spacing w:before="0" w:after="60" w:line="170" w:lineRule="exact"/>
              <w:ind w:left="180" w:right="0" w:firstLine="0"/>
            </w:pPr>
            <w:r>
              <w:rPr>
                <w:rStyle w:val="CharStyle16"/>
              </w:rPr>
              <w:t>№</w:t>
            </w:r>
          </w:p>
          <w:p>
            <w:pPr>
              <w:pStyle w:val="Style3"/>
              <w:framePr w:w="9936" w:wrap="notBeside" w:vAnchor="text" w:hAnchor="text" w:xAlign="center" w:y="1"/>
              <w:widowControl w:val="0"/>
              <w:keepNext w:val="0"/>
              <w:keepLines w:val="0"/>
              <w:shd w:val="clear" w:color="auto" w:fill="auto"/>
              <w:bidi w:val="0"/>
              <w:jc w:val="left"/>
              <w:spacing w:before="60" w:after="0" w:line="180" w:lineRule="exact"/>
              <w:ind w:left="180" w:right="0" w:firstLine="0"/>
            </w:pPr>
            <w:r>
              <w:rPr>
                <w:rStyle w:val="CharStyle17"/>
              </w:rPr>
              <w:t>п/п</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7"/>
              </w:rPr>
              <w:t>Критерии оценки заявок на участие в конкурсе</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7"/>
              </w:rPr>
              <w:t>Показатель оценки заявок на участие в конкурсе</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7"/>
              </w:rPr>
              <w:t>Значи</w:t>
              <w:softHyphen/>
            </w:r>
          </w:p>
          <w:p>
            <w:pPr>
              <w:pStyle w:val="Style3"/>
              <w:framePr w:w="993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7"/>
              </w:rPr>
              <w:t>мость</w:t>
            </w:r>
          </w:p>
          <w:p>
            <w:pPr>
              <w:pStyle w:val="Style3"/>
              <w:framePr w:w="9936"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7"/>
              </w:rPr>
              <w:t>крите</w:t>
              <w:softHyphen/>
            </w:r>
          </w:p>
          <w:p>
            <w:pPr>
              <w:pStyle w:val="Style3"/>
              <w:framePr w:w="9936"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7"/>
              </w:rPr>
              <w:t>риев</w:t>
            </w:r>
          </w:p>
          <w:p>
            <w:pPr>
              <w:pStyle w:val="Style3"/>
              <w:framePr w:w="99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7"/>
              </w:rPr>
              <w:t>в (%)</w:t>
            </w:r>
          </w:p>
        </w:tc>
        <w:tc>
          <w:tcPr>
            <w:shd w:val="clear" w:color="auto" w:fill="FFFFFF"/>
            <w:tcBorders>
              <w:left w:val="single" w:sz="4"/>
              <w:top w:val="single" w:sz="4"/>
            </w:tcBorders>
            <w:vAlign w:val="bottom"/>
          </w:tcPr>
          <w:p>
            <w:pPr>
              <w:pStyle w:val="Style3"/>
              <w:framePr w:w="99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Коэффи циент значи</w:t>
              <w:softHyphen/>
              <w:t>мости крите</w:t>
              <w:softHyphen/>
              <w:t>рия / показа</w:t>
              <w:softHyphen/>
              <w:t>теля</w:t>
            </w:r>
          </w:p>
        </w:tc>
        <w:tc>
          <w:tcPr>
            <w:shd w:val="clear" w:color="auto" w:fill="FFFFFF"/>
            <w:tcBorders>
              <w:left w:val="single" w:sz="4"/>
              <w:right w:val="single" w:sz="4"/>
              <w:top w:val="single" w:sz="4"/>
            </w:tcBorders>
            <w:vAlign w:val="bottom"/>
          </w:tcPr>
          <w:p>
            <w:pPr>
              <w:pStyle w:val="Style3"/>
              <w:framePr w:w="99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17"/>
              </w:rPr>
              <w:t>Обозна</w:t>
              <w:softHyphen/>
              <w:t>чение рейтинг а по крите</w:t>
              <w:softHyphen/>
              <w:t>рию/ показа</w:t>
              <w:softHyphen/>
              <w:t>телю</w:t>
            </w:r>
          </w:p>
        </w:tc>
      </w:tr>
      <w:tr>
        <w:trPr>
          <w:trHeight w:val="245" w:hRule="exact"/>
        </w:trPr>
        <w:tc>
          <w:tcPr>
            <w:shd w:val="clear" w:color="auto" w:fill="FFFFFF"/>
            <w:gridSpan w:val="6"/>
            <w:tcBorders>
              <w:left w:val="single" w:sz="4"/>
              <w:right w:val="single" w:sz="4"/>
              <w:top w:val="single" w:sz="4"/>
            </w:tcBorders>
            <w:vAlign w:val="bottom"/>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700" w:right="0" w:firstLine="0"/>
            </w:pPr>
            <w:r>
              <w:rPr>
                <w:rStyle w:val="CharStyle17"/>
              </w:rPr>
              <w:t>Стоимостный критерий оценки</w:t>
            </w:r>
          </w:p>
        </w:tc>
      </w:tr>
      <w:tr>
        <w:trPr>
          <w:trHeight w:val="710" w:hRule="exact"/>
        </w:trPr>
        <w:tc>
          <w:tcPr>
            <w:shd w:val="clear" w:color="auto" w:fill="FFFFFF"/>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18"/>
              </w:rPr>
              <w:t>1</w:t>
            </w:r>
            <w:r>
              <w:rPr>
                <w:rStyle w:val="CharStyle19"/>
              </w:rPr>
              <w:t>.</w:t>
            </w:r>
          </w:p>
        </w:tc>
        <w:tc>
          <w:tcPr>
            <w:shd w:val="clear" w:color="auto" w:fill="FFFFFF"/>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spacing w:before="0" w:after="0" w:line="170" w:lineRule="exact"/>
              <w:ind w:left="0" w:right="0" w:firstLine="0"/>
            </w:pPr>
            <w:r>
              <w:rPr>
                <w:rStyle w:val="CharStyle16"/>
              </w:rPr>
              <w:t>«Цена контракта»</w:t>
            </w:r>
          </w:p>
        </w:tc>
        <w:tc>
          <w:tcPr>
            <w:shd w:val="clear" w:color="auto" w:fill="FFFFFF"/>
            <w:tcBorders>
              <w:left w:val="single" w:sz="4"/>
              <w:top w:val="single" w:sz="4"/>
            </w:tcBorders>
            <w:vAlign w:val="bottom"/>
          </w:tcPr>
          <w:p>
            <w:pPr>
              <w:pStyle w:val="Style3"/>
              <w:framePr w:w="9936" w:wrap="notBeside" w:vAnchor="text" w:hAnchor="text" w:xAlign="center" w:y="1"/>
              <w:widowControl w:val="0"/>
              <w:keepNext w:val="0"/>
              <w:keepLines w:val="0"/>
              <w:shd w:val="clear" w:color="auto" w:fill="auto"/>
              <w:bidi w:val="0"/>
              <w:spacing w:before="0" w:after="0" w:line="230" w:lineRule="exact"/>
              <w:ind w:left="0" w:right="0" w:firstLine="0"/>
            </w:pPr>
            <w:r>
              <w:rPr>
                <w:rStyle w:val="CharStyle16"/>
              </w:rPr>
              <w:t>Предложение участников закупки в отношении цены контракта</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7"/>
              </w:rPr>
              <w:t>60</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rPr>
              <w:t>0,6</w:t>
            </w:r>
          </w:p>
        </w:tc>
        <w:tc>
          <w:tcPr>
            <w:shd w:val="clear" w:color="auto" w:fill="FFFFFF"/>
            <w:tcBorders>
              <w:left w:val="single" w:sz="4"/>
              <w:righ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lang w:val="en-US" w:eastAsia="en-US" w:bidi="en-US"/>
              </w:rPr>
              <w:t>Ra</w:t>
            </w:r>
          </w:p>
        </w:tc>
      </w:tr>
      <w:tr>
        <w:trPr>
          <w:trHeight w:val="245" w:hRule="exact"/>
        </w:trPr>
        <w:tc>
          <w:tcPr>
            <w:shd w:val="clear" w:color="auto" w:fill="FFFFFF"/>
            <w:gridSpan w:val="6"/>
            <w:tcBorders>
              <w:left w:val="single" w:sz="4"/>
              <w:right w:val="single" w:sz="4"/>
              <w:top w:val="single" w:sz="4"/>
            </w:tcBorders>
            <w:vAlign w:val="bottom"/>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700" w:right="0" w:firstLine="0"/>
            </w:pPr>
            <w:r>
              <w:rPr>
                <w:rStyle w:val="CharStyle17"/>
              </w:rPr>
              <w:t>Нестоимостные критерии оценки</w:t>
            </w:r>
          </w:p>
        </w:tc>
      </w:tr>
      <w:tr>
        <w:trPr>
          <w:trHeight w:val="533" w:hRule="exact"/>
        </w:trPr>
        <w:tc>
          <w:tcPr>
            <w:shd w:val="clear" w:color="auto" w:fill="FFFFFF"/>
            <w:vMerge w:val="restart"/>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7"/>
              </w:rPr>
              <w:t>2.</w:t>
            </w:r>
          </w:p>
        </w:tc>
        <w:tc>
          <w:tcPr>
            <w:shd w:val="clear" w:color="auto" w:fill="FFFFFF"/>
            <w:vMerge w:val="restart"/>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spacing w:before="0" w:after="0" w:line="230" w:lineRule="exact"/>
              <w:ind w:left="0" w:right="0" w:firstLine="0"/>
            </w:pPr>
            <w:r>
              <w:rPr>
                <w:rStyle w:val="CharStyle1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shd w:val="clear" w:color="auto" w:fill="FFFFFF"/>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spacing w:before="0" w:after="0" w:line="235" w:lineRule="exact"/>
              <w:ind w:left="0" w:right="0" w:firstLine="0"/>
            </w:pPr>
            <w:r>
              <w:rPr>
                <w:rStyle w:val="CharStyle16"/>
              </w:rPr>
              <w:t>Квалификация участников закупки, в том числе</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right"/>
              <w:spacing w:before="0" w:after="0" w:line="180" w:lineRule="exact"/>
              <w:ind w:left="0" w:right="240" w:firstLine="0"/>
            </w:pPr>
            <w:r>
              <w:rPr>
                <w:rStyle w:val="CharStyle17"/>
              </w:rPr>
              <w:t>40</w:t>
            </w: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rPr>
              <w:t>0,4</w:t>
            </w:r>
          </w:p>
        </w:tc>
        <w:tc>
          <w:tcPr>
            <w:shd w:val="clear" w:color="auto" w:fill="FFFFFF"/>
            <w:tcBorders>
              <w:left w:val="single" w:sz="4"/>
              <w:righ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lang w:val="en-US" w:eastAsia="en-US" w:bidi="en-US"/>
              </w:rPr>
              <w:t>Rb</w:t>
            </w:r>
          </w:p>
        </w:tc>
      </w:tr>
      <w:tr>
        <w:trPr>
          <w:trHeight w:val="1157" w:hRule="exact"/>
        </w:trPr>
        <w:tc>
          <w:tcPr>
            <w:shd w:val="clear" w:color="auto" w:fill="FFFFFF"/>
            <w:vMerge/>
            <w:tcBorders>
              <w:left w:val="single" w:sz="4"/>
            </w:tcBorders>
            <w:vAlign w:val="top"/>
          </w:tcPr>
          <w:p>
            <w:pPr>
              <w:framePr w:w="9936" w:wrap="notBeside" w:vAnchor="text" w:hAnchor="text" w:xAlign="center" w:y="1"/>
            </w:pPr>
          </w:p>
        </w:tc>
        <w:tc>
          <w:tcPr>
            <w:shd w:val="clear" w:color="auto" w:fill="FFFFFF"/>
            <w:vMerge/>
            <w:tcBorders>
              <w:left w:val="single" w:sz="4"/>
            </w:tcBorders>
            <w:vAlign w:val="top"/>
          </w:tcPr>
          <w:p>
            <w:pPr>
              <w:framePr w:w="9936" w:wrap="notBeside" w:vAnchor="text" w:hAnchor="text" w:xAlign="center" w:y="1"/>
            </w:pPr>
          </w:p>
        </w:tc>
        <w:tc>
          <w:tcPr>
            <w:shd w:val="clear" w:color="auto" w:fill="FFFFFF"/>
            <w:tcBorders>
              <w:left w:val="single" w:sz="4"/>
              <w:top w:val="single" w:sz="4"/>
            </w:tcBorders>
            <w:vAlign w:val="bottom"/>
          </w:tcPr>
          <w:p>
            <w:pPr>
              <w:pStyle w:val="Style3"/>
              <w:framePr w:w="9936" w:wrap="notBeside" w:vAnchor="text" w:hAnchor="text" w:xAlign="center" w:y="1"/>
              <w:widowControl w:val="0"/>
              <w:keepNext w:val="0"/>
              <w:keepLines w:val="0"/>
              <w:shd w:val="clear" w:color="auto" w:fill="auto"/>
              <w:bidi w:val="0"/>
              <w:spacing w:before="0" w:after="0" w:line="230" w:lineRule="exact"/>
              <w:ind w:left="0" w:right="0" w:firstLine="0"/>
            </w:pPr>
            <w:r>
              <w:rPr>
                <w:rStyle w:val="CharStyle16"/>
              </w:rPr>
              <w:t>2.1. «Опыт участника конкурса по успешному выполнению работ по изготовлению протезов сопоставимого объема и характера»</w:t>
            </w:r>
          </w:p>
        </w:tc>
        <w:tc>
          <w:tcPr>
            <w:shd w:val="clear" w:color="auto" w:fill="FFFFFF"/>
            <w:vMerge w:val="restart"/>
            <w:tcBorders>
              <w:left w:val="single" w:sz="4"/>
              <w:top w:val="single" w:sz="4"/>
            </w:tcBorders>
            <w:vAlign w:val="top"/>
          </w:tcPr>
          <w:p>
            <w:pPr>
              <w:framePr w:w="9936"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rPr>
              <w:t>0,4</w:t>
            </w:r>
          </w:p>
        </w:tc>
        <w:tc>
          <w:tcPr>
            <w:shd w:val="clear" w:color="auto" w:fill="FFFFFF"/>
            <w:tcBorders>
              <w:left w:val="single" w:sz="4"/>
              <w:righ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lang w:val="en-US" w:eastAsia="en-US" w:bidi="en-US"/>
              </w:rPr>
              <w:t>bl</w:t>
            </w:r>
          </w:p>
        </w:tc>
      </w:tr>
      <w:tr>
        <w:trPr>
          <w:trHeight w:val="1344" w:hRule="exact"/>
        </w:trPr>
        <w:tc>
          <w:tcPr>
            <w:shd w:val="clear" w:color="auto" w:fill="FFFFFF"/>
            <w:vMerge/>
            <w:tcBorders>
              <w:left w:val="single" w:sz="4"/>
            </w:tcBorders>
            <w:vAlign w:val="top"/>
          </w:tcPr>
          <w:p>
            <w:pPr>
              <w:framePr w:w="9936" w:wrap="notBeside" w:vAnchor="text" w:hAnchor="text" w:xAlign="center" w:y="1"/>
            </w:pPr>
          </w:p>
        </w:tc>
        <w:tc>
          <w:tcPr>
            <w:shd w:val="clear" w:color="auto" w:fill="FFFFFF"/>
            <w:vMerge/>
            <w:tcBorders>
              <w:left w:val="single" w:sz="4"/>
            </w:tcBorders>
            <w:vAlign w:val="top"/>
          </w:tcPr>
          <w:p>
            <w:pPr>
              <w:framePr w:w="9936" w:wrap="notBeside" w:vAnchor="text" w:hAnchor="text" w:xAlign="center" w:y="1"/>
            </w:pPr>
          </w:p>
        </w:tc>
        <w:tc>
          <w:tcPr>
            <w:shd w:val="clear" w:color="auto" w:fill="FFFFFF"/>
            <w:tcBorders>
              <w:left w:val="single" w:sz="4"/>
              <w:top w:val="single" w:sz="4"/>
            </w:tcBorders>
            <w:vAlign w:val="top"/>
          </w:tcPr>
          <w:p>
            <w:pPr>
              <w:pStyle w:val="Style3"/>
              <w:framePr w:w="9936" w:wrap="notBeside" w:vAnchor="text" w:hAnchor="text" w:xAlign="center" w:y="1"/>
              <w:widowControl w:val="0"/>
              <w:keepNext w:val="0"/>
              <w:keepLines w:val="0"/>
              <w:shd w:val="clear" w:color="auto" w:fill="auto"/>
              <w:bidi w:val="0"/>
              <w:spacing w:before="0" w:after="0" w:line="230" w:lineRule="exact"/>
              <w:ind w:left="0" w:right="0" w:firstLine="0"/>
            </w:pPr>
            <w:r>
              <w:rPr>
                <w:rStyle w:val="CharStyle16"/>
              </w:rPr>
              <w:t>2.2. «Опыт участника конкурса по успешному выполнению работ по изготовлению протезов сопоставимого объема и характера»</w:t>
            </w:r>
          </w:p>
        </w:tc>
        <w:tc>
          <w:tcPr>
            <w:shd w:val="clear" w:color="auto" w:fill="FFFFFF"/>
            <w:vMerge/>
            <w:tcBorders>
              <w:left w:val="single" w:sz="4"/>
            </w:tcBorders>
            <w:vAlign w:val="top"/>
          </w:tcPr>
          <w:p>
            <w:pPr>
              <w:framePr w:w="9936" w:wrap="notBeside" w:vAnchor="text" w:hAnchor="text" w:xAlign="center" w:y="1"/>
            </w:pPr>
          </w:p>
        </w:tc>
        <w:tc>
          <w:tcPr>
            <w:shd w:val="clear" w:color="auto" w:fill="FFFFFF"/>
            <w:tcBorders>
              <w:lef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rPr>
              <w:t>0,6</w:t>
            </w:r>
          </w:p>
        </w:tc>
        <w:tc>
          <w:tcPr>
            <w:shd w:val="clear" w:color="auto" w:fill="FFFFFF"/>
            <w:tcBorders>
              <w:left w:val="single" w:sz="4"/>
              <w:right w:val="single" w:sz="4"/>
              <w:top w:val="single" w:sz="4"/>
            </w:tcBorders>
            <w:vAlign w:val="center"/>
          </w:tcPr>
          <w:p>
            <w:pPr>
              <w:pStyle w:val="Style3"/>
              <w:framePr w:w="99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7"/>
              </w:rPr>
              <w:t>Ь2</w:t>
            </w:r>
          </w:p>
        </w:tc>
      </w:tr>
      <w:tr>
        <w:trPr>
          <w:trHeight w:val="499" w:hRule="exact"/>
        </w:trPr>
        <w:tc>
          <w:tcPr>
            <w:shd w:val="clear" w:color="auto" w:fill="FFFFFF"/>
            <w:gridSpan w:val="3"/>
            <w:tcBorders>
              <w:left w:val="single" w:sz="4"/>
              <w:top w:val="single" w:sz="4"/>
              <w:bottom w:val="single" w:sz="4"/>
            </w:tcBorders>
            <w:vAlign w:val="top"/>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720" w:right="0" w:firstLine="0"/>
            </w:pPr>
            <w:r>
              <w:rPr>
                <w:rStyle w:val="CharStyle17"/>
              </w:rPr>
              <w:t>Совокупная значимость всех критериев в процентах</w:t>
            </w:r>
          </w:p>
        </w:tc>
        <w:tc>
          <w:tcPr>
            <w:shd w:val="clear" w:color="auto" w:fill="FFFFFF"/>
            <w:tcBorders>
              <w:left w:val="single" w:sz="4"/>
              <w:top w:val="single" w:sz="4"/>
              <w:bottom w:val="single" w:sz="4"/>
            </w:tcBorders>
            <w:vAlign w:val="center"/>
          </w:tcPr>
          <w:p>
            <w:pPr>
              <w:pStyle w:val="Style3"/>
              <w:framePr w:w="993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7"/>
              </w:rPr>
              <w:t>100</w:t>
            </w:r>
          </w:p>
        </w:tc>
        <w:tc>
          <w:tcPr>
            <w:shd w:val="clear" w:color="auto" w:fill="FFFFFF"/>
            <w:tcBorders>
              <w:left w:val="single" w:sz="4"/>
              <w:top w:val="single" w:sz="4"/>
              <w:bottom w:val="single" w:sz="4"/>
            </w:tcBorders>
            <w:vAlign w:val="top"/>
          </w:tcPr>
          <w:p>
            <w:pPr>
              <w:framePr w:w="993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936" w:wrap="notBeside" w:vAnchor="text" w:hAnchor="text" w:xAlign="center" w:y="1"/>
              <w:widowControl w:val="0"/>
              <w:rPr>
                <w:sz w:val="10"/>
                <w:szCs w:val="10"/>
              </w:rPr>
            </w:pPr>
          </w:p>
        </w:tc>
      </w:tr>
    </w:tbl>
    <w:p>
      <w:pPr>
        <w:widowControl w:val="0"/>
        <w:rPr>
          <w:sz w:val="2"/>
          <w:szCs w:val="2"/>
        </w:rPr>
      </w:pPr>
    </w:p>
    <w:p>
      <w:pPr>
        <w:pStyle w:val="Style3"/>
        <w:widowControl w:val="0"/>
        <w:keepNext w:val="0"/>
        <w:keepLines w:val="0"/>
        <w:shd w:val="clear" w:color="auto" w:fill="auto"/>
        <w:bidi w:val="0"/>
        <w:spacing w:before="245" w:after="316" w:line="302" w:lineRule="exact"/>
        <w:ind w:left="20" w:right="280" w:firstLine="600"/>
      </w:pPr>
      <w:r>
        <w:rPr>
          <w:lang w:val="ru-RU" w:eastAsia="ru-RU" w:bidi="ru-RU"/>
          <w:sz w:val="24"/>
          <w:szCs w:val="24"/>
          <w:w w:val="100"/>
          <w:spacing w:val="0"/>
          <w:color w:val="000000"/>
          <w:position w:val="0"/>
        </w:rPr>
        <w:t>2. Нестоимостной критерий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left"/>
        <w:spacing w:before="0" w:after="281" w:line="283" w:lineRule="exact"/>
        <w:ind w:left="620" w:right="3940" w:firstLine="0"/>
      </w:pPr>
      <w:r>
        <w:rPr>
          <w:lang w:val="ru-RU" w:eastAsia="ru-RU" w:bidi="ru-RU"/>
          <w:sz w:val="24"/>
          <w:szCs w:val="24"/>
          <w:w w:val="100"/>
          <w:spacing w:val="0"/>
          <w:color w:val="000000"/>
          <w:position w:val="0"/>
        </w:rPr>
        <w:t>Величина значимости критерия (%) - 40 Коэффициент значимости критерия оценки - 0,4</w:t>
      </w:r>
    </w:p>
    <w:p>
      <w:pPr>
        <w:pStyle w:val="Style3"/>
        <w:numPr>
          <w:ilvl w:val="0"/>
          <w:numId w:val="7"/>
        </w:numPr>
        <w:tabs>
          <w:tab w:leader="none" w:pos="1234" w:val="left"/>
        </w:tabs>
        <w:widowControl w:val="0"/>
        <w:keepNext w:val="0"/>
        <w:keepLines w:val="0"/>
        <w:shd w:val="clear" w:color="auto" w:fill="auto"/>
        <w:bidi w:val="0"/>
        <w:spacing w:before="0" w:after="0" w:line="307" w:lineRule="exact"/>
        <w:ind w:left="20" w:right="280" w:firstLine="600"/>
      </w:pPr>
      <w:r>
        <w:rPr>
          <w:lang w:val="ru-RU" w:eastAsia="ru-RU" w:bidi="ru-RU"/>
          <w:sz w:val="24"/>
          <w:szCs w:val="24"/>
          <w:w w:val="100"/>
          <w:spacing w:val="0"/>
          <w:color w:val="000000"/>
          <w:position w:val="0"/>
        </w:rPr>
        <w:t>«Опыт участника конкурса по успешному выполнению работ по изготовлению протезов сопоставимого характера и объема»:</w:t>
      </w:r>
    </w:p>
    <w:p>
      <w:pPr>
        <w:pStyle w:val="Style3"/>
        <w:widowControl w:val="0"/>
        <w:keepNext w:val="0"/>
        <w:keepLines w:val="0"/>
        <w:shd w:val="clear" w:color="auto" w:fill="auto"/>
        <w:bidi w:val="0"/>
        <w:spacing w:before="0" w:after="0" w:line="307" w:lineRule="exact"/>
        <w:ind w:left="20" w:right="0" w:firstLine="600"/>
      </w:pPr>
      <w:r>
        <w:rPr>
          <w:lang w:val="ru-RU" w:eastAsia="ru-RU" w:bidi="ru-RU"/>
          <w:sz w:val="24"/>
          <w:szCs w:val="24"/>
          <w:w w:val="100"/>
          <w:spacing w:val="0"/>
          <w:color w:val="000000"/>
          <w:position w:val="0"/>
        </w:rPr>
        <w:t>Оценка показателя (баллы) - 100</w:t>
      </w:r>
    </w:p>
    <w:p>
      <w:pPr>
        <w:pStyle w:val="Style3"/>
        <w:widowControl w:val="0"/>
        <w:keepNext w:val="0"/>
        <w:keepLines w:val="0"/>
        <w:shd w:val="clear" w:color="auto" w:fill="auto"/>
        <w:bidi w:val="0"/>
        <w:jc w:val="left"/>
        <w:spacing w:before="0" w:after="0" w:line="619" w:lineRule="exact"/>
        <w:ind w:left="600" w:right="2740" w:firstLine="0"/>
      </w:pPr>
      <w:r>
        <w:rPr>
          <w:lang w:val="ru-RU" w:eastAsia="ru-RU" w:bidi="ru-RU"/>
          <w:sz w:val="24"/>
          <w:szCs w:val="24"/>
          <w:w w:val="100"/>
          <w:spacing w:val="0"/>
          <w:color w:val="000000"/>
          <w:position w:val="0"/>
        </w:rPr>
        <w:t>Коэффициент значимости показателя - 0,4 По данному показателю оценивается:</w:t>
      </w:r>
    </w:p>
    <w:p>
      <w:pPr>
        <w:pStyle w:val="Style3"/>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Наличие у участника закупки опыта по успешному выполнению работ по изготовлению протезов сопоставимого характера и объема. Оценивается объем выполненных работ (а именно выполнение работ по изготовлению протезов бедра модульных с внешним источником энергии), исчисляемый в количестве изготовленных получателям протезов бедра модульных с внешним источником энергии с целью обеспечения инвалидов в рамках контрактов за последние 3 года, предшествующих дате окончания срока подачи заявок на участие в открытом конкурсе, без нарушения сроков и иных условий контракта по вине участника.</w:t>
      </w:r>
    </w:p>
    <w:p>
      <w:pPr>
        <w:pStyle w:val="Style3"/>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При этом количество изготовленных протезов в каждом контракте должно быть не менее 1 (одного).</w:t>
      </w:r>
    </w:p>
    <w:p>
      <w:pPr>
        <w:pStyle w:val="Style3"/>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Законом о контрактной системе,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содержащих сведения об объеме выполненных работ.</w:t>
      </w:r>
    </w:p>
    <w:p>
      <w:pPr>
        <w:pStyle w:val="Style3"/>
        <w:widowControl w:val="0"/>
        <w:keepNext w:val="0"/>
        <w:keepLines w:val="0"/>
        <w:shd w:val="clear" w:color="auto" w:fill="auto"/>
        <w:bidi w:val="0"/>
        <w:spacing w:before="0" w:after="236" w:line="298" w:lineRule="exact"/>
        <w:ind w:left="20" w:right="20" w:firstLine="580"/>
      </w:pPr>
      <w:r>
        <w:rPr>
          <w:lang w:val="ru-RU" w:eastAsia="ru-RU" w:bidi="ru-RU"/>
          <w:sz w:val="24"/>
          <w:szCs w:val="24"/>
          <w:w w:val="100"/>
          <w:spacing w:val="0"/>
          <w:color w:val="000000"/>
          <w:position w:val="0"/>
        </w:rPr>
        <w:t>Непредоставление в составе заявки на участие в открытом конкурсе таких документов не является основанием для отказа в допуске к участию в открытом конкурсе, 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открытом конкурсе.</w:t>
      </w:r>
    </w:p>
    <w:p>
      <w:pPr>
        <w:pStyle w:val="Style3"/>
        <w:widowControl w:val="0"/>
        <w:keepNext w:val="0"/>
        <w:keepLines w:val="0"/>
        <w:shd w:val="clear" w:color="auto" w:fill="auto"/>
        <w:bidi w:val="0"/>
        <w:spacing w:before="0" w:after="0" w:line="302" w:lineRule="exact"/>
        <w:ind w:left="20" w:right="0" w:firstLine="580"/>
      </w:pPr>
      <w:r>
        <w:rPr>
          <w:lang w:val="ru-RU" w:eastAsia="ru-RU" w:bidi="ru-RU"/>
          <w:sz w:val="24"/>
          <w:szCs w:val="24"/>
          <w:w w:val="100"/>
          <w:spacing w:val="0"/>
          <w:color w:val="000000"/>
          <w:position w:val="0"/>
        </w:rPr>
        <w:t>Данный показатель рассчитывается следующим образом:</w:t>
      </w:r>
    </w:p>
    <w:p>
      <w:pPr>
        <w:pStyle w:val="Style3"/>
        <w:widowControl w:val="0"/>
        <w:keepNext w:val="0"/>
        <w:keepLines w:val="0"/>
        <w:shd w:val="clear" w:color="auto" w:fill="auto"/>
        <w:bidi w:val="0"/>
        <w:jc w:val="left"/>
        <w:spacing w:before="0" w:after="6" w:line="302" w:lineRule="exact"/>
        <w:ind w:left="20" w:right="20" w:firstLine="580"/>
      </w:pPr>
      <w:r>
        <w:rPr>
          <w:lang w:val="ru-RU" w:eastAsia="ru-RU" w:bidi="ru-RU"/>
          <w:sz w:val="24"/>
          <w:szCs w:val="24"/>
          <w:w w:val="100"/>
          <w:spacing w:val="0"/>
          <w:color w:val="000000"/>
          <w:position w:val="0"/>
        </w:rPr>
        <w:t>Предельное необходимое максимальное значение показателя - 5 (пять). Количество баллов, присуждаемых по критерию оценки (показателю), определяется по формуле:</w:t>
      </w:r>
    </w:p>
    <w:p>
      <w:pPr>
        <w:pStyle w:val="Style3"/>
        <w:widowControl w:val="0"/>
        <w:keepNext w:val="0"/>
        <w:keepLines w:val="0"/>
        <w:shd w:val="clear" w:color="auto" w:fill="auto"/>
        <w:bidi w:val="0"/>
        <w:spacing w:before="0" w:after="0" w:line="595" w:lineRule="exact"/>
        <w:ind w:left="20" w:right="0" w:firstLine="580"/>
      </w:pPr>
      <w:r>
        <w:rPr>
          <w:lang w:val="ru-RU" w:eastAsia="ru-RU" w:bidi="ru-RU"/>
          <w:sz w:val="24"/>
          <w:szCs w:val="24"/>
          <w:w w:val="100"/>
          <w:spacing w:val="0"/>
          <w:color w:val="000000"/>
          <w:position w:val="0"/>
        </w:rPr>
        <w:t>а)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w:t>
      </w:r>
      <w:r>
        <w:rPr>
          <w:rStyle w:val="CharStyle20"/>
        </w:rPr>
        <w:t xml:space="preserve">&lt; </w:t>
      </w: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xml:space="preserve">, - по формуле: </w:t>
      </w:r>
      <w:r>
        <w:rPr>
          <w:rStyle w:val="CharStyle20"/>
        </w:rPr>
        <w:t xml:space="preserve">Ь, = </w:t>
      </w:r>
      <w:r>
        <w:rPr>
          <w:lang w:val="ru-RU" w:eastAsia="ru-RU" w:bidi="ru-RU"/>
          <w:sz w:val="24"/>
          <w:szCs w:val="24"/>
          <w:w w:val="100"/>
          <w:spacing w:val="0"/>
          <w:color w:val="000000"/>
          <w:position w:val="0"/>
        </w:rPr>
        <w:t xml:space="preserve">КЗ х </w:t>
      </w:r>
      <w:r>
        <w:rPr>
          <w:rStyle w:val="CharStyle20"/>
        </w:rPr>
        <w:t xml:space="preserve">100 </w:t>
      </w:r>
      <w:r>
        <w:rPr>
          <w:lang w:val="ru-RU" w:eastAsia="ru-RU" w:bidi="ru-RU"/>
          <w:sz w:val="24"/>
          <w:szCs w:val="24"/>
          <w:w w:val="100"/>
          <w:spacing w:val="0"/>
          <w:color w:val="000000"/>
          <w:position w:val="0"/>
        </w:rPr>
        <w:t xml:space="preserve">х </w:t>
      </w:r>
      <w:r>
        <w:rPr>
          <w:rStyle w:val="CharStyle20"/>
          <w:lang w:val="en-US" w:eastAsia="en-US" w:bidi="en-US"/>
        </w:rPr>
        <w:t>(Kj/K</w:t>
      </w:r>
      <w:r>
        <w:rPr>
          <w:rStyle w:val="CharStyle20"/>
          <w:lang w:val="en-US" w:eastAsia="en-US" w:bidi="en-US"/>
          <w:vertAlign w:val="subscript"/>
        </w:rPr>
        <w:t>max</w:t>
      </w:r>
      <w:r>
        <w:rPr>
          <w:rStyle w:val="CharStyle20"/>
          <w:lang w:val="en-US" w:eastAsia="en-US" w:bidi="en-US"/>
        </w:rPr>
        <w:t>)</w:t>
      </w:r>
    </w:p>
    <w:p>
      <w:pPr>
        <w:pStyle w:val="Style3"/>
        <w:widowControl w:val="0"/>
        <w:keepNext w:val="0"/>
        <w:keepLines w:val="0"/>
        <w:shd w:val="clear" w:color="auto" w:fill="auto"/>
        <w:bidi w:val="0"/>
        <w:jc w:val="left"/>
        <w:spacing w:before="0" w:after="0" w:line="595" w:lineRule="exact"/>
        <w:ind w:left="600" w:right="1440" w:firstLine="0"/>
      </w:pPr>
      <w:r>
        <w:rPr>
          <w:lang w:val="ru-RU" w:eastAsia="ru-RU" w:bidi="ru-RU"/>
          <w:sz w:val="24"/>
          <w:szCs w:val="24"/>
          <w:w w:val="100"/>
          <w:spacing w:val="0"/>
          <w:color w:val="000000"/>
          <w:position w:val="0"/>
        </w:rPr>
        <w:t>б)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&gt;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xml:space="preserve">, - по формуле: </w:t>
      </w:r>
      <w:r>
        <w:rPr>
          <w:lang w:val="en-US" w:eastAsia="en-US" w:bidi="en-US"/>
          <w:sz w:val="24"/>
          <w:szCs w:val="24"/>
          <w:w w:val="100"/>
          <w:spacing w:val="0"/>
          <w:color w:val="000000"/>
          <w:position w:val="0"/>
        </w:rPr>
        <w:t xml:space="preserve">bi </w:t>
      </w:r>
      <w:r>
        <w:rPr>
          <w:lang w:val="ru-RU" w:eastAsia="ru-RU" w:bidi="ru-RU"/>
          <w:sz w:val="24"/>
          <w:szCs w:val="24"/>
          <w:w w:val="100"/>
          <w:spacing w:val="0"/>
          <w:color w:val="000000"/>
          <w:position w:val="0"/>
        </w:rPr>
        <w:t xml:space="preserve">= КЗ х </w:t>
      </w:r>
      <w:r>
        <w:rPr>
          <w:rStyle w:val="CharStyle20"/>
        </w:rPr>
        <w:t xml:space="preserve">100 </w:t>
      </w:r>
      <w:r>
        <w:rPr>
          <w:lang w:val="ru-RU" w:eastAsia="ru-RU" w:bidi="ru-RU"/>
          <w:sz w:val="24"/>
          <w:szCs w:val="24"/>
          <w:w w:val="100"/>
          <w:spacing w:val="0"/>
          <w:color w:val="000000"/>
          <w:position w:val="0"/>
        </w:rPr>
        <w:t>х (К/К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где: КЗ - коэффициент значимости показателя</w:t>
      </w:r>
    </w:p>
    <w:p>
      <w:pPr>
        <w:pStyle w:val="Style3"/>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К; - предложение участника закупки, заявка (предложение) которого оценивается</w:t>
      </w:r>
    </w:p>
    <w:p>
      <w:pPr>
        <w:pStyle w:val="Style3"/>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 максимальное предложение из предложений по критерию оценки, сделанных участниками закупки</w:t>
      </w:r>
    </w:p>
    <w:p>
      <w:pPr>
        <w:pStyle w:val="Style3"/>
        <w:widowControl w:val="0"/>
        <w:keepNext w:val="0"/>
        <w:keepLines w:val="0"/>
        <w:shd w:val="clear" w:color="auto" w:fill="auto"/>
        <w:bidi w:val="0"/>
        <w:spacing w:before="0" w:after="240" w:line="302" w:lineRule="exact"/>
        <w:ind w:left="20" w:right="0" w:firstLine="58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П</w:t>
      </w:r>
      <w:r>
        <w:rPr>
          <w:lang w:val="ru-RU" w:eastAsia="ru-RU" w:bidi="ru-RU"/>
          <w:sz w:val="24"/>
          <w:szCs w:val="24"/>
          <w:w w:val="100"/>
          <w:spacing w:val="0"/>
          <w:color w:val="000000"/>
          <w:position w:val="0"/>
        </w:rPr>
        <w:t xml:space="preserve">ред </w:t>
      </w:r>
      <w:r>
        <w:rPr>
          <w:lang w:val="ru-RU" w:eastAsia="ru-RU" w:bidi="ru-RU"/>
          <w:vertAlign w:val="superscript"/>
          <w:sz w:val="24"/>
          <w:szCs w:val="24"/>
          <w:w w:val="100"/>
          <w:spacing w:val="0"/>
          <w:color w:val="000000"/>
          <w:position w:val="0"/>
        </w:rPr>
        <w:t>_</w:t>
      </w:r>
      <w:r>
        <w:rPr>
          <w:lang w:val="ru-RU" w:eastAsia="ru-RU" w:bidi="ru-RU"/>
          <w:sz w:val="24"/>
          <w:szCs w:val="24"/>
          <w:w w:val="100"/>
          <w:spacing w:val="0"/>
          <w:color w:val="000000"/>
          <w:position w:val="0"/>
        </w:rPr>
        <w:t xml:space="preserve"> предельно необходимое заказчику максимальное значение показателя.</w:t>
      </w:r>
    </w:p>
    <w:p>
      <w:pPr>
        <w:pStyle w:val="Style3"/>
        <w:numPr>
          <w:ilvl w:val="0"/>
          <w:numId w:val="7"/>
        </w:numPr>
        <w:tabs>
          <w:tab w:leader="none" w:pos="1230" w:val="left"/>
        </w:tabs>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«Опыт участника конкурса по успешному выполнению работ по изготовлению протезов сопоставимого характера и объема»:</w:t>
      </w:r>
    </w:p>
    <w:p>
      <w:pPr>
        <w:pStyle w:val="Style3"/>
        <w:widowControl w:val="0"/>
        <w:keepNext w:val="0"/>
        <w:keepLines w:val="0"/>
        <w:shd w:val="clear" w:color="auto" w:fill="auto"/>
        <w:bidi w:val="0"/>
        <w:jc w:val="left"/>
        <w:spacing w:before="0" w:after="248" w:line="302" w:lineRule="exact"/>
        <w:ind w:left="600" w:right="4360" w:firstLine="0"/>
      </w:pPr>
      <w:r>
        <w:rPr>
          <w:lang w:val="ru-RU" w:eastAsia="ru-RU" w:bidi="ru-RU"/>
          <w:sz w:val="24"/>
          <w:szCs w:val="24"/>
          <w:w w:val="100"/>
          <w:spacing w:val="0"/>
          <w:color w:val="000000"/>
          <w:position w:val="0"/>
        </w:rPr>
        <w:t>Оценка показателя (баллы) - 100 баллов Коэффициент значимости показателя - 0,6</w:t>
      </w:r>
    </w:p>
    <w:p>
      <w:pPr>
        <w:pStyle w:val="Style3"/>
        <w:widowControl w:val="0"/>
        <w:keepNext w:val="0"/>
        <w:keepLines w:val="0"/>
        <w:shd w:val="clear" w:color="auto" w:fill="auto"/>
        <w:bidi w:val="0"/>
        <w:spacing w:before="0" w:after="0" w:line="293" w:lineRule="exact"/>
        <w:ind w:left="20" w:right="0" w:firstLine="580"/>
      </w:pPr>
      <w:r>
        <w:rPr>
          <w:lang w:val="ru-RU" w:eastAsia="ru-RU" w:bidi="ru-RU"/>
          <w:sz w:val="24"/>
          <w:szCs w:val="24"/>
          <w:w w:val="100"/>
          <w:spacing w:val="0"/>
          <w:color w:val="000000"/>
          <w:position w:val="0"/>
        </w:rPr>
        <w:t>По данному показателю оценивается:</w:t>
      </w:r>
    </w:p>
    <w:p>
      <w:pPr>
        <w:pStyle w:val="Style3"/>
        <w:widowControl w:val="0"/>
        <w:keepNext w:val="0"/>
        <w:keepLines w:val="0"/>
        <w:shd w:val="clear" w:color="auto" w:fill="auto"/>
        <w:bidi w:val="0"/>
        <w:spacing w:before="0" w:after="0" w:line="293" w:lineRule="exact"/>
        <w:ind w:left="20" w:right="20" w:firstLine="580"/>
      </w:pPr>
      <w:r>
        <w:rPr>
          <w:lang w:val="ru-RU" w:eastAsia="ru-RU" w:bidi="ru-RU"/>
          <w:sz w:val="24"/>
          <w:szCs w:val="24"/>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бедра модульных с внешним источником энергии), исчисляемый в рублях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При этом объем выполненных работ, исчисляемый в рублях, в каждом контракте должен быть не менее 2 500 ООО (Двух миллионов пятисот тысяч) руб. 00 коп.</w:t>
      </w:r>
    </w:p>
    <w:p>
      <w:pPr>
        <w:pStyle w:val="Style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Законом о контрактной системе,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содержащих сведения о стоимости выполненных работ.</w:t>
      </w:r>
    </w:p>
    <w:p>
      <w:pPr>
        <w:pStyle w:val="Style3"/>
        <w:widowControl w:val="0"/>
        <w:keepNext w:val="0"/>
        <w:keepLines w:val="0"/>
        <w:shd w:val="clear" w:color="auto" w:fill="auto"/>
        <w:bidi w:val="0"/>
        <w:spacing w:before="0" w:after="240" w:line="302" w:lineRule="exact"/>
        <w:ind w:left="20" w:right="20" w:firstLine="560"/>
      </w:pPr>
      <w:r>
        <w:rPr>
          <w:lang w:val="ru-RU" w:eastAsia="ru-RU" w:bidi="ru-RU"/>
          <w:sz w:val="24"/>
          <w:szCs w:val="24"/>
          <w:w w:val="100"/>
          <w:spacing w:val="0"/>
          <w:color w:val="000000"/>
          <w:position w:val="0"/>
        </w:rPr>
        <w:t>Непредоставление в составе заявки на участие в открытом конкурсе таких документов не является основанием для отказа в допуске к участию в открытом конкурсе, 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открытом конкурсе.</w:t>
      </w:r>
    </w:p>
    <w:p>
      <w:pPr>
        <w:pStyle w:val="Style3"/>
        <w:widowControl w:val="0"/>
        <w:keepNext w:val="0"/>
        <w:keepLines w:val="0"/>
        <w:shd w:val="clear" w:color="auto" w:fill="auto"/>
        <w:bidi w:val="0"/>
        <w:spacing w:before="0" w:after="0" w:line="302" w:lineRule="exact"/>
        <w:ind w:left="20" w:right="0" w:firstLine="560"/>
      </w:pPr>
      <w:r>
        <w:rPr>
          <w:lang w:val="ru-RU" w:eastAsia="ru-RU" w:bidi="ru-RU"/>
          <w:sz w:val="24"/>
          <w:szCs w:val="24"/>
          <w:w w:val="100"/>
          <w:spacing w:val="0"/>
          <w:color w:val="000000"/>
          <w:position w:val="0"/>
        </w:rPr>
        <w:t>Данный показатель рассчитывается следующим образом:</w:t>
      </w:r>
    </w:p>
    <w:p>
      <w:pPr>
        <w:pStyle w:val="Style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Предельное необходимое максимальное значение показателя - 19 050 000 (Девятнадцать миллионов пятьдесят тысяч) руб. 00 коп.</w:t>
      </w:r>
    </w:p>
    <w:p>
      <w:pPr>
        <w:pStyle w:val="Style3"/>
        <w:widowControl w:val="0"/>
        <w:keepNext w:val="0"/>
        <w:keepLines w:val="0"/>
        <w:shd w:val="clear" w:color="auto" w:fill="auto"/>
        <w:bidi w:val="0"/>
        <w:spacing w:before="0" w:after="290" w:line="302" w:lineRule="exact"/>
        <w:ind w:left="20" w:right="20" w:firstLine="560"/>
      </w:pPr>
      <w:r>
        <w:rPr>
          <w:lang w:val="ru-RU" w:eastAsia="ru-RU" w:bidi="ru-RU"/>
          <w:sz w:val="24"/>
          <w:szCs w:val="24"/>
          <w:w w:val="100"/>
          <w:spacing w:val="0"/>
          <w:color w:val="000000"/>
          <w:position w:val="0"/>
        </w:rPr>
        <w:t>Количество баллов, присуждаемых по критерию оценки (показателю), определяется по формуле:</w:t>
      </w:r>
    </w:p>
    <w:p>
      <w:pPr>
        <w:pStyle w:val="Style3"/>
        <w:widowControl w:val="0"/>
        <w:keepNext w:val="0"/>
        <w:keepLines w:val="0"/>
        <w:shd w:val="clear" w:color="auto" w:fill="auto"/>
        <w:bidi w:val="0"/>
        <w:spacing w:before="0" w:after="302" w:line="240" w:lineRule="exact"/>
        <w:ind w:left="20" w:right="0" w:firstLine="560"/>
      </w:pPr>
      <w:r>
        <w:rPr>
          <w:lang w:val="ru-RU" w:eastAsia="ru-RU" w:bidi="ru-RU"/>
          <w:sz w:val="24"/>
          <w:szCs w:val="24"/>
          <w:w w:val="100"/>
          <w:spacing w:val="0"/>
          <w:color w:val="000000"/>
          <w:position w:val="0"/>
        </w:rPr>
        <w:t xml:space="preserve">а) в случае, если </w:t>
      </w:r>
      <w:r>
        <w:rPr>
          <w:rStyle w:val="CharStyle20"/>
          <w:lang w:val="en-US" w:eastAsia="en-US" w:bidi="en-US"/>
        </w:rPr>
        <w:t>K</w:t>
      </w:r>
      <w:r>
        <w:rPr>
          <w:rStyle w:val="CharStyle20"/>
          <w:lang w:val="en-US" w:eastAsia="en-US" w:bidi="en-US"/>
          <w:vertAlign w:val="subscript"/>
        </w:rPr>
        <w:t>max</w:t>
      </w:r>
      <w:r>
        <w:rPr>
          <w:rStyle w:val="CharStyle20"/>
          <w:lang w:val="en-US" w:eastAsia="en-US" w:bidi="en-US"/>
        </w:rPr>
        <w:t xml:space="preserve"> </w:t>
      </w:r>
      <w:r>
        <w:rPr>
          <w:rStyle w:val="CharStyle20"/>
        </w:rPr>
        <w:t>&lt; К</w:t>
      </w:r>
      <w:r>
        <w:rPr>
          <w:rStyle w:val="CharStyle20"/>
          <w:vertAlign w:val="subscript"/>
        </w:rPr>
        <w:t>пред</w:t>
      </w:r>
      <w:r>
        <w:rPr>
          <w:rStyle w:val="CharStyle20"/>
        </w:rPr>
        <w:t xml:space="preserve">, </w:t>
      </w:r>
      <w:r>
        <w:rPr>
          <w:lang w:val="ru-RU" w:eastAsia="ru-RU" w:bidi="ru-RU"/>
          <w:sz w:val="24"/>
          <w:szCs w:val="24"/>
          <w:w w:val="100"/>
          <w:spacing w:val="0"/>
          <w:color w:val="000000"/>
          <w:position w:val="0"/>
        </w:rPr>
        <w:t xml:space="preserve">- по формуле: </w:t>
      </w:r>
      <w:r>
        <w:rPr>
          <w:rStyle w:val="CharStyle20"/>
        </w:rPr>
        <w:t>Ь</w:t>
      </w:r>
      <w:r>
        <w:rPr>
          <w:rStyle w:val="CharStyle20"/>
          <w:vertAlign w:val="subscript"/>
        </w:rPr>
        <w:t>2</w:t>
      </w:r>
      <w:r>
        <w:rPr>
          <w:rStyle w:val="CharStyle20"/>
        </w:rPr>
        <w:t xml:space="preserve"> = </w:t>
      </w:r>
      <w:r>
        <w:rPr>
          <w:lang w:val="ru-RU" w:eastAsia="ru-RU" w:bidi="ru-RU"/>
          <w:sz w:val="24"/>
          <w:szCs w:val="24"/>
          <w:w w:val="100"/>
          <w:spacing w:val="0"/>
          <w:color w:val="000000"/>
          <w:position w:val="0"/>
        </w:rPr>
        <w:t xml:space="preserve">КЗ х 100 х </w:t>
      </w:r>
      <w:r>
        <w:rPr>
          <w:rStyle w:val="CharStyle20"/>
          <w:lang w:val="en-US" w:eastAsia="en-US" w:bidi="en-US"/>
        </w:rPr>
        <w:t>(Kj/K</w:t>
      </w:r>
      <w:r>
        <w:rPr>
          <w:rStyle w:val="CharStyle20"/>
          <w:lang w:val="en-US" w:eastAsia="en-US" w:bidi="en-US"/>
          <w:vertAlign w:val="subscript"/>
        </w:rPr>
        <w:t>max</w:t>
      </w:r>
      <w:r>
        <w:rPr>
          <w:rStyle w:val="CharStyle20"/>
          <w:lang w:val="en-US" w:eastAsia="en-US" w:bidi="en-US"/>
        </w:rPr>
        <w:t>)</w:t>
      </w:r>
    </w:p>
    <w:p>
      <w:pPr>
        <w:pStyle w:val="Style3"/>
        <w:widowControl w:val="0"/>
        <w:keepNext w:val="0"/>
        <w:keepLines w:val="0"/>
        <w:shd w:val="clear" w:color="auto" w:fill="auto"/>
        <w:bidi w:val="0"/>
        <w:spacing w:before="0" w:after="252" w:line="240" w:lineRule="exact"/>
        <w:ind w:left="20" w:right="0" w:firstLine="560"/>
      </w:pPr>
      <w:r>
        <w:rPr>
          <w:lang w:val="ru-RU" w:eastAsia="ru-RU" w:bidi="ru-RU"/>
          <w:sz w:val="24"/>
          <w:szCs w:val="24"/>
          <w:w w:val="100"/>
          <w:spacing w:val="0"/>
          <w:color w:val="000000"/>
          <w:position w:val="0"/>
        </w:rPr>
        <w:t>б)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&gt;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 по формуле: Ь</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 КЗ х 100 х (К|/К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spacing w:before="0" w:after="0" w:line="302" w:lineRule="exact"/>
        <w:ind w:left="20" w:right="0" w:firstLine="560"/>
      </w:pPr>
      <w:r>
        <w:rPr>
          <w:lang w:val="ru-RU" w:eastAsia="ru-RU" w:bidi="ru-RU"/>
          <w:sz w:val="24"/>
          <w:szCs w:val="24"/>
          <w:w w:val="100"/>
          <w:spacing w:val="0"/>
          <w:color w:val="000000"/>
          <w:position w:val="0"/>
        </w:rPr>
        <w:t>где: КЗ - коэффициент значимости показателя</w:t>
      </w:r>
    </w:p>
    <w:p>
      <w:pPr>
        <w:pStyle w:val="Style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К] - предложение участника закупки, заявка (предложение) которого оценивается</w:t>
      </w:r>
    </w:p>
    <w:p>
      <w:pPr>
        <w:pStyle w:val="Style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та</w:t>
      </w:r>
      <w:r>
        <w:rPr>
          <w:lang w:val="ru-RU" w:eastAsia="ru-RU" w:bidi="ru-RU"/>
          <w:sz w:val="24"/>
          <w:szCs w:val="24"/>
          <w:w w:val="100"/>
          <w:spacing w:val="0"/>
          <w:color w:val="000000"/>
          <w:position w:val="0"/>
        </w:rPr>
        <w:t>х - максимальное предложение из предложений по критерию оценки, сделанных участниками закупки</w:t>
      </w:r>
    </w:p>
    <w:p>
      <w:pPr>
        <w:pStyle w:val="Style3"/>
        <w:widowControl w:val="0"/>
        <w:keepNext w:val="0"/>
        <w:keepLines w:val="0"/>
        <w:shd w:val="clear" w:color="auto" w:fill="auto"/>
        <w:bidi w:val="0"/>
        <w:spacing w:before="0" w:after="290" w:line="302" w:lineRule="exact"/>
        <w:ind w:left="20" w:right="0" w:firstLine="56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П</w:t>
      </w:r>
      <w:r>
        <w:rPr>
          <w:lang w:val="ru-RU" w:eastAsia="ru-RU" w:bidi="ru-RU"/>
          <w:sz w:val="24"/>
          <w:szCs w:val="24"/>
          <w:w w:val="100"/>
          <w:spacing w:val="0"/>
          <w:color w:val="000000"/>
          <w:position w:val="0"/>
        </w:rPr>
        <w:t>ред ~ предельно необходимое заказчику максимальное значение показателя.</w:t>
      </w:r>
    </w:p>
    <w:p>
      <w:pPr>
        <w:pStyle w:val="Style3"/>
        <w:widowControl w:val="0"/>
        <w:keepNext w:val="0"/>
        <w:keepLines w:val="0"/>
        <w:shd w:val="clear" w:color="auto" w:fill="auto"/>
        <w:bidi w:val="0"/>
        <w:spacing w:before="0" w:after="256" w:line="240" w:lineRule="exact"/>
        <w:ind w:left="20" w:right="0" w:firstLine="560"/>
      </w:pPr>
      <w:r>
        <w:rPr>
          <w:lang w:val="ru-RU" w:eastAsia="ru-RU" w:bidi="ru-RU"/>
          <w:sz w:val="24"/>
          <w:szCs w:val="24"/>
          <w:w w:val="100"/>
          <w:spacing w:val="0"/>
          <w:color w:val="000000"/>
          <w:position w:val="0"/>
        </w:rPr>
        <w:t>Формула расчета рейтинга, присуждаемого заявке по данному критерию оценки:</w:t>
      </w:r>
    </w:p>
    <w:p>
      <w:pPr>
        <w:pStyle w:val="Style3"/>
        <w:widowControl w:val="0"/>
        <w:keepNext w:val="0"/>
        <w:keepLines w:val="0"/>
        <w:shd w:val="clear" w:color="auto" w:fill="auto"/>
        <w:bidi w:val="0"/>
        <w:jc w:val="left"/>
        <w:spacing w:before="0" w:after="0" w:line="298" w:lineRule="exact"/>
        <w:ind w:left="4140" w:right="0" w:firstLine="0"/>
      </w:pPr>
      <w:r>
        <w:rPr>
          <w:lang w:val="en-US" w:eastAsia="en-US" w:bidi="en-US"/>
          <w:sz w:val="24"/>
          <w:szCs w:val="24"/>
          <w:w w:val="100"/>
          <w:spacing w:val="0"/>
          <w:color w:val="000000"/>
          <w:position w:val="0"/>
        </w:rPr>
        <w:t>R</w:t>
      </w:r>
      <w:r>
        <w:rPr>
          <w:lang w:val="en-US" w:eastAsia="en-US" w:bidi="en-US"/>
          <w:vertAlign w:val="subscript"/>
          <w:sz w:val="24"/>
          <w:szCs w:val="24"/>
          <w:w w:val="100"/>
          <w:spacing w:val="0"/>
          <w:color w:val="000000"/>
          <w:position w:val="0"/>
        </w:rPr>
        <w:t>b</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 КЗ х </w:t>
      </w:r>
      <w:r>
        <w:rPr>
          <w:lang w:val="en-US" w:eastAsia="en-US" w:bidi="en-US"/>
          <w:sz w:val="24"/>
          <w:szCs w:val="24"/>
          <w:w w:val="100"/>
          <w:spacing w:val="0"/>
          <w:color w:val="000000"/>
          <w:position w:val="0"/>
        </w:rPr>
        <w:t xml:space="preserve">(b, </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b</w:t>
      </w:r>
      <w:r>
        <w:rPr>
          <w:lang w:val="en-US" w:eastAsia="en-US" w:bidi="en-US"/>
          <w:vertAlign w:val="subscript"/>
          <w:sz w:val="24"/>
          <w:szCs w:val="24"/>
          <w:w w:val="100"/>
          <w:spacing w:val="0"/>
          <w:color w:val="000000"/>
          <w:position w:val="0"/>
        </w:rPr>
        <w:t>2</w:t>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spacing w:before="0" w:after="0" w:line="298" w:lineRule="exact"/>
        <w:ind w:left="20" w:right="0" w:firstLine="560"/>
      </w:pPr>
      <w:r>
        <w:rPr>
          <w:lang w:val="ru-RU" w:eastAsia="ru-RU" w:bidi="ru-RU"/>
          <w:sz w:val="24"/>
          <w:szCs w:val="24"/>
          <w:w w:val="100"/>
          <w:spacing w:val="0"/>
          <w:color w:val="000000"/>
          <w:position w:val="0"/>
        </w:rPr>
        <w:t>где:</w:t>
      </w:r>
    </w:p>
    <w:p>
      <w:pPr>
        <w:pStyle w:val="Style3"/>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КЗ - 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Ь</w:t>
      </w:r>
      <w:r>
        <w:rPr>
          <w:lang w:val="ru-RU" w:eastAsia="ru-RU" w:bidi="ru-RU"/>
          <w:vertAlign w:val="subscript"/>
          <w:sz w:val="24"/>
          <w:szCs w:val="24"/>
          <w:w w:val="100"/>
          <w:spacing w:val="0"/>
          <w:color w:val="000000"/>
          <w:position w:val="0"/>
        </w:rPr>
        <w:t>ь</w:t>
      </w:r>
      <w:r>
        <w:rPr>
          <w:lang w:val="ru-RU" w:eastAsia="ru-RU" w:bidi="ru-RU"/>
          <w:sz w:val="24"/>
          <w:szCs w:val="24"/>
          <w:w w:val="100"/>
          <w:spacing w:val="0"/>
          <w:color w:val="000000"/>
          <w:position w:val="0"/>
        </w:rPr>
        <w:t xml:space="preserve"> Ь</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 рейтинги по показателям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spacing w:before="0" w:after="0" w:line="298" w:lineRule="exact"/>
        <w:ind w:left="20" w:right="20" w:firstLine="560"/>
      </w:pPr>
      <w:r>
        <w:rPr>
          <w:lang w:val="en-US" w:eastAsia="en-US" w:bidi="en-US"/>
          <w:sz w:val="24"/>
          <w:szCs w:val="24"/>
          <w:w w:val="100"/>
          <w:spacing w:val="0"/>
          <w:color w:val="000000"/>
          <w:position w:val="0"/>
        </w:rPr>
        <w:t xml:space="preserve">Rb </w:t>
      </w:r>
      <w:r>
        <w:rPr>
          <w:lang w:val="ru-RU" w:eastAsia="ru-RU" w:bidi="ru-RU"/>
          <w:sz w:val="24"/>
          <w:szCs w:val="24"/>
          <w:w w:val="100"/>
          <w:spacing w:val="0"/>
          <w:color w:val="000000"/>
          <w:position w:val="0"/>
        </w:rPr>
        <w:t>- рейтинг (количество баллов) г-й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ч. 9 ст. 105 Закона о контрактной системе, к жалобе прикладываются документы, подтверждающие ее обоснованность.</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Указанная Заявителем практика рассмотрения территориальными органами ФАС России жалоб о нарушении законодательства о контрактной системе (например, решение У ФАС по Ивановской области, жалоба № 202000122582000763) имеет иные обстоятельства дел, не аналогичные рассматриваемому.</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Приведенная Заявителем в жалобе судебная практика также не может быть принята во внимание комиссией Управления, так как обстоятельства дел не аналогичны рассматриваемому.</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На заседание комиссии Управления Заявитель явку представителей не обеспечил, иных доказательств, кроме вышеуказанных, не представил.</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Стремление Заказчика определить победителем открытого конкурса более профессионального и конкурентоспособного участника не свидетельствует об ограничении конкуренции. Оспариваемые показатели нестоимостного критерия оценки заявок, не препятствуют участию Заявителя в открытом конкурсе, что подтверждается тем, что ООО «ИНТРА» подало заявку на участие в открытом конкурсе. Конкурсная документация не содержит такого основания для отказа в допуске к участию в открытом конкурсе, как отсутствие опыта выполнения работ, аналогичного предмету закупки. Предоставление участниками закупки копий государственных контрактов не является обязательным и единственным условием для участия в открытом конкурсе, а лишь входит в состав показателей одного из критериев оценки участника закупки. В рассматриваемом случае закупка проводится путем открытого конкурса в электронной форме, при котором победителем признается участник, предложивший лучшие условия исполнения контракта. Возможность проиграть в открытом конкурсе, не набрав нужное количество баллов не может расцениваться как ограничение конкуренции, иное документально не доказано.</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Комиссия Управления, проанализировав показатели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приходит к выводу, что установленный порядок оценки заявок не противоречит требованиям Правил, не препятствует участию в открытом конкурсе, не предрешает исхода закупки, не создает преимуществ конкретному участнику, а в данной ситуации направлен, прежде всего, на определение победителя открытого конкурса - участника, имеющего необходымый опыт выполнения аналогичных работ. Следовательно, доводы Заявителя не нашли своего подтверждения.</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Руководствуясь п. 1 ч. 15 ст. 99 Закона о контрактной системе, комиссия Управления провела внеплановую проверку, по результатам которой нарушений законодательства о контрактной системе не установлено.</w:t>
      </w:r>
    </w:p>
    <w:p>
      <w:pPr>
        <w:pStyle w:val="Style3"/>
        <w:widowControl w:val="0"/>
        <w:keepNext w:val="0"/>
        <w:keepLines w:val="0"/>
        <w:shd w:val="clear" w:color="auto" w:fill="auto"/>
        <w:bidi w:val="0"/>
        <w:spacing w:before="0" w:after="286" w:line="298" w:lineRule="exact"/>
        <w:ind w:left="20" w:right="20" w:firstLine="720"/>
      </w:pPr>
      <w:r>
        <w:rPr>
          <w:lang w:val="ru-RU" w:eastAsia="ru-RU" w:bidi="ru-RU"/>
          <w:sz w:val="24"/>
          <w:szCs w:val="24"/>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21"/>
        <w:widowControl w:val="0"/>
        <w:keepNext w:val="0"/>
        <w:keepLines w:val="0"/>
        <w:shd w:val="clear" w:color="auto" w:fill="auto"/>
        <w:bidi w:val="0"/>
        <w:spacing w:before="0" w:after="302" w:line="240" w:lineRule="exact"/>
        <w:ind w:left="20" w:right="0" w:firstLine="0"/>
      </w:pPr>
      <w:r>
        <w:rPr>
          <w:lang w:val="ru-RU" w:eastAsia="ru-RU" w:bidi="ru-RU"/>
          <w:sz w:val="24"/>
          <w:szCs w:val="24"/>
          <w:w w:val="100"/>
          <w:spacing w:val="0"/>
          <w:color w:val="000000"/>
          <w:position w:val="0"/>
        </w:rPr>
        <w:t>РЕШИЛА:</w:t>
      </w:r>
    </w:p>
    <w:p>
      <w:pPr>
        <w:pStyle w:val="Style3"/>
        <w:numPr>
          <w:ilvl w:val="0"/>
          <w:numId w:val="9"/>
        </w:numPr>
        <w:tabs>
          <w:tab w:leader="none" w:pos="1354" w:val="left"/>
        </w:tabs>
        <w:widowControl w:val="0"/>
        <w:keepNext w:val="0"/>
        <w:keepLines w:val="0"/>
        <w:shd w:val="clear" w:color="auto" w:fill="auto"/>
        <w:bidi w:val="0"/>
        <w:spacing w:before="0" w:after="0" w:line="240" w:lineRule="exact"/>
        <w:ind w:left="0" w:right="0" w:firstLine="720"/>
      </w:pPr>
      <w:r>
        <w:rPr>
          <w:lang w:val="ru-RU" w:eastAsia="ru-RU" w:bidi="ru-RU"/>
          <w:sz w:val="24"/>
          <w:szCs w:val="24"/>
          <w:w w:val="100"/>
          <w:spacing w:val="0"/>
          <w:color w:val="000000"/>
          <w:position w:val="0"/>
        </w:rPr>
        <w:t>Признать жалобу ООО «ИНТРА» необоснованной.</w:t>
      </w:r>
    </w:p>
    <w:p>
      <w:pPr>
        <w:pStyle w:val="Style3"/>
        <w:numPr>
          <w:ilvl w:val="0"/>
          <w:numId w:val="9"/>
        </w:numPr>
        <w:tabs>
          <w:tab w:leader="none" w:pos="1354" w:val="left"/>
        </w:tabs>
        <w:widowControl w:val="0"/>
        <w:keepNext w:val="0"/>
        <w:keepLines w:val="0"/>
        <w:shd w:val="clear" w:color="auto" w:fill="auto"/>
        <w:bidi w:val="0"/>
        <w:spacing w:before="0" w:after="240" w:line="302" w:lineRule="exact"/>
        <w:ind w:left="0" w:right="20" w:firstLine="720"/>
      </w:pPr>
      <w:r>
        <w:rPr>
          <w:lang w:val="ru-RU" w:eastAsia="ru-RU" w:bidi="ru-RU"/>
          <w:sz w:val="24"/>
          <w:szCs w:val="24"/>
          <w:w w:val="100"/>
          <w:spacing w:val="0"/>
          <w:color w:val="000000"/>
          <w:position w:val="0"/>
        </w:rPr>
        <w:t>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3"/>
        <w:widowControl w:val="0"/>
        <w:keepNext w:val="0"/>
        <w:keepLines w:val="0"/>
        <w:shd w:val="clear" w:color="auto" w:fill="auto"/>
        <w:bidi w:val="0"/>
        <w:spacing w:before="0" w:after="290" w:line="302" w:lineRule="exact"/>
        <w:ind w:left="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spacing w:before="0" w:after="298"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230" w:left="997" w:right="963" w:bottom="8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3.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Заголовок №2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9">
    <w:name w:val="Заголовок №2 + 10,5 pt"/>
    <w:basedOn w:val="CharStyle8"/>
    <w:rPr>
      <w:lang w:val="ru-RU" w:eastAsia="ru-RU" w:bidi="ru-RU"/>
      <w:sz w:val="21"/>
      <w:szCs w:val="21"/>
      <w:w w:val="100"/>
      <w:spacing w:val="0"/>
      <w:color w:val="000000"/>
      <w:position w:val="0"/>
    </w:rPr>
  </w:style>
  <w:style w:type="character" w:customStyle="1" w:styleId="CharStyle10">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sz w:val="24"/>
      <w:szCs w:val="24"/>
      <w:w w:val="100"/>
      <w:spacing w:val="0"/>
      <w:color w:val="000000"/>
      <w:position w:val="0"/>
    </w:rPr>
  </w:style>
  <w:style w:type="character" w:customStyle="1" w:styleId="CharStyle12">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13">
    <w:name w:val="Основной текст + 11 pt"/>
    <w:basedOn w:val="CharStyle10"/>
    <w:rPr>
      <w:lang w:val="ru-RU" w:eastAsia="ru-RU" w:bidi="ru-RU"/>
      <w:sz w:val="22"/>
      <w:szCs w:val="22"/>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6">
    <w:name w:val="Основной текст + 8,5 pt"/>
    <w:basedOn w:val="CharStyle10"/>
    <w:rPr>
      <w:lang w:val="ru-RU" w:eastAsia="ru-RU" w:bidi="ru-RU"/>
      <w:sz w:val="17"/>
      <w:szCs w:val="17"/>
      <w:w w:val="100"/>
      <w:spacing w:val="0"/>
      <w:color w:val="000000"/>
      <w:position w:val="0"/>
    </w:rPr>
  </w:style>
  <w:style w:type="character" w:customStyle="1" w:styleId="CharStyle17">
    <w:name w:val="Основной текст + 9 pt,Полужирный"/>
    <w:basedOn w:val="CharStyle10"/>
    <w:rPr>
      <w:lang w:val="ru-RU" w:eastAsia="ru-RU" w:bidi="ru-RU"/>
      <w:b/>
      <w:bCs/>
      <w:sz w:val="18"/>
      <w:szCs w:val="18"/>
      <w:w w:val="100"/>
      <w:spacing w:val="0"/>
      <w:color w:val="000000"/>
      <w:position w:val="0"/>
    </w:rPr>
  </w:style>
  <w:style w:type="character" w:customStyle="1" w:styleId="CharStyle18">
    <w:name w:val="Основной текст + Microsoft Sans Serif,9 pt"/>
    <w:basedOn w:val="CharStyle10"/>
    <w:rPr>
      <w:lang w:val="ru-RU" w:eastAsia="ru-RU" w:bidi="ru-RU"/>
      <w:sz w:val="18"/>
      <w:szCs w:val="18"/>
      <w:rFonts w:ascii="Microsoft Sans Serif" w:eastAsia="Microsoft Sans Serif" w:hAnsi="Microsoft Sans Serif" w:cs="Microsoft Sans Serif"/>
      <w:w w:val="100"/>
      <w:spacing w:val="0"/>
      <w:color w:val="000000"/>
      <w:position w:val="0"/>
    </w:rPr>
  </w:style>
  <w:style w:type="character" w:customStyle="1" w:styleId="CharStyle19">
    <w:name w:val="Основной текст + Tahoma,11,5 pt"/>
    <w:basedOn w:val="CharStyle10"/>
    <w:rPr>
      <w:lang w:val="ru-RU" w:eastAsia="ru-RU" w:bidi="ru-RU"/>
      <w:sz w:val="23"/>
      <w:szCs w:val="23"/>
      <w:rFonts w:ascii="Tahoma" w:eastAsia="Tahoma" w:hAnsi="Tahoma" w:cs="Tahoma"/>
      <w:w w:val="100"/>
      <w:spacing w:val="0"/>
      <w:color w:val="000000"/>
      <w:position w:val="0"/>
    </w:rPr>
  </w:style>
  <w:style w:type="character" w:customStyle="1" w:styleId="CharStyle20">
    <w:name w:val="Основной текст + 10 pt"/>
    <w:basedOn w:val="CharStyle10"/>
    <w:rPr>
      <w:lang w:val="ru-RU" w:eastAsia="ru-RU" w:bidi="ru-RU"/>
      <w:sz w:val="20"/>
      <w:szCs w:val="20"/>
      <w:w w:val="100"/>
      <w:spacing w:val="0"/>
      <w:color w:val="000000"/>
      <w:position w:val="0"/>
    </w:rPr>
  </w:style>
  <w:style w:type="character" w:customStyle="1" w:styleId="CharStyle22">
    <w:name w:val="Основной текст (3)_"/>
    <w:basedOn w:val="DefaultParagraphFont"/>
    <w:link w:val="Style21"/>
    <w:rPr>
      <w:b/>
      <w:bCs/>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10"/>
    <w:pPr>
      <w:widowControl w:val="0"/>
      <w:shd w:val="clear" w:color="auto" w:fill="FFFFFF"/>
      <w:jc w:val="both"/>
      <w:spacing w:before="240" w:after="360" w:line="0" w:lineRule="exact"/>
      <w:ind w:hanging="720"/>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24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center"/>
      <w:outlineLvl w:val="1"/>
      <w:spacing w:before="240" w:after="240" w:line="298" w:lineRule="exact"/>
    </w:pPr>
    <w:rPr>
      <w:b/>
      <w:bCs/>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jc w:val="center"/>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