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78" w:after="106" w:line="170" w:lineRule="exact"/>
        <w:ind w:left="0" w:right="22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59"/>
        <w:ind w:left="0" w:right="220" w:firstLine="0"/>
      </w:pPr>
      <w:r>
        <w:rPr>
          <w:rStyle w:val="CharStyle8"/>
          <w:b/>
          <w:bCs/>
        </w:rPr>
        <w:t>УПРАВЛЕНИЕ Федеральной антимонопольной службы по Новосибирской области («Новосибирское УФАС России»)</w:t>
      </w:r>
    </w:p>
    <w:p>
      <w:pPr>
        <w:pStyle w:val="Style9"/>
        <w:widowControl w:val="0"/>
        <w:keepNext w:val="0"/>
        <w:keepLines w:val="0"/>
        <w:shd w:val="clear" w:color="auto" w:fill="auto"/>
        <w:bidi w:val="0"/>
        <w:spacing w:before="0" w:after="250"/>
        <w:ind w:left="0" w:right="220" w:firstLine="0"/>
      </w:pPr>
      <w:r>
        <w:rPr>
          <w:rStyle w:val="CharStyle11"/>
          <w:lang w:val="ru-RU" w:eastAsia="ru-RU" w:bidi="ru-RU"/>
        </w:rPr>
        <w:t xml:space="preserve">ул. </w:t>
      </w:r>
      <w:r>
        <w:rPr>
          <w:rStyle w:val="CharStyle12"/>
        </w:rPr>
        <w:t xml:space="preserve">Кирова, </w:t>
      </w:r>
      <w:r>
        <w:rPr>
          <w:rStyle w:val="CharStyle11"/>
          <w:lang w:val="ru-RU" w:eastAsia="ru-RU" w:bidi="ru-RU"/>
        </w:rPr>
        <w:t xml:space="preserve">3, г. </w:t>
      </w:r>
      <w:r>
        <w:rPr>
          <w:rStyle w:val="CharStyle12"/>
        </w:rPr>
        <w:t xml:space="preserve">Новосибирск, 630007 </w:t>
      </w:r>
      <w:r>
        <w:rPr>
          <w:rStyle w:val="CharStyle11"/>
          <w:lang w:val="ru-RU" w:eastAsia="ru-RU" w:bidi="ru-RU"/>
        </w:rPr>
        <w:t xml:space="preserve">тел. (3832) 223-82-42, факс (3832) 223-02-65 </w:t>
      </w:r>
      <w:r>
        <w:rPr>
          <w:rStyle w:val="CharStyle11"/>
        </w:rPr>
        <w:t xml:space="preserve">e-mail: </w:t>
      </w:r>
      <w:r>
        <w:fldChar w:fldCharType="begin"/>
      </w:r>
      <w:r>
        <w:rPr>
          <w:rStyle w:val="CharStyle11"/>
        </w:rPr>
        <w:instrText> HYPERLINK "mailto:to54@fas.gov.ru" </w:instrText>
      </w:r>
      <w:r>
        <w:fldChar w:fldCharType="separate"/>
      </w:r>
      <w:r>
        <w:rPr>
          <w:rStyle w:val="Hyperlink"/>
        </w:rPr>
        <w:t>to54@fas.gov.ru</w:t>
      </w:r>
      <w:r>
        <w:fldChar w:fldCharType="end"/>
      </w:r>
      <w:r>
        <w:rPr>
          <w:rStyle w:val="CharStyle11"/>
        </w:rPr>
        <w:t xml:space="preserve"> </w:t>
      </w:r>
      <w:r>
        <w:fldChar w:fldCharType="begin"/>
      </w:r>
      <w:r>
        <w:rPr>
          <w:rStyle w:val="CharStyle11"/>
        </w:rPr>
        <w:instrText> HYPERLINK "http://www.novosibirsk.fas.gov.ru" </w:instrText>
      </w:r>
      <w:r>
        <w:fldChar w:fldCharType="separate"/>
      </w:r>
      <w:r>
        <w:rPr>
          <w:rStyle w:val="Hyperlink"/>
        </w:rPr>
        <w:t>http://www.novosibirsk.fas.gov.ru</w:t>
      </w:r>
      <w:r>
        <w:fldChar w:fldCharType="end"/>
      </w:r>
      <w:r>
        <w:rPr>
          <w:rStyle w:val="CharStyle11"/>
        </w:rPr>
        <w:t>;</w:t>
      </w:r>
    </w:p>
    <w:p>
      <w:pPr>
        <w:pStyle w:val="Style13"/>
        <w:widowControl w:val="0"/>
        <w:keepNext w:val="0"/>
        <w:keepLines w:val="0"/>
        <w:shd w:val="clear" w:color="auto" w:fill="auto"/>
        <w:bidi w:val="0"/>
        <w:jc w:val="left"/>
        <w:spacing w:before="0" w:after="119" w:line="320" w:lineRule="exact"/>
        <w:ind w:left="300" w:right="0" w:firstLine="0"/>
      </w:pPr>
      <w:r>
        <w:rPr>
          <w:rStyle w:val="CharStyle15"/>
          <w:i/>
          <w:iCs/>
        </w:rPr>
        <w:t xml:space="preserve">и </w:t>
      </w:r>
      <w:r>
        <w:rPr>
          <w:rStyle w:val="CharStyle16"/>
          <w:i/>
          <w:iCs/>
        </w:rPr>
        <w:t xml:space="preserve">3 </w:t>
      </w:r>
      <w:r>
        <w:rPr>
          <w:rStyle w:val="CharStyle17"/>
          <w:i/>
          <w:iCs/>
        </w:rPr>
        <w:t xml:space="preserve">/&lt;?• Я </w:t>
      </w:r>
      <w:r>
        <w:rPr>
          <w:rStyle w:val="CharStyle17"/>
          <w:lang w:val="en-US" w:eastAsia="en-US" w:bidi="en-US"/>
          <w:i/>
          <w:iCs/>
        </w:rPr>
        <w:t>C7Z,/'</w:t>
      </w:r>
      <w:r>
        <w:rPr>
          <w:rStyle w:val="CharStyle18"/>
          <w:i w:val="0"/>
          <w:iCs w:val="0"/>
        </w:rPr>
        <w:t xml:space="preserve"> </w:t>
      </w:r>
      <w:r>
        <w:rPr>
          <w:rStyle w:val="CharStyle19"/>
          <w:i w:val="0"/>
          <w:iCs w:val="0"/>
        </w:rPr>
        <w:t>№</w:t>
      </w:r>
    </w:p>
    <w:p>
      <w:pPr>
        <w:pStyle w:val="Style3"/>
        <w:tabs>
          <w:tab w:leader="none" w:pos="2592" w:val="center"/>
          <w:tab w:leader="none" w:pos="4325" w:val="left"/>
          <w:tab w:leader="underscore" w:pos="4742" w:val="left"/>
        </w:tabs>
        <w:widowControl w:val="0"/>
        <w:keepNext w:val="0"/>
        <w:keepLines w:val="0"/>
        <w:shd w:val="clear" w:color="auto" w:fill="auto"/>
        <w:bidi w:val="0"/>
        <w:jc w:val="both"/>
        <w:spacing w:before="0" w:after="0" w:line="170" w:lineRule="exact"/>
        <w:ind w:left="0" w:right="0" w:firstLine="0"/>
      </w:pPr>
      <w:r>
        <w:rPr>
          <w:rStyle w:val="CharStyle5"/>
        </w:rPr>
        <w:t>На №</w:t>
        <w:tab/>
        <w:t>от</w:t>
        <w:tab/>
        <w:tab/>
      </w:r>
    </w:p>
    <w:p>
      <w:pPr>
        <w:pStyle w:val="Style20"/>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Директору</w:t>
      </w:r>
    </w:p>
    <w:p>
      <w:pPr>
        <w:pStyle w:val="Style20"/>
        <w:widowControl w:val="0"/>
        <w:keepNext w:val="0"/>
        <w:keepLines w:val="0"/>
        <w:shd w:val="clear" w:color="auto" w:fill="auto"/>
        <w:bidi w:val="0"/>
        <w:jc w:val="left"/>
        <w:spacing w:before="0" w:after="312" w:line="298" w:lineRule="exact"/>
        <w:ind w:left="20" w:right="260" w:firstLine="0"/>
      </w:pPr>
      <w:r>
        <w:rPr>
          <w:lang w:val="ru-RU" w:eastAsia="ru-RU" w:bidi="ru-RU"/>
          <w:w w:val="100"/>
          <w:spacing w:val="0"/>
          <w:color w:val="000000"/>
          <w:position w:val="0"/>
        </w:rPr>
        <w:t>ООО НИЦ «Башкортостан» Галицкому П.В. ул. Ломоносова, д. 22, пом. 3, г. Кумертау, республика Башкортостан, 453300</w:t>
      </w:r>
    </w:p>
    <w:p>
      <w:pPr>
        <w:pStyle w:val="Style20"/>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Начальнику</w:t>
      </w:r>
    </w:p>
    <w:p>
      <w:pPr>
        <w:pStyle w:val="Style20"/>
        <w:widowControl w:val="0"/>
        <w:keepNext w:val="0"/>
        <w:keepLines w:val="0"/>
        <w:shd w:val="clear" w:color="auto" w:fill="auto"/>
        <w:bidi w:val="0"/>
        <w:jc w:val="left"/>
        <w:spacing w:before="0" w:after="0" w:line="283" w:lineRule="exact"/>
        <w:ind w:left="20" w:right="0" w:firstLine="0"/>
        <w:sectPr>
          <w:footnotePr>
            <w:pos w:val="pageBottom"/>
            <w:numFmt w:val="decimal"/>
            <w:numRestart w:val="continuous"/>
          </w:footnotePr>
          <w:type w:val="continuous"/>
          <w:pgSz w:w="11906" w:h="16838"/>
          <w:pgMar w:top="407" w:left="625" w:right="1316" w:bottom="407" w:header="0" w:footer="3" w:gutter="0"/>
          <w:rtlGutter w:val="0"/>
          <w:cols w:num="2" w:space="720" w:equalWidth="0">
            <w:col w:w="4752" w:space="1632"/>
            <w:col w:w="3581"/>
          </w:cols>
          <w:noEndnote/>
          <w:docGrid w:linePitch="360"/>
        </w:sectPr>
      </w:pPr>
      <w:r>
        <w:rPr>
          <w:lang w:val="ru-RU" w:eastAsia="ru-RU" w:bidi="ru-RU"/>
          <w:w w:val="100"/>
          <w:spacing w:val="0"/>
          <w:color w:val="000000"/>
          <w:position w:val="0"/>
        </w:rPr>
        <w:t>ФКУ «ЦХиСО ГУ МВД России по Кемеровской области», полковнику внутренней службы Артамохину И.В. пр. Кузнецкий, 170, г. Кемерово, Кемеровская область, 650051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5" w:after="7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keepLines/>
        <w:shd w:val="clear" w:color="auto" w:fill="auto"/>
        <w:bidi w:val="0"/>
        <w:spacing w:before="0" w:after="238" w:line="230" w:lineRule="exact"/>
        <w:ind w:left="20" w:right="0" w:firstLine="0"/>
      </w:pPr>
      <w:bookmarkStart w:id="0" w:name="bookmark0"/>
      <w:r>
        <w:rPr>
          <w:lang w:val="ru-RU" w:eastAsia="ru-RU" w:bidi="ru-RU"/>
          <w:w w:val="100"/>
          <w:spacing w:val="0"/>
          <w:color w:val="000000"/>
          <w:position w:val="0"/>
        </w:rPr>
        <w:t>РЕШЕНИЕ № 054/06/14-2058/2021</w:t>
      </w:r>
      <w:bookmarkEnd w:id="0"/>
    </w:p>
    <w:p>
      <w:pPr>
        <w:pStyle w:val="Style20"/>
        <w:tabs>
          <w:tab w:leader="none" w:pos="7974" w:val="right"/>
          <w:tab w:leader="none" w:pos="9339" w:val="right"/>
        </w:tabs>
        <w:widowControl w:val="0"/>
        <w:keepNext w:val="0"/>
        <w:keepLines w:val="0"/>
        <w:shd w:val="clear" w:color="auto" w:fill="auto"/>
        <w:bidi w:val="0"/>
        <w:jc w:val="both"/>
        <w:spacing w:before="0" w:after="208" w:line="230" w:lineRule="exact"/>
        <w:ind w:left="20" w:right="0" w:firstLine="0"/>
      </w:pPr>
      <w:r>
        <w:rPr>
          <w:lang w:val="ru-RU" w:eastAsia="ru-RU" w:bidi="ru-RU"/>
          <w:w w:val="100"/>
          <w:spacing w:val="0"/>
          <w:color w:val="000000"/>
          <w:position w:val="0"/>
        </w:rPr>
        <w:t>«21» октября 2021 года</w:t>
        <w:tab/>
        <w:t>г.</w:t>
        <w:tab/>
        <w:t>Новосибирск</w:t>
      </w:r>
    </w:p>
    <w:p>
      <w:pPr>
        <w:pStyle w:val="Style20"/>
        <w:widowControl w:val="0"/>
        <w:keepNext w:val="0"/>
        <w:keepLines w:val="0"/>
        <w:shd w:val="clear" w:color="auto" w:fill="auto"/>
        <w:bidi w:val="0"/>
        <w:jc w:val="both"/>
        <w:spacing w:before="0" w:after="244" w:line="274" w:lineRule="exact"/>
        <w:ind w:left="20" w:right="640" w:firstLine="580"/>
      </w:pPr>
      <w:r>
        <w:rPr>
          <w:lang w:val="ru-RU" w:eastAsia="ru-RU" w:bidi="ru-RU"/>
          <w:w w:val="100"/>
          <w:spacing w:val="0"/>
          <w:color w:val="000000"/>
          <w:position w:val="0"/>
        </w:rPr>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p>
      <w:pPr>
        <w:pStyle w:val="Style20"/>
        <w:tabs>
          <w:tab w:leader="none" w:pos="3620" w:val="right"/>
          <w:tab w:leader="none" w:pos="9339" w:val="right"/>
        </w:tabs>
        <w:widowControl w:val="0"/>
        <w:keepNext w:val="0"/>
        <w:keepLines w:val="0"/>
        <w:shd w:val="clear" w:color="auto" w:fill="auto"/>
        <w:bidi w:val="0"/>
        <w:jc w:val="both"/>
        <w:spacing w:before="0" w:after="0" w:line="269" w:lineRule="exact"/>
        <w:ind w:left="700" w:right="0" w:firstLine="0"/>
      </w:pPr>
      <w:r>
        <w:rPr>
          <w:lang w:val="ru-RU" w:eastAsia="ru-RU" w:bidi="ru-RU"/>
          <w:w w:val="100"/>
          <w:spacing w:val="0"/>
          <w:color w:val="000000"/>
          <w:position w:val="0"/>
        </w:rPr>
        <w:t>Сухоплюев Д.В.</w:t>
        <w:tab/>
        <w:t>-</w:t>
        <w:tab/>
        <w:t>врио руководителя управления, председатель</w:t>
      </w:r>
    </w:p>
    <w:p>
      <w:pPr>
        <w:pStyle w:val="Style20"/>
        <w:widowControl w:val="0"/>
        <w:keepNext w:val="0"/>
        <w:keepLines w:val="0"/>
        <w:shd w:val="clear" w:color="auto" w:fill="auto"/>
        <w:bidi w:val="0"/>
        <w:jc w:val="left"/>
        <w:spacing w:before="0" w:after="0" w:line="269" w:lineRule="exact"/>
        <w:ind w:left="2980" w:right="0" w:firstLine="0"/>
      </w:pPr>
      <w:r>
        <w:rPr>
          <w:lang w:val="ru-RU" w:eastAsia="ru-RU" w:bidi="ru-RU"/>
          <w:w w:val="100"/>
          <w:spacing w:val="0"/>
          <w:color w:val="000000"/>
          <w:position w:val="0"/>
        </w:rPr>
        <w:t>Комиссии;</w:t>
      </w:r>
    </w:p>
    <w:p>
      <w:pPr>
        <w:pStyle w:val="Style20"/>
        <w:tabs>
          <w:tab w:leader="none" w:pos="3620" w:val="right"/>
          <w:tab w:leader="none" w:pos="9339" w:val="right"/>
        </w:tabs>
        <w:widowControl w:val="0"/>
        <w:keepNext w:val="0"/>
        <w:keepLines w:val="0"/>
        <w:shd w:val="clear" w:color="auto" w:fill="auto"/>
        <w:bidi w:val="0"/>
        <w:jc w:val="both"/>
        <w:spacing w:before="0" w:after="0" w:line="269" w:lineRule="exact"/>
        <w:ind w:left="700" w:right="0" w:firstLine="0"/>
      </w:pPr>
      <w:r>
        <w:rPr>
          <w:lang w:val="ru-RU" w:eastAsia="ru-RU" w:bidi="ru-RU"/>
          <w:w w:val="100"/>
          <w:spacing w:val="0"/>
          <w:color w:val="000000"/>
          <w:position w:val="0"/>
        </w:rPr>
        <w:t>Смирнов Р.Ю.</w:t>
        <w:tab/>
        <w:t>-</w:t>
        <w:tab/>
        <w:t>ведущий специалист-эксперт отдела контроля</w:t>
      </w:r>
    </w:p>
    <w:p>
      <w:pPr>
        <w:pStyle w:val="Style20"/>
        <w:widowControl w:val="0"/>
        <w:keepNext w:val="0"/>
        <w:keepLines w:val="0"/>
        <w:shd w:val="clear" w:color="auto" w:fill="auto"/>
        <w:bidi w:val="0"/>
        <w:jc w:val="left"/>
        <w:spacing w:before="0" w:after="0" w:line="269" w:lineRule="exact"/>
        <w:ind w:left="2980" w:right="0" w:firstLine="0"/>
      </w:pPr>
      <w:r>
        <w:rPr>
          <w:lang w:val="ru-RU" w:eastAsia="ru-RU" w:bidi="ru-RU"/>
          <w:w w:val="100"/>
          <w:spacing w:val="0"/>
          <w:color w:val="000000"/>
          <w:position w:val="0"/>
        </w:rPr>
        <w:t>государственного оборонного заказа, член Комиссии;</w:t>
      </w:r>
    </w:p>
    <w:p>
      <w:pPr>
        <w:pStyle w:val="Style20"/>
        <w:tabs>
          <w:tab w:leader="none" w:pos="3620" w:val="right"/>
          <w:tab w:leader="none" w:pos="9339" w:val="right"/>
        </w:tabs>
        <w:widowControl w:val="0"/>
        <w:keepNext w:val="0"/>
        <w:keepLines w:val="0"/>
        <w:shd w:val="clear" w:color="auto" w:fill="auto"/>
        <w:bidi w:val="0"/>
        <w:jc w:val="both"/>
        <w:spacing w:before="0" w:after="0" w:line="269" w:lineRule="exact"/>
        <w:ind w:left="700" w:right="0" w:firstLine="0"/>
      </w:pPr>
      <w:r>
        <w:rPr>
          <w:lang w:val="ru-RU" w:eastAsia="ru-RU" w:bidi="ru-RU"/>
          <w:w w:val="100"/>
          <w:spacing w:val="0"/>
          <w:color w:val="000000"/>
          <w:position w:val="0"/>
        </w:rPr>
        <w:t>Тихонова А.О.</w:t>
        <w:tab/>
        <w:t>-</w:t>
        <w:tab/>
        <w:t>специалист-эксперт отдела контроля государственного</w:t>
      </w:r>
    </w:p>
    <w:p>
      <w:pPr>
        <w:pStyle w:val="Style20"/>
        <w:widowControl w:val="0"/>
        <w:keepNext w:val="0"/>
        <w:keepLines w:val="0"/>
        <w:shd w:val="clear" w:color="auto" w:fill="auto"/>
        <w:bidi w:val="0"/>
        <w:jc w:val="left"/>
        <w:spacing w:before="0" w:after="0" w:line="269" w:lineRule="exact"/>
        <w:ind w:left="2980" w:right="0" w:firstLine="0"/>
      </w:pPr>
      <w:r>
        <w:rPr>
          <w:lang w:val="ru-RU" w:eastAsia="ru-RU" w:bidi="ru-RU"/>
          <w:w w:val="100"/>
          <w:spacing w:val="0"/>
          <w:color w:val="000000"/>
          <w:position w:val="0"/>
        </w:rPr>
        <w:t>оборонного заказа, член Комиссии;</w:t>
      </w:r>
    </w:p>
    <w:p>
      <w:pPr>
        <w:pStyle w:val="Style20"/>
        <w:widowControl w:val="0"/>
        <w:keepNext w:val="0"/>
        <w:keepLines w:val="0"/>
        <w:shd w:val="clear" w:color="auto" w:fill="auto"/>
        <w:bidi w:val="0"/>
        <w:jc w:val="both"/>
        <w:spacing w:before="0" w:after="0" w:line="269" w:lineRule="exact"/>
        <w:ind w:left="20" w:right="640" w:firstLine="580"/>
      </w:pPr>
      <w:r>
        <w:rPr>
          <w:lang w:val="ru-RU" w:eastAsia="ru-RU" w:bidi="ru-RU"/>
          <w:w w:val="100"/>
          <w:spacing w:val="0"/>
          <w:color w:val="000000"/>
          <w:position w:val="0"/>
        </w:rPr>
        <w:t>в отсутствие представителей ООО НИЦ «Башкортостан» (уведомлено надлежащим образом),</w:t>
      </w:r>
    </w:p>
    <w:p>
      <w:pPr>
        <w:pStyle w:val="Style20"/>
        <w:widowControl w:val="0"/>
        <w:keepNext w:val="0"/>
        <w:keepLines w:val="0"/>
        <w:shd w:val="clear" w:color="auto" w:fill="auto"/>
        <w:bidi w:val="0"/>
        <w:jc w:val="both"/>
        <w:spacing w:before="0" w:after="0" w:line="264" w:lineRule="exact"/>
        <w:ind w:left="20" w:right="640" w:firstLine="580"/>
      </w:pPr>
      <w:r>
        <w:rPr>
          <w:lang w:val="ru-RU" w:eastAsia="ru-RU" w:bidi="ru-RU"/>
          <w:w w:val="100"/>
          <w:spacing w:val="0"/>
          <w:color w:val="000000"/>
          <w:position w:val="0"/>
        </w:rPr>
        <w:t>в присутствии представителей ФКУ «ЦХиСО ГУ МВД России по Кемеровской области» - Латышева Ильи Владимировича, Бойковой Ольги Владимировны (по доверенности),</w:t>
      </w:r>
    </w:p>
    <w:p>
      <w:pPr>
        <w:pStyle w:val="Style20"/>
        <w:widowControl w:val="0"/>
        <w:keepNext w:val="0"/>
        <w:keepLines w:val="0"/>
        <w:shd w:val="clear" w:color="auto" w:fill="auto"/>
        <w:bidi w:val="0"/>
        <w:jc w:val="both"/>
        <w:spacing w:before="0" w:after="275" w:line="274" w:lineRule="exact"/>
        <w:ind w:left="20" w:right="640" w:firstLine="580"/>
      </w:pPr>
      <w:r>
        <w:rPr>
          <w:lang w:val="ru-RU" w:eastAsia="ru-RU" w:bidi="ru-RU"/>
          <w:w w:val="100"/>
          <w:spacing w:val="0"/>
          <w:color w:val="000000"/>
          <w:position w:val="0"/>
        </w:rPr>
        <w:t xml:space="preserve">рассмотрев жалобу ООО НИЦ «Башкортостан» на действия ФКУ «ЦХиСО ГУ МВД России по Кемеровской области» при проведении электронного аукциона № 0839100000321000200 на выполнение работ по ремонту и модернизации системы </w:t>
      </w:r>
      <w:r>
        <w:rPr>
          <w:lang w:val="en-US" w:eastAsia="en-US" w:bidi="en-US"/>
          <w:w w:val="100"/>
          <w:spacing w:val="0"/>
          <w:color w:val="000000"/>
          <w:position w:val="0"/>
        </w:rPr>
        <w:t xml:space="preserve">IP- </w:t>
      </w:r>
      <w:r>
        <w:rPr>
          <w:lang w:val="ru-RU" w:eastAsia="ru-RU" w:bidi="ru-RU"/>
          <w:w w:val="100"/>
          <w:spacing w:val="0"/>
          <w:color w:val="000000"/>
          <w:position w:val="0"/>
        </w:rPr>
        <w:t>видеонаблюдения с возможностью распознавания лиц на объекте ОМВД России по Тяжинскому муниципальному округу в рамках государственного оборонного заказа, начальная (максимальная) цена контракта 1 454 547,00 рублей,</w:t>
      </w:r>
    </w:p>
    <w:p>
      <w:pPr>
        <w:pStyle w:val="Style20"/>
        <w:widowControl w:val="0"/>
        <w:keepNext w:val="0"/>
        <w:keepLines w:val="0"/>
        <w:shd w:val="clear" w:color="auto" w:fill="auto"/>
        <w:bidi w:val="0"/>
        <w:jc w:val="center"/>
        <w:spacing w:before="0" w:after="600" w:line="230" w:lineRule="exact"/>
        <w:ind w:left="20" w:right="0" w:firstLine="0"/>
      </w:pPr>
      <w:r>
        <w:rPr>
          <w:lang w:val="ru-RU" w:eastAsia="ru-RU" w:bidi="ru-RU"/>
          <w:w w:val="100"/>
          <w:spacing w:val="0"/>
          <w:color w:val="000000"/>
          <w:position w:val="0"/>
        </w:rPr>
        <w:t>УСТАНОВИЛА:</w:t>
      </w:r>
    </w:p>
    <w:p>
      <w:pPr>
        <w:pStyle w:val="Style24"/>
        <w:widowControl w:val="0"/>
        <w:keepNext/>
        <w:keepLines/>
        <w:shd w:val="clear" w:color="auto" w:fill="auto"/>
        <w:bidi w:val="0"/>
        <w:spacing w:before="0" w:after="0" w:line="360" w:lineRule="exact"/>
        <w:ind w:left="0" w:right="120" w:firstLine="0"/>
      </w:pPr>
      <w:bookmarkStart w:id="1" w:name="bookmark1"/>
      <w:r>
        <w:rPr>
          <w:lang w:val="ru-RU" w:eastAsia="ru-RU" w:bidi="ru-RU"/>
          <w:w w:val="100"/>
          <w:color w:val="000000"/>
          <w:position w:val="0"/>
        </w:rPr>
        <w:t>241581</w:t>
      </w:r>
      <w:bookmarkEnd w:id="1"/>
      <w:r>
        <w:br w:type="page"/>
      </w:r>
    </w:p>
    <w:p>
      <w:pPr>
        <w:pStyle w:val="Style20"/>
        <w:widowControl w:val="0"/>
        <w:keepNext w:val="0"/>
        <w:keepLines w:val="0"/>
        <w:shd w:val="clear" w:color="auto" w:fill="auto"/>
        <w:bidi w:val="0"/>
        <w:jc w:val="both"/>
        <w:spacing w:before="0" w:after="0" w:line="269" w:lineRule="exact"/>
        <w:ind w:left="20" w:right="20" w:firstLine="580"/>
      </w:pPr>
      <w:r>
        <w:rPr>
          <w:lang w:val="ru-RU" w:eastAsia="ru-RU" w:bidi="ru-RU"/>
          <w:w w:val="100"/>
          <w:spacing w:val="0"/>
          <w:color w:val="000000"/>
          <w:position w:val="0"/>
        </w:rPr>
        <w:t xml:space="preserve">В Новосибирское УФАС России поступила жалоба ООО НИЦ «Башкортостан» на действия ФКУ «ЦХиСО ГУ МВД России по Кемеровской области» при проведении электронного аукциона № 0839100000321000200 на выполнение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-видеонаблюдения с возможностью распознавания лиц на объекте ОМВД России по Тяжинскому муниципальному округу в рамках государственного оборонного заказа.</w:t>
      </w:r>
    </w:p>
    <w:p>
      <w:pPr>
        <w:pStyle w:val="Style26"/>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Суть жалобы заключается в следующем.</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Податель жалобы считает, что ФКУ «ЦХиСО ГУ МВД России по Кемеровской области» при проведении электронного аукциона (извещение № 0839100000321000200 от 01.10.2021) неправомерно не установило запрет предусмотренный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пункту 2 Постановления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за исключением следующих случаев:</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пункта 2.1 Постановления Правительства РФ № 1236,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20"/>
        <w:tabs>
          <w:tab w:leader="none" w:pos="1395" w:val="left"/>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а)</w:t>
        <w:tab/>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20"/>
        <w:tabs>
          <w:tab w:leader="none" w:pos="1395" w:val="left"/>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w:t>
        <w:tab/>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0"/>
        <w:tabs>
          <w:tab w:leader="none" w:pos="1910" w:val="center"/>
          <w:tab w:leader="none" w:pos="3120" w:val="right"/>
          <w:tab w:leader="none" w:pos="4349" w:val="right"/>
          <w:tab w:leader="none" w:pos="4546" w:val="center"/>
          <w:tab w:leader="none" w:pos="6533" w:val="right"/>
          <w:tab w:leader="none" w:pos="7973" w:val="right"/>
          <w:tab w:leader="none" w:pos="9422" w:val="right"/>
          <w:tab w:leader="none" w:pos="1459" w:val="lef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г)</w:t>
        <w:tab/>
        <w:t>оказание</w:t>
        <w:tab/>
        <w:t>услуг,</w:t>
        <w:tab/>
        <w:t>связанных</w:t>
        <w:tab/>
        <w:t>с</w:t>
        <w:tab/>
        <w:t>сопровождением,</w:t>
        <w:tab/>
        <w:t>технической</w:t>
        <w:tab/>
        <w:t>поддержкой,</w:t>
      </w:r>
    </w:p>
    <w:p>
      <w:pPr>
        <w:pStyle w:val="Style2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Кроме того, Постановлением Правительства РФ от 16.11.2015 № 1236 (ред. от 30.03.2019)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(вместе с "Правилами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установлены ограничения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Проанализировав аукционную документацию, заявитель приходит к выводу что, неотъемлемой частью объекта закупки является программное обеспечение. Аукционная документация не содержит обоснование невозможности соблюдения ограничения в соответствии с требованиями Постановления Правительства № 1236.</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Таким образом, по мнению ООО НИЦ «Башкортостан», заказчиком нарушены требования части 1, 3 статьи 14 ФЗ № 44-ФЗ.</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Также податель жалобы полагает, что ФКУ «ЦХиСО ГУ МВД России по Кемеровской области» неправомерно не установило ограничение, предусмотренное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соответствии с пунктом 4 постановления Правительства Российской Федерации №878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Федеральная антимонопольная служба (далее - ФАС России), в связи с поступающими вопросами о разграничении понятий используемый товар и поставляемый товар при осуществлении закупок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 на основании пункта 5.4 постановления Правительства Российской Федерации от 30.06.2004 № 331 "Об утверждении Положения о Федеральной антимонопольной службе" и пункта 9.1 Приказа Федеральной антимонопольной службы от 09.04.2007 № 105 "Об утверждении Регламента Федеральной антимонопольной службы", направляет для использования в работе информационное письмо о следующем.</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соответствии с частью 4 статьи 54.4, пунктом 2 части 3 статьи 66 (за исключением случаев, предусмотренных частью 3.1), подпунктом 3 части 6 статьи 83.1 ФЗ № 44-ФЗ при осуществлении закупки товара, в том числе поставляемого заказчику при выполнении закупаемых работ (оказании закупаемых услуг), первая часть заявки должна содержать наименование страны происхождения товара, конкретные показатели товара, соответствующие значениям, установленным в документации о закупке, и указание на товарный знак (при наличии). Информация, предусмотренная настоящим подпунктом, включается в заявку на участие в закупке в случае отсутствия в документации о закупке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 закупке.</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соответствии с разъяснениями ФАС поставляемый товар, в отличие от используемого товара, передается заказчику (Письмо ФАС РФ от 25.06.2020 № ИА/53616/20). Обращаем внимание, что Верховный суд в Решении от 04.02.2021 № АКПИ20-959 отметил, что содержащиеся в Письме ФАС РФ № ИА/53616/20 рекомендации не выходят за рамки адекватного толкования положений действующего законодательства.</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Проанализировав аукционную документацию, заявитель пришел к выводу, что неотъемлемой частью объекта закупки является радиоэлектронное оборудование, при выполнении работ производится установка системы видеонаблюдения, система видеонаблюдения передается заказчику по результатам выполнения упомянутых работ, принимается к бухгалтерскому учету заказчика и не является строительным или иным расходным материалом, используемым при выполнении работ, оказании услуг.</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Податель жалобы отмечает, что система видеонаблюдения включена в приложение к Постановлению № 2014 (отражена под номером 36, имеет код ОКПД 2 26.40.33 Видеокамеры для записи и прочая аппаратура для записи или воспроизведения изображения). Следовательно, этот товар должен быть российского производства в целях соблюдения минимальной доли в общем объеме закупок.</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Аукционная документация не содержит ограничения и запреты на допуск товаров, происходящих из иностранных государств.</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Пункт 5 Постановления Правительства РФ № 878 устанавливает, что подтверждением случая, установленного пунктом 4 настоящего постановления,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 Данное разрешение также отсутствует.</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Письме Минпромторга от 29.09.2021 № 83198/11 говориться, что до настоящего времени порядок выдачи разрешения на закупку иностранного товара для целей реализации Постановления № 878 не утвержден, заказчикам необходимо осуществлять закупку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с установлением в документации о закупке требований по национальному режиму в соответствии со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Видеокамеры требования к техническим параметрам которых указаны заказчиком в аукционной документации относится к коду 26 «Оборудование компьютерное, электронное и оптическое», ОКПД2 26.40.33.110 Видеокамеры, включенный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присутствует в реестре РЭП.</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Аппаратура записи и воспроизведения изображения требования к техническим параметрам которой указаны заказчиком в аукционной документации относится к коду 26 «Оборудование компьютерное, электронное и оптическое», ОКПД2 26.40.33.190 Аппаратура записи и воспроизведения изображения прочая, включенный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присутствует в реестре РЭП.</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Также заявитель полагает, что заказчиком допущено нарушение "Правил использования каталога товаров, работ, услуг для обеспечения государственных и муниципальных нужд" (утв. постановлением Правительства РФ от 8 февраля 2017 г. № 145). Согласно части 4 Правил использования каталога товаров, работ, услуг для обеспечения государственных и муниципальных нужд, утвержденных Постановлением Правительства № 145 от 08.02.2017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также - Правила)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0"/>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а) наименование товара, работы, услуги;</w:t>
      </w:r>
    </w:p>
    <w:p>
      <w:pPr>
        <w:pStyle w:val="Style20"/>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б) единицы измерения количества товара, объема выполняемой работы, оказываемой</w:t>
      </w:r>
    </w:p>
    <w:p>
      <w:pPr>
        <w:pStyle w:val="Style20"/>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услуги (при наличии);</w:t>
      </w:r>
    </w:p>
    <w:p>
      <w:pPr>
        <w:pStyle w:val="Style20"/>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20"/>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Согласно пункту 5 Правил использования каталога товаров, работ, услуг для</w:t>
      </w:r>
    </w:p>
    <w:p>
      <w:pPr>
        <w:pStyle w:val="Style2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обеспечения государственных и муниципальных нужд, утвержденных Постановлением Правительства РФ от 08.02.2017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20"/>
        <w:tabs>
          <w:tab w:leader="none" w:pos="904"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а)</w:t>
        <w:tab/>
        <w:t xml:space="preserve">осуществления закупки радиоэлектронной продукции, включенной в пункты 25 1 — 25 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20"/>
        <w:tabs>
          <w:tab w:leader="none" w:pos="1441"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б)</w:t>
        <w:tab/>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соответствии с частью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части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Проанализировав аукционную документацию, заявитель приходит к выводу, что неотъемлемой частью объекта закупки является радиоэлектронное оборудование, при выполнении работ производится установка системы видеонаблюдения. Система видеонаблюдения включена в КТРУ и имеет код ОКПД 2 26.40.33 видеокамеры для записи и прочая аппаратура для записи или воспроизведения изображения, информация о котором включена в КТРУ. Следовательно, у заказчика имелась обязанность применить КТРУ при осуществлении названной закупки, а именно при описании видеокамеры ОКПД2 26.40.33.110.</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Таким образом, заказчик обязан был применить информацию, включенную в позицию каталога с указанной в ней даты начала обязательного применения, при условии установления в документации о закупке (извещении) ограничение на допуск радиоэлектронной продукции в соответствии с Постановлением Правительства № 878.</w:t>
      </w:r>
    </w:p>
    <w:p>
      <w:pPr>
        <w:pStyle w:val="Style20"/>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Изложенное свидетельствует о нарушении заказчиком части 1 статьи 33 ФЗ № 44-ФЗ.</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На основании изложенного, ООО НИЦ «Башкортостан» просит признать жалобу обоснованной.</w:t>
      </w:r>
    </w:p>
    <w:p>
      <w:pPr>
        <w:pStyle w:val="Style26"/>
        <w:widowControl w:val="0"/>
        <w:keepNext w:val="0"/>
        <w:keepLines w:val="0"/>
        <w:shd w:val="clear" w:color="auto" w:fill="auto"/>
        <w:bidi w:val="0"/>
        <w:spacing w:before="0" w:after="0" w:line="293" w:lineRule="exact"/>
        <w:ind w:left="20" w:right="20"/>
      </w:pPr>
      <w:r>
        <w:rPr>
          <w:lang w:val="ru-RU" w:eastAsia="ru-RU" w:bidi="ru-RU"/>
          <w:w w:val="100"/>
          <w:spacing w:val="0"/>
          <w:color w:val="000000"/>
          <w:position w:val="0"/>
        </w:rPr>
        <w:t>На жалобу ООО НИЦ «Башкортостан» от заказчика поступили возражения, следующего содержания.</w:t>
      </w:r>
    </w:p>
    <w:p>
      <w:pPr>
        <w:pStyle w:val="Style20"/>
        <w:tabs>
          <w:tab w:leader="none" w:pos="3601" w:val="left"/>
          <w:tab w:leader="none" w:pos="4095" w:val="left"/>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 мнению заявителя, заказчиком в документации об аукционе не установлен запрет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ограничения в соответствии с постановлением Правительства от 10.07.2019</w:t>
        <w:tab/>
        <w:t>№</w:t>
        <w:tab/>
        <w:t>878 «О мерах стимулирования производства</w:t>
      </w:r>
    </w:p>
    <w:p>
      <w:pPr>
        <w:pStyle w:val="Style2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требование о предоставлении конкретных показателей товаров, используемых при оказании услуг».</w:t>
      </w:r>
    </w:p>
    <w:p>
      <w:pPr>
        <w:pStyle w:val="Style20"/>
        <w:tabs>
          <w:tab w:leader="none" w:pos="6379" w:val="lef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Пунктом 2 постановления Правительства №</w:t>
        <w:tab/>
        <w:t>878, утвержден Перечень</w:t>
      </w:r>
    </w:p>
    <w:p>
      <w:pPr>
        <w:pStyle w:val="Style2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Из содержания Перечня следует, что ограничение, предусмотренное постановлением Правительства № 878, обязательно к применению в случае использования кода согласно Общероссийскому классификатору продукции по видам экономической деятельности (ОКПД2) ОК 034-2014:26 - «Оборудование компьютерное, электронное и оптическое», 26.40.33.110 - видеокамеры.</w:t>
      </w:r>
    </w:p>
    <w:p>
      <w:pPr>
        <w:pStyle w:val="Style20"/>
        <w:tabs>
          <w:tab w:leader="none" w:pos="4297" w:val="left"/>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Заявитель в своей жалобе приходит к выводу, что документация не содержит обоснование невозможности соблюдения ограничения в соответствии с требованиями постановлением Правительства №</w:t>
        <w:tab/>
        <w:t>1236, однако не учитывает, что система</w:t>
      </w:r>
    </w:p>
    <w:p>
      <w:pPr>
        <w:pStyle w:val="Style2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видеонаблюдения заказчика уже построена на программном обеспечении «Линия», а отдельный видеорегистратор не является объектом закупки.</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Заказчиком применен код ОКПД2: 33.12.19.000 «Услуги по ремонту и техническому обслуживанию прочего оборудования общего назначения, не включенного в другие группировки», который максимально отражает потребность заказчика.</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Объектом закупки являются работы по ремонту и модернизации системы видеонаблюдения заказчика и относятся на подстатью 225 КОСГУ «Работы, услуги по содержанию имущества». На данную подстатью КОСГУ относятся расходы по оплате контрактов на выполнение работ, оказание услуг, связанных с содержанием, в том числе работы и услуги, осуществляемые с целью поддержания и (или) восстановления функциональных, пользовательских характеристик объекта заказчика.</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Проектом государственного контракта предусмотрено, что результатом выполненных работ является исправно функционирующая система видеонаблюдения, по указанному в контракте адресу.</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соответствии с пунктом 1 части 1 статьи 64 ФЗ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пункту 2 части 1 статьи 64 ФЗ № 44-ФЗ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0"/>
        <w:widowControl w:val="0"/>
        <w:keepNext w:val="0"/>
        <w:keepLines w:val="0"/>
        <w:shd w:val="clear" w:color="auto" w:fill="auto"/>
        <w:bidi w:val="0"/>
        <w:jc w:val="both"/>
        <w:spacing w:before="0" w:after="0" w:line="269" w:lineRule="exact"/>
        <w:ind w:left="20" w:right="20" w:firstLine="580"/>
      </w:pPr>
      <w:r>
        <w:rPr>
          <w:lang w:val="ru-RU" w:eastAsia="ru-RU" w:bidi="ru-RU"/>
          <w:w w:val="100"/>
          <w:spacing w:val="0"/>
          <w:color w:val="000000"/>
          <w:position w:val="0"/>
        </w:rPr>
        <w:t>В соответствии с пунктом 2 части 3 статьи 66 ФЗ № 44-ФЗ первая часть заявки на участие в электронном аукционе, за исключением случая, предусмотренного частью 3.1 статьи 66 Закона о контрактной системе, должна содержать:</w:t>
      </w:r>
    </w:p>
    <w:p>
      <w:pPr>
        <w:pStyle w:val="Style20"/>
        <w:numPr>
          <w:ilvl w:val="0"/>
          <w:numId w:val="1"/>
        </w:numPr>
        <w:widowControl w:val="0"/>
        <w:keepNext w:val="0"/>
        <w:keepLines w:val="0"/>
        <w:shd w:val="clear" w:color="auto" w:fill="auto"/>
        <w:bidi w:val="0"/>
        <w:jc w:val="both"/>
        <w:spacing w:before="0" w:after="0" w:line="269" w:lineRule="exact"/>
        <w:ind w:left="20" w:right="20" w:firstLine="58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0"/>
        <w:numPr>
          <w:ilvl w:val="0"/>
          <w:numId w:val="1"/>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20"/>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а) наименование страны происхождения товара;</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подпунктом б пункта 2 части 3 статьи 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соответствии с частью 6 статьи 66 ФЗ № 44-ФЗ требовать от участника электронного аукциона предоставления иных документов и информации, за исключением предусмотренных частями 3 и 5 статьи 66 ФЗ № 44-ФЗ документов и информации, не допускается.</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 01.01.2020 вступили в силу изменения в Закон о контрактной системе,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Учитывая изложенное, по мнению ФАС России (письмо ФАС России от 25.06.2020 №ИА/53616/20),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w:t>
      </w:r>
    </w:p>
    <w:p>
      <w:pPr>
        <w:pStyle w:val="Style20"/>
        <w:tabs>
          <w:tab w:leader="none" w:pos="4298" w:val="center"/>
          <w:tab w:leader="none" w:pos="4575" w:val="left"/>
          <w:tab w:leader="none" w:pos="6130" w:val="center"/>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Положениями аукционной документации передача отдельных элементов системы видеонаблюдения по товарной накладной или акту не предусмотрена, используемые для работ материалы не принимаются к бухгалтерскому учету заказчика в соответствии с Федеральным законом от 06.12.2011 № 402-ФЗ «О бухгалтерском учете», так же в составе первой части заявки участник должен предоставить лишь согласие на выполнение работ по ремонту. Приемка выполненных</w:t>
        <w:tab/>
        <w:t>работ</w:t>
        <w:tab/>
        <w:t>оформляется</w:t>
        <w:tab/>
        <w:t>подписанием сторонами акта</w:t>
      </w:r>
    </w:p>
    <w:p>
      <w:pPr>
        <w:pStyle w:val="Style2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выполненных работ, акта формы ОС-3.</w:t>
      </w:r>
    </w:p>
    <w:p>
      <w:pPr>
        <w:pStyle w:val="Style20"/>
        <w:tabs>
          <w:tab w:leader="none" w:pos="4633" w:val="left"/>
          <w:tab w:leader="none" w:pos="9415" w:val="righ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Соответственно, поскольку товары,</w:t>
        <w:tab/>
        <w:t>указанные в</w:t>
        <w:tab/>
        <w:t>Техническом задании, будут</w:t>
      </w:r>
    </w:p>
    <w:p>
      <w:pPr>
        <w:pStyle w:val="Style20"/>
        <w:tabs>
          <w:tab w:leader="none" w:pos="4298" w:val="center"/>
          <w:tab w:leader="none" w:pos="4590" w:val="left"/>
          <w:tab w:leader="none" w:pos="9415"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использоваться при выполнении</w:t>
        <w:tab/>
        <w:t>работ,</w:t>
        <w:tab/>
        <w:t>установление</w:t>
        <w:tab/>
        <w:t>заказчиком ограничений, по</w:t>
      </w:r>
    </w:p>
    <w:p>
      <w:pPr>
        <w:pStyle w:val="Style20"/>
        <w:tabs>
          <w:tab w:leader="none" w:pos="4298" w:val="center"/>
          <w:tab w:leader="none" w:pos="9415"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постановлению Правительства №</w:t>
        <w:tab/>
        <w:t>878, постановлению</w:t>
        <w:tab/>
        <w:t>Правительства № 1236, не</w:t>
      </w:r>
    </w:p>
    <w:p>
      <w:pPr>
        <w:pStyle w:val="Style2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предусмотрено законодательством.</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Таким образом установление заказчиком данных ограничений является нарушением части 3 статьи 14 ФЗ № 44-ФЗ, что содержит признаки состава административного правонарушения, предусмотренного ч.4.2 ст.7.30 Кодекса Российской Федерации об административных правонарушениях.</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правилам утвержденных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каталог используется заказчиками в целях обеспечения применения информации о товарах, работах, услугах, в том числе в извещении об осуществлении закупки, приглашении принять участие в определении поставщика (подрядчика, исполнителя), осуществляемом закрытым способом (далее - приглашение), документации о закупке, контракте, реестре контрактов, заключенных заказчиками и в целях описания объектов закупки, которое включается в извещение об осуществлении закупки, приглашение и документацию о закупке.</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информационной карте аукциона, первая часть заявки на участие в аукционе должна содержать информацию, предусмотренную пунктом 1 части 3 статьи 66 ФЗ 44-ФЗ.</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Исходя из вышеизложенного, у заказчика отсутствует обязанность применять КТРУ для описания товаров, используемых при выполнении работ.</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На основании вышеизложенного, ФКУ «ЦХиСО ГУ МВД России по Кемеровской области» просит признать жалобу не обоснованной.</w:t>
      </w:r>
    </w:p>
    <w:p>
      <w:pPr>
        <w:pStyle w:val="Style2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Изучив предоставленные материалы и доводы сторон, Комиссия Новосибирского УФАС России пришла к следующим выводам.</w:t>
      </w:r>
    </w:p>
    <w:p>
      <w:pPr>
        <w:pStyle w:val="Style20"/>
        <w:tabs>
          <w:tab w:leader="none" w:pos="1153" w:val="left"/>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01.10.2021 года ФКУ «ЦХиСО ГУ МВД России по Кемеровской области» в Единой информационной системе в сфере закупок размещено извещение № 0839100000321000200 о проведении аукциона в электронной форме «Выполнение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-видеонаблюдения с возможностью распознавания лиц на объекте ОМВД России по Тяжинскому муниципальному округу», идентификационный код закупки:</w:t>
        <w:tab/>
        <w:t>211420524880342050100100001153312214, начальная (максимальная) цена</w:t>
      </w:r>
    </w:p>
    <w:p>
      <w:pPr>
        <w:pStyle w:val="Style2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контракта 1 454 547,00 рублей.</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жалобе заявитель указывает на неправомерные действия заказчика, нарушающие, по мнению заявителя, требования закона о контрактной системе, в части не установления запрета и ограничения, предусмотренных Постановлениями Правительства № 1236 от 16.11.2015 и№ 878 от 10.07.2019 соответственно.</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Пунктом 10 ст. 42 ФЗ № 44-ФЗ установлено,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 14 настоящего Федерального закона.</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соответствии с ч. 3 ст. 14 ФЗ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пункту 2 Постановления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за исключением следующих случаев:</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пункта 2.1 Постановления Правительства РФ № 1236,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20"/>
        <w:tabs>
          <w:tab w:leader="none" w:pos="1400"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w:t>
        <w:tab/>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0"/>
        <w:tabs>
          <w:tab w:leader="none" w:pos="1400"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г)</w:t>
        <w:tab/>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рамках электронного аукциона отсутствовали основания для установления запрета на допуск программного обеспечения, происходящего из иностранного государства, поскольку в данной закупке программное обеспечение не является объектом закупки и не подлежит установке в результате исполнения контракта, то есть не подпадает под признаки программного обеспечения, указанные в пункте 2(1) в целях применения пункта 2 Постановления.</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Предметом закупки является выполнение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-видеонаблюдения с возможностью распознавания лиц на объекте ОМВД России по Тяжинскому муниципальному округу.</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описанию объекта закупки составной частью системы 1Р-видеонаблюдения является видеорегистратор частью которого в свою очередь является программное обеспечение «Линия».</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Программное обеспечение не может являться самостоятельным объектом закупки, так как аппаратная и программная части неразрывно связаны и неотделимы от самого комплекса.</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Таким образом, указанные условия выполнения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-видеонаблюдения, имеющей в составе аппаратно-программное обеспечение, указывают, что программное обеспечение в данном случае является функциональной характеристикой объекта закупки, на которые, как указано выше, запрет, предусмотренный Постановлением, отсутствует.</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соответствии с пунктом 4 постановления Правительства Российской Федерации №878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Видеокамера (ОКПД2 - 26.40.33.110) включена в перечень товаров, установленный Постановлением Правительства РФ от 10.07.2019 № 878, а, следовательно, в отношении рассматриваемого товара распространяются ограничения в соответствии Постановлением № 878.</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Вместе с тем, в аукционной документации отсутствует условие об ограничении допуска товаров, происходящих из иностранных государств в соответствии с Постановлением Правительства РФ от 10 июля 2019 г. № 878.</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Комиссией Новосибирского УФАС установлено, что из содержания извещения о проведении электронного аукциона следует, что предметом рассматриваемой закупки является выполнение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-видеонаблюдения с возможностью распознавания лиц на объекте ОМВД России по Тяжинскому муниципальному округу и относятся на подстатью 225 КОСГУ «Работы, услуги по содержанию имущества». На данную подстатью КОСГУ относятся расходы по оплате контрактов на выполнение работ, оказание услуг, связанных с содержанием, в том числе работы и услуги, осуществляемые с целью поддержания и (или) восстановления функциональных, пользовательских характеристик объекта заказчика.</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Заказчиком применен код ОКПД2: 33.12.19.000 «Услуги по ремонту и техническому обслуживанию прочего оборудования общего назначения, не включенного в другие группировки» относящийся к объекту закупки.</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Положениями аукционной документации передача отдельных элементов системы видеонаблюдения по товарной накладной или акту не предусмотрена, используемые для работ материалы не принимаются к бухгалтерскому учету заказчика в соответствии с Федеральным законом от 06.12.2011 № 402-ФЗ «О бухгалтерском учете», так же в составе первой части заявки участник должен предоставить лишь согласие на выполнение работ по ремонту. Приемка выполненных работ оформляется подписанием сторонами акта выполненных работ, акта формы ОС-3.</w:t>
      </w:r>
    </w:p>
    <w:p>
      <w:pPr>
        <w:pStyle w:val="Style20"/>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Следовательно, документацией не установлены требования к конкретным показателям, стране происхождения, а от участника закупки требуется только предоставление согласия.</w:t>
      </w:r>
    </w:p>
    <w:p>
      <w:pPr>
        <w:pStyle w:val="Style20"/>
        <w:widowControl w:val="0"/>
        <w:keepNext w:val="0"/>
        <w:keepLines w:val="0"/>
        <w:shd w:val="clear" w:color="auto" w:fill="auto"/>
        <w:bidi w:val="0"/>
        <w:jc w:val="both"/>
        <w:spacing w:before="0" w:after="0" w:line="269" w:lineRule="exact"/>
        <w:ind w:left="20" w:right="20" w:firstLine="580"/>
      </w:pPr>
      <w:r>
        <w:rPr>
          <w:lang w:val="ru-RU" w:eastAsia="ru-RU" w:bidi="ru-RU"/>
          <w:w w:val="100"/>
          <w:spacing w:val="0"/>
          <w:color w:val="000000"/>
          <w:position w:val="0"/>
        </w:rPr>
        <w:t>Таким образом, Комиссия Новосибирского УФАС приходит к выводу о том, что все входящие в объект рассматриваемой закупки товарные позиции являются используемыми при выполнении работ, следовательно, в данном случае не применяется Постановлением Правительства РФ от 10.07.2019 № 878.</w:t>
      </w:r>
    </w:p>
    <w:p>
      <w:pPr>
        <w:pStyle w:val="Style20"/>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Согласно правилам утвержденных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каталог используется заказчиками в целях обеспечения применения информации о товарах, работах, услугах, в том числе в извещении об осуществлении закупки, приглашении принять участие в определении поставщика (подрядчика, исполнителя), осуществляемом закрытым способом (далее - приглашение), документации о закупке, контракте, реестре контрактов, заключенных заказчиками и в целях описания объектов закупки, которое включается в извещение об осуществлении закупки, приглашение и документацию о закупке.</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Комиссия Новосибирского УФАС считает, что заказчиком правомерно установлен код ОКПД2: 33.12.19.000 наименование работы по КТРУ «Услуги по ремонту и техническому обслуживанию прочего оборудования общего назначения, не включенного в другие группировки», так как объектом закупки является выполнение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-видеонаблюдения с возможностью распознавания лиц на объекте ОМВД России по Тяжинскому муниципальному округу.</w:t>
      </w:r>
    </w:p>
    <w:p>
      <w:pPr>
        <w:pStyle w:val="Style26"/>
        <w:widowControl w:val="0"/>
        <w:keepNext w:val="0"/>
        <w:keepLines w:val="0"/>
        <w:shd w:val="clear" w:color="auto" w:fill="auto"/>
        <w:bidi w:val="0"/>
        <w:spacing w:before="0" w:after="0"/>
        <w:ind w:left="20" w:right="0"/>
      </w:pPr>
      <w:r>
        <w:rPr>
          <w:lang w:val="ru-RU" w:eastAsia="ru-RU" w:bidi="ru-RU"/>
          <w:w w:val="100"/>
          <w:spacing w:val="0"/>
          <w:color w:val="000000"/>
          <w:position w:val="0"/>
        </w:rPr>
        <w:t>Таким образом, жалоба признается необоснованной.</w:t>
      </w:r>
    </w:p>
    <w:p>
      <w:pPr>
        <w:pStyle w:val="Style20"/>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При проведении внеплановой проверки на основании п. 1 ч. 15 ст. 99 ФЗ № 44-ФЗ электронного аукциона № 0839100000321000200 на выполнение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-видеонаблюдения с возможностью распознавания лиц на объекте ОМВД России по Тяжинскому муниципальному округу в рамках государственного оборонного заказа Комиссия Новосибирского УФАС России нарушения законодательства о контрактной системе в сфере закупок не выявила.</w:t>
      </w:r>
    </w:p>
    <w:p>
      <w:pPr>
        <w:pStyle w:val="Style20"/>
        <w:widowControl w:val="0"/>
        <w:keepNext w:val="0"/>
        <w:keepLines w:val="0"/>
        <w:shd w:val="clear" w:color="auto" w:fill="auto"/>
        <w:bidi w:val="0"/>
        <w:jc w:val="both"/>
        <w:spacing w:before="0" w:after="275" w:line="274" w:lineRule="exact"/>
        <w:ind w:left="20" w:right="20" w:firstLine="560"/>
      </w:pPr>
      <w:r>
        <w:rPr>
          <w:lang w:val="ru-RU" w:eastAsia="ru-RU" w:bidi="ru-RU"/>
          <w:w w:val="100"/>
          <w:spacing w:val="0"/>
          <w:color w:val="000000"/>
          <w:position w:val="0"/>
        </w:rPr>
        <w:t>Руководствуясь ч. 8 ст. 106, п. 1 ч. 15, ст. 99 ФЗ № 44-ФЗ, Административным регламентом ФАС России, утвержденным Приказом ФАС России от 19.11.2014 № 727/14, Комиссия Новосибирского УФАС России,</w:t>
      </w:r>
    </w:p>
    <w:p>
      <w:pPr>
        <w:pStyle w:val="Style20"/>
        <w:widowControl w:val="0"/>
        <w:keepNext w:val="0"/>
        <w:keepLines w:val="0"/>
        <w:shd w:val="clear" w:color="auto" w:fill="auto"/>
        <w:bidi w:val="0"/>
        <w:jc w:val="left"/>
        <w:spacing w:before="0" w:after="208" w:line="230" w:lineRule="exact"/>
        <w:ind w:left="4440" w:right="0" w:firstLine="0"/>
      </w:pPr>
      <w:r>
        <w:rPr>
          <w:lang w:val="ru-RU" w:eastAsia="ru-RU" w:bidi="ru-RU"/>
          <w:w w:val="100"/>
          <w:spacing w:val="0"/>
          <w:color w:val="000000"/>
          <w:position w:val="0"/>
        </w:rPr>
        <w:t>РЕШИЛА:</w:t>
      </w:r>
    </w:p>
    <w:p>
      <w:pPr>
        <w:pStyle w:val="Style20"/>
        <w:widowControl w:val="0"/>
        <w:keepNext w:val="0"/>
        <w:keepLines w:val="0"/>
        <w:shd w:val="clear" w:color="auto" w:fill="auto"/>
        <w:bidi w:val="0"/>
        <w:jc w:val="both"/>
        <w:spacing w:before="0" w:after="229" w:line="274" w:lineRule="exact"/>
        <w:ind w:left="20" w:right="20" w:firstLine="720"/>
      </w:pPr>
      <w:r>
        <w:rPr>
          <w:lang w:val="ru-RU" w:eastAsia="ru-RU" w:bidi="ru-RU"/>
          <w:w w:val="100"/>
          <w:spacing w:val="0"/>
          <w:color w:val="000000"/>
          <w:position w:val="0"/>
        </w:rPr>
        <w:t xml:space="preserve">Признать жалобу ООО НИЦ «Башкортостан» на действия ФКУ «ЦХиСО ГУ МВД России по Кемеровской области» при проведении электронного аукциона № 0839100000321000200 на выполнение работ по ремонту и модернизации системы </w:t>
      </w:r>
      <w:r>
        <w:rPr>
          <w:lang w:val="en-US" w:eastAsia="en-US" w:bidi="en-US"/>
          <w:w w:val="100"/>
          <w:spacing w:val="0"/>
          <w:color w:val="000000"/>
          <w:position w:val="0"/>
        </w:rPr>
        <w:t>IP</w:t>
      </w:r>
      <w:r>
        <w:rPr>
          <w:lang w:val="ru-RU" w:eastAsia="ru-RU" w:bidi="ru-RU"/>
          <w:w w:val="100"/>
          <w:spacing w:val="0"/>
          <w:color w:val="000000"/>
          <w:position w:val="0"/>
        </w:rPr>
        <w:t xml:space="preserve">- видеонаблюдения с возможностью распознавания лиц на объекте ОМВД России по Тяжинскому муниципальному округу в рамках государственного оборонного заказа </w:t>
      </w:r>
      <w:r>
        <w:rPr>
          <w:rStyle w:val="CharStyle28"/>
        </w:rPr>
        <w:t>необоснованной.</w:t>
      </w:r>
    </w:p>
    <w:p>
      <w:pPr>
        <w:pStyle w:val="Style20"/>
        <w:widowControl w:val="0"/>
        <w:keepNext w:val="0"/>
        <w:keepLines w:val="0"/>
        <w:shd w:val="clear" w:color="auto" w:fill="auto"/>
        <w:bidi w:val="0"/>
        <w:jc w:val="both"/>
        <w:spacing w:before="0" w:after="526" w:line="288" w:lineRule="exact"/>
        <w:ind w:left="20" w:right="20" w:firstLine="720"/>
      </w:pPr>
      <w:r>
        <w:rPr>
          <w:lang w:val="ru-RU" w:eastAsia="ru-RU" w:bidi="ru-RU"/>
          <w:w w:val="100"/>
          <w:spacing w:val="0"/>
          <w:color w:val="000000"/>
          <w:position w:val="0"/>
        </w:rPr>
        <w:t>Решение может быть обжаловано в арбитражный суд в течение трёх месяцев со дня его вынесения.</w:t>
      </w:r>
    </w:p>
    <w:p>
      <w:pPr>
        <w:pStyle w:val="Style20"/>
        <w:widowControl w:val="0"/>
        <w:keepNext w:val="0"/>
        <w:keepLines w:val="0"/>
        <w:shd w:val="clear" w:color="auto" w:fill="auto"/>
        <w:bidi w:val="0"/>
        <w:jc w:val="both"/>
        <w:spacing w:before="0" w:after="584" w:line="230" w:lineRule="exact"/>
        <w:ind w:left="20" w:right="0" w:firstLine="0"/>
      </w:pPr>
      <w:r>
        <w:rPr>
          <w:lang w:val="ru-RU" w:eastAsia="ru-RU" w:bidi="ru-RU"/>
          <w:w w:val="100"/>
          <w:spacing w:val="0"/>
          <w:color w:val="000000"/>
          <w:position w:val="0"/>
        </w:rPr>
        <w:t>Председатель комиссии</w:t>
      </w:r>
    </w:p>
    <w:p>
      <w:pPr>
        <w:pStyle w:val="Style20"/>
        <w:widowControl w:val="0"/>
        <w:keepNext w:val="0"/>
        <w:keepLines w:val="0"/>
        <w:shd w:val="clear" w:color="auto" w:fill="auto"/>
        <w:bidi w:val="0"/>
        <w:jc w:val="both"/>
        <w:spacing w:before="0" w:after="1073" w:line="230" w:lineRule="exact"/>
        <w:ind w:left="20" w:right="0" w:firstLine="0"/>
      </w:pPr>
      <w:r>
        <w:rPr>
          <w:lang w:val="ru-RU" w:eastAsia="ru-RU" w:bidi="ru-RU"/>
          <w:w w:val="100"/>
          <w:spacing w:val="0"/>
          <w:color w:val="000000"/>
          <w:position w:val="0"/>
        </w:rPr>
        <w:t>Члены комиссии</w:t>
      </w:r>
    </w:p>
    <w:p>
      <w:pPr>
        <w:pStyle w:val="Style20"/>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Тихонова А.О.</w:t>
      </w:r>
    </w:p>
    <w:sectPr>
      <w:type w:val="continuous"/>
      <w:pgSz w:w="11906" w:h="16838"/>
      <w:pgMar w:top="681" w:left="620" w:right="620" w:bottom="896" w:header="0" w:footer="3" w:gutter="64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en-US" w:eastAsia="en-US" w:bidi="en-US"/>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Основной текст (5)_"/>
    <w:basedOn w:val="DefaultParagraphFont"/>
    <w:link w:val="Style13"/>
    <w:rPr>
      <w:b w:val="0"/>
      <w:bCs w:val="0"/>
      <w:i/>
      <w:iCs/>
      <w:u w:val="none"/>
      <w:strike w:val="0"/>
      <w:smallCaps w:val="0"/>
      <w:sz w:val="20"/>
      <w:szCs w:val="20"/>
      <w:rFonts w:ascii="Tahoma" w:eastAsia="Tahoma" w:hAnsi="Tahoma" w:cs="Tahoma"/>
      <w:spacing w:val="-30"/>
    </w:rPr>
  </w:style>
  <w:style w:type="character" w:customStyle="1" w:styleId="CharStyle15">
    <w:name w:val="Основной текст (5) + Times New Roman,16 pt,Полужирный,Интервал 0 pt"/>
    <w:basedOn w:val="CharStyle14"/>
    <w:rPr>
      <w:lang w:val="ru-RU" w:eastAsia="ru-RU" w:bidi="ru-RU"/>
      <w:b/>
      <w:bCs/>
      <w:u w:val="single"/>
      <w:sz w:val="32"/>
      <w:szCs w:val="32"/>
      <w:rFonts w:ascii="Times New Roman" w:eastAsia="Times New Roman" w:hAnsi="Times New Roman" w:cs="Times New Roman"/>
      <w:w w:val="100"/>
      <w:spacing w:val="0"/>
      <w:color w:val="000000"/>
      <w:position w:val="0"/>
    </w:rPr>
  </w:style>
  <w:style w:type="character" w:customStyle="1" w:styleId="CharStyle16">
    <w:name w:val="Основной текст (5) + Times New Roman,16 pt,Полужирный,Интервал 0 pt"/>
    <w:basedOn w:val="CharStyle14"/>
    <w:rPr>
      <w:lang w:val="ru-RU" w:eastAsia="ru-RU" w:bidi="ru-RU"/>
      <w:b/>
      <w:bCs/>
      <w:u w:val="single"/>
      <w:sz w:val="32"/>
      <w:szCs w:val="32"/>
      <w:rFonts w:ascii="Times New Roman" w:eastAsia="Times New Roman" w:hAnsi="Times New Roman" w:cs="Times New Roman"/>
      <w:w w:val="100"/>
      <w:spacing w:val="0"/>
      <w:color w:val="000000"/>
      <w:position w:val="0"/>
    </w:rPr>
  </w:style>
  <w:style w:type="character" w:customStyle="1" w:styleId="CharStyle17">
    <w:name w:val="Основной текст (5)"/>
    <w:basedOn w:val="CharStyle14"/>
    <w:rPr>
      <w:lang w:val="ru-RU" w:eastAsia="ru-RU" w:bidi="ru-RU"/>
      <w:u w:val="single"/>
      <w:w w:val="100"/>
      <w:color w:val="000000"/>
      <w:position w:val="0"/>
    </w:rPr>
  </w:style>
  <w:style w:type="character" w:customStyle="1" w:styleId="CharStyle18">
    <w:name w:val="Основной текст (5) + Times New Roman,9,5 pt,Не курсив,Интервал 0 pt"/>
    <w:basedOn w:val="CharStyle14"/>
    <w:rPr>
      <w:lang w:val="en-US" w:eastAsia="en-US" w:bidi="en-US"/>
      <w:i/>
      <w:iCs/>
      <w:sz w:val="19"/>
      <w:szCs w:val="19"/>
      <w:rFonts w:ascii="Times New Roman" w:eastAsia="Times New Roman" w:hAnsi="Times New Roman" w:cs="Times New Roman"/>
      <w:w w:val="100"/>
      <w:spacing w:val="0"/>
      <w:color w:val="000000"/>
      <w:position w:val="0"/>
    </w:rPr>
  </w:style>
  <w:style w:type="character" w:customStyle="1" w:styleId="CharStyle19">
    <w:name w:val="Основной текст (5) + Times New Roman,9,5 pt,Не курсив,Интервал 0 pt"/>
    <w:basedOn w:val="CharStyle14"/>
    <w:rPr>
      <w:lang w:val="ru-RU" w:eastAsia="ru-RU" w:bidi="ru-RU"/>
      <w:i/>
      <w:iCs/>
      <w:sz w:val="19"/>
      <w:szCs w:val="19"/>
      <w:rFonts w:ascii="Times New Roman" w:eastAsia="Times New Roman" w:hAnsi="Times New Roman" w:cs="Times New Roman"/>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Заголовок №2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5">
    <w:name w:val="Заголовок №1_"/>
    <w:basedOn w:val="DefaultParagraphFont"/>
    <w:link w:val="Style24"/>
    <w:rPr>
      <w:b/>
      <w:bCs/>
      <w:i w:val="0"/>
      <w:iCs w:val="0"/>
      <w:u w:val="none"/>
      <w:strike w:val="0"/>
      <w:smallCaps w:val="0"/>
      <w:sz w:val="36"/>
      <w:szCs w:val="36"/>
      <w:rFonts w:ascii="Times New Roman" w:eastAsia="Times New Roman" w:hAnsi="Times New Roman" w:cs="Times New Roman"/>
      <w:spacing w:val="30"/>
    </w:rPr>
  </w:style>
  <w:style w:type="character" w:customStyle="1" w:styleId="CharStyle27">
    <w:name w:val="Основной текст (6)_"/>
    <w:basedOn w:val="DefaultParagraphFont"/>
    <w:link w:val="Style26"/>
    <w:rPr>
      <w:b/>
      <w:bCs/>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 Полужирный"/>
    <w:basedOn w:val="CharStyle21"/>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8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after="120" w:line="230"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before="360" w:after="180" w:line="0" w:lineRule="exact"/>
    </w:pPr>
    <w:rPr>
      <w:b w:val="0"/>
      <w:bCs w:val="0"/>
      <w:i/>
      <w:iCs/>
      <w:u w:val="none"/>
      <w:strike w:val="0"/>
      <w:smallCaps w:val="0"/>
      <w:sz w:val="20"/>
      <w:szCs w:val="20"/>
      <w:rFonts w:ascii="Tahoma" w:eastAsia="Tahoma" w:hAnsi="Tahoma" w:cs="Tahoma"/>
      <w:spacing w:val="-30"/>
    </w:rPr>
  </w:style>
  <w:style w:type="paragraph" w:customStyle="1" w:styleId="Style20">
    <w:name w:val="Основной текст"/>
    <w:basedOn w:val="Normal"/>
    <w:link w:val="CharStyle21"/>
    <w:pPr>
      <w:widowControl w:val="0"/>
      <w:shd w:val="clear" w:color="auto" w:fill="FFFFFF"/>
      <w:spacing w:after="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center"/>
      <w:outlineLvl w:val="1"/>
      <w:spacing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right"/>
      <w:outlineLvl w:val="0"/>
      <w:spacing w:before="660" w:line="0" w:lineRule="exact"/>
    </w:pPr>
    <w:rPr>
      <w:b/>
      <w:bCs/>
      <w:i w:val="0"/>
      <w:iCs w:val="0"/>
      <w:u w:val="none"/>
      <w:strike w:val="0"/>
      <w:smallCaps w:val="0"/>
      <w:sz w:val="36"/>
      <w:szCs w:val="36"/>
      <w:rFonts w:ascii="Times New Roman" w:eastAsia="Times New Roman" w:hAnsi="Times New Roman" w:cs="Times New Roman"/>
      <w:spacing w:val="30"/>
    </w:rPr>
  </w:style>
  <w:style w:type="paragraph" w:customStyle="1" w:styleId="Style26">
    <w:name w:val="Основной текст (6)"/>
    <w:basedOn w:val="Normal"/>
    <w:link w:val="CharStyle27"/>
    <w:pPr>
      <w:widowControl w:val="0"/>
      <w:shd w:val="clear" w:color="auto" w:fill="FFFFFF"/>
      <w:jc w:val="both"/>
      <w:spacing w:line="274" w:lineRule="exact"/>
      <w:ind w:firstLine="560"/>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