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0"/>
        <w:ind w:left="5340" w:right="120" w:firstLine="0"/>
      </w:pPr>
      <w:r>
        <w:rPr>
          <w:lang w:val="ru-RU" w:eastAsia="ru-RU" w:bidi="ru-RU"/>
          <w:w w:val="100"/>
          <w:spacing w:val="0"/>
          <w:color w:val="000000"/>
          <w:position w:val="0"/>
        </w:rPr>
        <w:t xml:space="preserve">ФГБУ «НМИЦ Колопроктологии имени А.Н. Рыжих» Минздрава России ул. Саляма Адиля, д. 2, стр. 28, г. Москва, 123423 </w:t>
      </w:r>
      <w:r>
        <w:fldChar w:fldCharType="begin"/>
      </w:r>
      <w:r>
        <w:rPr>
          <w:color w:val="000000"/>
        </w:rPr>
        <w:instrText> HYPERLINK "mailto:info@gnck.ru" </w:instrText>
      </w:r>
      <w:r>
        <w:fldChar w:fldCharType="separate"/>
      </w:r>
      <w:r>
        <w:rPr>
          <w:rStyle w:val="Hyperlink"/>
          <w:lang w:val="en-US" w:eastAsia="en-US" w:bidi="en-US"/>
          <w:w w:val="100"/>
          <w:spacing w:val="0"/>
          <w:position w:val="0"/>
        </w:rPr>
        <w:t>info@gnck.ru</w:t>
      </w:r>
      <w:r>
        <w:fldChar w:fldCharType="end"/>
      </w:r>
      <w:r>
        <w:rPr>
          <w:lang w:val="en-US" w:eastAsia="en-US" w:bidi="en-US"/>
          <w:w w:val="100"/>
          <w:spacing w:val="0"/>
          <w:color w:val="000000"/>
          <w:position w:val="0"/>
        </w:rPr>
        <w:t xml:space="preserve">, </w:t>
      </w:r>
      <w:r>
        <w:fldChar w:fldCharType="begin"/>
      </w:r>
      <w:r>
        <w:rPr>
          <w:color w:val="000000"/>
        </w:rPr>
        <w:instrText> HYPERLINK "mailto:gnck@yandex.ru" </w:instrText>
      </w:r>
      <w:r>
        <w:fldChar w:fldCharType="separate"/>
      </w:r>
      <w:r>
        <w:rPr>
          <w:rStyle w:val="Hyperlink"/>
          <w:lang w:val="en-US" w:eastAsia="en-US" w:bidi="en-US"/>
          <w:w w:val="100"/>
          <w:spacing w:val="0"/>
          <w:position w:val="0"/>
        </w:rPr>
        <w:t>gnck@yandex.ru</w:t>
      </w:r>
      <w:r>
        <w:fldChar w:fldCharType="end"/>
      </w:r>
    </w:p>
    <w:p>
      <w:pPr>
        <w:pStyle w:val="Style5"/>
        <w:widowControl w:val="0"/>
        <w:keepNext w:val="0"/>
        <w:keepLines w:val="0"/>
        <w:shd w:val="clear" w:color="auto" w:fill="auto"/>
        <w:bidi w:val="0"/>
        <w:jc w:val="left"/>
        <w:spacing w:before="0" w:after="0"/>
        <w:ind w:left="5340" w:right="120" w:firstLine="0"/>
      </w:pPr>
      <w:r>
        <w:rPr>
          <w:lang w:val="ru-RU" w:eastAsia="ru-RU" w:bidi="ru-RU"/>
          <w:w w:val="100"/>
          <w:spacing w:val="0"/>
          <w:color w:val="000000"/>
          <w:position w:val="0"/>
        </w:rPr>
        <w:t>ООО «ПИЛОТ МЕДИКАЛ» г. Москва, ул. Братиславская, д. 16, 109451</w:t>
      </w:r>
    </w:p>
    <w:p>
      <w:pPr>
        <w:pStyle w:val="Style5"/>
        <w:widowControl w:val="0"/>
        <w:keepNext w:val="0"/>
        <w:keepLines w:val="0"/>
        <w:shd w:val="clear" w:color="auto" w:fill="auto"/>
        <w:bidi w:val="0"/>
        <w:jc w:val="left"/>
        <w:spacing w:before="0" w:after="303" w:line="260" w:lineRule="exact"/>
        <w:ind w:left="5340" w:right="0" w:firstLine="0"/>
      </w:pPr>
      <w:r>
        <w:fldChar w:fldCharType="begin"/>
      </w:r>
      <w:r>
        <w:rPr>
          <w:color w:val="000000"/>
        </w:rPr>
        <w:instrText> HYPERLINK "mailto:Pilot.mdcl@gmail.com" </w:instrText>
      </w:r>
      <w:r>
        <w:fldChar w:fldCharType="separate"/>
      </w:r>
      <w:r>
        <w:rPr>
          <w:rStyle w:val="Hyperlink"/>
          <w:lang w:val="en-US" w:eastAsia="en-US" w:bidi="en-US"/>
          <w:w w:val="100"/>
          <w:spacing w:val="0"/>
          <w:position w:val="0"/>
        </w:rPr>
        <w:t>Pilot.mdcl@gmail.com</w:t>
      </w:r>
      <w:r>
        <w:fldChar w:fldCharType="end"/>
      </w:r>
    </w:p>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АО «Сбербанк-АСТ»</w:t>
      </w:r>
    </w:p>
    <w:p>
      <w:pPr>
        <w:pStyle w:val="Style5"/>
        <w:widowControl w:val="0"/>
        <w:keepNext w:val="0"/>
        <w:keepLines w:val="0"/>
        <w:shd w:val="clear" w:color="auto" w:fill="auto"/>
        <w:bidi w:val="0"/>
        <w:jc w:val="both"/>
        <w:spacing w:before="0" w:after="285"/>
        <w:ind w:left="5340" w:right="320" w:firstLine="0"/>
      </w:pPr>
      <w:r>
        <w:rPr>
          <w:lang w:val="ru-RU" w:eastAsia="ru-RU" w:bidi="ru-RU"/>
          <w:w w:val="100"/>
          <w:spacing w:val="0"/>
          <w:color w:val="000000"/>
          <w:position w:val="0"/>
        </w:rPr>
        <w:t xml:space="preserve">119435, Москва, Большой Саввинский переулок, д. 12, стр. 9, эт/пом/ком </w:t>
      </w:r>
      <w:r>
        <w:rPr>
          <w:lang w:val="en-US" w:eastAsia="en-US" w:bidi="en-US"/>
          <w:w w:val="100"/>
          <w:spacing w:val="0"/>
          <w:color w:val="000000"/>
          <w:position w:val="0"/>
        </w:rPr>
        <w:t xml:space="preserve">1/I/2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7"/>
        <w:tabs>
          <w:tab w:leader="none" w:pos="11406" w:val="right"/>
          <w:tab w:leader="none" w:pos="12457" w:val="right"/>
        </w:tabs>
        <w:widowControl w:val="0"/>
        <w:keepNext w:val="0"/>
        <w:keepLines w:val="0"/>
        <w:shd w:val="clear" w:color="auto" w:fill="auto"/>
        <w:bidi w:val="0"/>
        <w:jc w:val="left"/>
        <w:spacing w:before="0" w:after="0"/>
        <w:ind w:left="2300" w:right="2260" w:firstLine="2120"/>
      </w:pPr>
      <w:r>
        <w:rPr>
          <w:lang w:val="ru-RU" w:eastAsia="ru-RU" w:bidi="ru-RU"/>
          <w:w w:val="100"/>
          <w:spacing w:val="0"/>
          <w:color w:val="000000"/>
          <w:position w:val="0"/>
        </w:rPr>
        <w:t>РЕШЕНИЕ по делу №077/06/106-18897/2021 о нарушении законодательства о контрактной системе</w:t>
      </w:r>
    </w:p>
    <w:p>
      <w:pPr>
        <w:pStyle w:val="Style7"/>
        <w:numPr>
          <w:ilvl w:val="0"/>
          <w:numId w:val="1"/>
        </w:numPr>
        <w:tabs>
          <w:tab w:leader="none" w:pos="9146" w:val="right"/>
          <w:tab w:leader="none" w:pos="10197" w:val="right"/>
          <w:tab w:leader="none" w:pos="8997" w:val="left"/>
        </w:tabs>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г.</w:t>
        <w:tab/>
        <w:t>Москва</w:t>
      </w:r>
    </w:p>
    <w:p>
      <w:pPr>
        <w:pStyle w:val="Style5"/>
        <w:widowControl w:val="0"/>
        <w:keepNext w:val="0"/>
        <w:keepLines w:val="0"/>
        <w:shd w:val="clear" w:color="auto" w:fill="auto"/>
        <w:bidi w:val="0"/>
        <w:jc w:val="both"/>
        <w:spacing w:before="0" w:after="0" w:line="341" w:lineRule="exact"/>
        <w:ind w:left="40" w:right="20" w:firstLine="74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line="326" w:lineRule="exact"/>
        <w:ind w:left="40" w:right="20" w:firstLine="74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5"/>
        <w:widowControl w:val="0"/>
        <w:keepNext w:val="0"/>
        <w:keepLines w:val="0"/>
        <w:shd w:val="clear" w:color="auto" w:fill="auto"/>
        <w:bidi w:val="0"/>
        <w:jc w:val="both"/>
        <w:spacing w:before="0" w:after="0" w:line="326" w:lineRule="exact"/>
        <w:ind w:left="40" w:right="0" w:firstLine="74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6" w:lineRule="exact"/>
        <w:ind w:left="40" w:right="20" w:firstLine="740"/>
      </w:pPr>
      <w:r>
        <w:rPr>
          <w:lang w:val="ru-RU" w:eastAsia="ru-RU" w:bidi="ru-RU"/>
          <w:w w:val="100"/>
          <w:spacing w:val="0"/>
          <w:color w:val="000000"/>
          <w:position w:val="0"/>
        </w:rPr>
        <w:t>Главного специалиста-эксперта отдела обжалования государственных закупки А.А. Кутейникова,</w:t>
      </w:r>
    </w:p>
    <w:p>
      <w:pPr>
        <w:pStyle w:val="Style5"/>
        <w:widowControl w:val="0"/>
        <w:keepNext w:val="0"/>
        <w:keepLines w:val="0"/>
        <w:shd w:val="clear" w:color="auto" w:fill="auto"/>
        <w:bidi w:val="0"/>
        <w:jc w:val="both"/>
        <w:spacing w:before="0" w:after="0" w:line="326" w:lineRule="exact"/>
        <w:ind w:left="40" w:right="20" w:firstLine="740"/>
      </w:pPr>
      <w:r>
        <w:rPr>
          <w:lang w:val="ru-RU" w:eastAsia="ru-RU" w:bidi="ru-RU"/>
          <w:w w:val="100"/>
          <w:spacing w:val="0"/>
          <w:color w:val="000000"/>
          <w:position w:val="0"/>
        </w:rPr>
        <w:t>Специалиста первого разряда отдела обжалования государственных закупок Э.З. Гугава,</w:t>
      </w:r>
    </w:p>
    <w:p>
      <w:pPr>
        <w:pStyle w:val="Style5"/>
        <w:widowControl w:val="0"/>
        <w:keepNext w:val="0"/>
        <w:keepLines w:val="0"/>
        <w:shd w:val="clear" w:color="auto" w:fill="auto"/>
        <w:bidi w:val="0"/>
        <w:jc w:val="both"/>
        <w:spacing w:before="0" w:after="0" w:line="326" w:lineRule="exact"/>
        <w:ind w:left="40" w:right="20" w:firstLine="74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6" w:lineRule="exact"/>
        <w:ind w:left="40" w:right="0" w:firstLine="740"/>
      </w:pP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line="341" w:lineRule="exact"/>
        <w:ind w:left="40" w:right="20" w:firstLine="740"/>
      </w:pPr>
      <w:r>
        <w:rPr>
          <w:lang w:val="ru-RU" w:eastAsia="ru-RU" w:bidi="ru-RU"/>
          <w:w w:val="100"/>
          <w:spacing w:val="0"/>
          <w:color w:val="000000"/>
          <w:position w:val="0"/>
        </w:rPr>
        <w:t>ФГБУ «НМИЦ Колопроктологии имени А.Н. Рыжих» Минздрава России: И.В. Батурина (по доверенности от 18.01.2021 №б/н), А.А. Маньшина (по доверенности от 27.09.2021 №б/н),</w:t>
      </w:r>
    </w:p>
    <w:p>
      <w:pPr>
        <w:pStyle w:val="Style5"/>
        <w:widowControl w:val="0"/>
        <w:keepNext w:val="0"/>
        <w:keepLines w:val="0"/>
        <w:shd w:val="clear" w:color="auto" w:fill="auto"/>
        <w:bidi w:val="0"/>
        <w:jc w:val="both"/>
        <w:spacing w:before="0" w:after="0" w:line="341" w:lineRule="exact"/>
        <w:ind w:left="40" w:right="0" w:firstLine="740"/>
      </w:pPr>
      <w:r>
        <w:rPr>
          <w:lang w:val="ru-RU" w:eastAsia="ru-RU" w:bidi="ru-RU"/>
          <w:w w:val="100"/>
          <w:spacing w:val="0"/>
          <w:color w:val="000000"/>
          <w:position w:val="0"/>
        </w:rPr>
        <w:t>ООО «ПИЛОТ МЕДИКАЛ»: С.Б. Баяртуева (по доверенности от 06.05.2021</w:t>
      </w:r>
    </w:p>
    <w:p>
      <w:pPr>
        <w:pStyle w:val="Style5"/>
        <w:widowControl w:val="0"/>
        <w:keepNext w:val="0"/>
        <w:keepLines w:val="0"/>
        <w:shd w:val="clear" w:color="auto" w:fill="auto"/>
        <w:bidi w:val="0"/>
        <w:jc w:val="both"/>
        <w:spacing w:before="0" w:after="0" w:line="341" w:lineRule="exact"/>
        <w:ind w:left="40" w:right="0" w:firstLine="0"/>
      </w:pPr>
      <w:r>
        <w:rPr>
          <w:lang w:val="ru-RU" w:eastAsia="ru-RU" w:bidi="ru-RU"/>
          <w:w w:val="100"/>
          <w:spacing w:val="0"/>
          <w:color w:val="000000"/>
          <w:position w:val="0"/>
        </w:rPr>
        <w:t>№б/н),</w:t>
      </w:r>
    </w:p>
    <w:p>
      <w:pPr>
        <w:pStyle w:val="Style3"/>
        <w:framePr w:w="1685" w:h="394" w:wrap="around" w:vAnchor="text" w:hAnchor="margin" w:x="385" w:y="1043"/>
        <w:widowControl w:val="0"/>
        <w:keepNext w:val="0"/>
        <w:keepLines w:val="0"/>
        <w:shd w:val="clear" w:color="auto" w:fill="auto"/>
        <w:bidi w:val="0"/>
        <w:jc w:val="left"/>
        <w:spacing w:before="0" w:after="0" w:line="240" w:lineRule="auto"/>
        <w:ind w:left="0" w:right="0" w:firstLine="0"/>
      </w:pPr>
      <w:r>
        <w:rPr>
          <w:w w:val="100"/>
          <w:spacing w:val="0"/>
          <w:color w:val="000000"/>
          <w:position w:val="0"/>
        </w:rPr>
        <w:t>001186435212</w:t>
      </w:r>
    </w:p>
    <w:p>
      <w:pPr>
        <w:pStyle w:val="Style5"/>
        <w:widowControl w:val="0"/>
        <w:keepNext w:val="0"/>
        <w:keepLines w:val="0"/>
        <w:shd w:val="clear" w:color="auto" w:fill="auto"/>
        <w:bidi w:val="0"/>
        <w:jc w:val="both"/>
        <w:spacing w:before="0" w:after="352" w:line="341" w:lineRule="exact"/>
        <w:ind w:left="40" w:right="20" w:firstLine="740"/>
        <w:sectPr>
          <w:footnotePr>
            <w:pos w:val="pageBottom"/>
            <w:numFmt w:val="decimal"/>
            <w:numRestart w:val="continuous"/>
          </w:footnotePr>
          <w:type w:val="continuous"/>
          <w:pgSz w:w="11906" w:h="16838"/>
          <w:pgMar w:top="543" w:left="817" w:right="841" w:bottom="855" w:header="0" w:footer="3" w:gutter="0"/>
          <w:rtlGutter w:val="0"/>
          <w:cols w:space="720"/>
          <w:noEndnote/>
          <w:docGrid w:linePitch="360"/>
        </w:sectPr>
      </w:pPr>
      <w:r>
        <w:rPr>
          <w:lang w:val="ru-RU" w:eastAsia="ru-RU" w:bidi="ru-RU"/>
          <w:w w:val="100"/>
          <w:spacing w:val="0"/>
          <w:color w:val="000000"/>
          <w:position w:val="0"/>
        </w:rPr>
        <w:t>рассмотрев жалобу ООО «ПИЛОТ МЕДИКАЛ» (далее - Заявитель) на действия ФГБУ «НМ</w:t>
      </w:r>
      <w:r>
        <w:rPr>
          <w:rStyle w:val="CharStyle9"/>
        </w:rPr>
        <w:t>ИЦ</w:t>
      </w:r>
      <w:r>
        <w:rPr>
          <w:lang w:val="ru-RU" w:eastAsia="ru-RU" w:bidi="ru-RU"/>
          <w:w w:val="100"/>
          <w:spacing w:val="0"/>
          <w:color w:val="000000"/>
          <w:position w:val="0"/>
        </w:rPr>
        <w:t xml:space="preserve"> Колопроктологии имени А.Н. Рыжих» Минздрава России</w:t>
      </w:r>
    </w:p>
    <w:p>
      <w:pPr>
        <w:pStyle w:val="Style5"/>
        <w:widowControl w:val="0"/>
        <w:keepNext w:val="0"/>
        <w:keepLines w:val="0"/>
        <w:shd w:val="clear" w:color="auto" w:fill="auto"/>
        <w:bidi w:val="0"/>
        <w:jc w:val="both"/>
        <w:spacing w:before="0" w:after="300" w:line="341" w:lineRule="exact"/>
        <w:ind w:left="20" w:right="20" w:firstLine="0"/>
      </w:pPr>
      <w:r>
        <w:rPr>
          <w:lang w:val="ru-RU" w:eastAsia="ru-RU" w:bidi="ru-RU"/>
          <w:w w:val="100"/>
          <w:spacing w:val="0"/>
          <w:color w:val="000000"/>
          <w:position w:val="0"/>
        </w:rPr>
        <w:t>(далее — Заказчик) при проведении электронного аукциона на право заключения государственного контракта на поставку расходных материалов для операционного блока (Закупка № 0373100084621000252)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10"/>
        <w:widowControl w:val="0"/>
        <w:keepNext/>
        <w:keepLines/>
        <w:shd w:val="clear" w:color="auto" w:fill="auto"/>
        <w:bidi w:val="0"/>
        <w:jc w:val="left"/>
        <w:spacing w:before="0" w:after="0"/>
        <w:ind w:left="44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41" w:lineRule="exact"/>
        <w:ind w:left="2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41" w:lineRule="exact"/>
        <w:ind w:left="20" w:right="20" w:firstLine="720"/>
      </w:pPr>
      <w:r>
        <w:rPr>
          <w:lang w:val="ru-RU" w:eastAsia="ru-RU" w:bidi="ru-RU"/>
          <w:w w:val="100"/>
          <w:spacing w:val="0"/>
          <w:color w:val="000000"/>
          <w:position w:val="0"/>
        </w:rPr>
        <w:t>На заседании Комиссии Заказчиком не представлены в полном объеме документы и сведения, запрашиваемые письмом Московского УФАС России, от</w:t>
      </w:r>
    </w:p>
    <w:p>
      <w:pPr>
        <w:pStyle w:val="Style5"/>
        <w:numPr>
          <w:ilvl w:val="0"/>
          <w:numId w:val="3"/>
        </w:numPr>
        <w:tabs>
          <w:tab w:leader="none" w:pos="1470" w:val="left"/>
        </w:tabs>
        <w:widowControl w:val="0"/>
        <w:keepNext w:val="0"/>
        <w:keepLines w:val="0"/>
        <w:shd w:val="clear" w:color="auto" w:fill="auto"/>
        <w:bidi w:val="0"/>
        <w:jc w:val="both"/>
        <w:spacing w:before="0" w:after="0" w:line="341" w:lineRule="exact"/>
        <w:ind w:left="20" w:right="20" w:firstLine="0"/>
      </w:pPr>
      <w:r>
        <w:rPr>
          <w:lang w:val="ru-RU" w:eastAsia="ru-RU" w:bidi="ru-RU"/>
          <w:w w:val="100"/>
          <w:spacing w:val="0"/>
          <w:color w:val="000000"/>
          <w:position w:val="0"/>
        </w:rPr>
        <w:t>№ЕИ/64273/21 а именно: положение (иной акт), устанавливающий полномочия и обязанности должностного лица, утвердившего документацию о закупке, сведения об указанном должностном лице, а именно - приказ о назначении на должность, должностной регламент, служебный контракт (трудовой договор), что содержит признаки состава административного правонарушения, предусмотренного частью 1 статьи 19.7.2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0" w:line="341" w:lineRule="exact"/>
        <w:ind w:left="20" w:right="20" w:firstLine="720"/>
      </w:pPr>
      <w:r>
        <w:rPr>
          <w:lang w:val="ru-RU" w:eastAsia="ru-RU" w:bidi="ru-RU"/>
          <w:w w:val="100"/>
          <w:spacing w:val="0"/>
          <w:color w:val="000000"/>
          <w:position w:val="0"/>
        </w:rPr>
        <w:t>Заявитель обжалует действия Заказчика, выразившиеся в установлении в аукционной документации требований к товару, которые, по мнению Заявителя, влекут за собой ограничение количества участников закупок.</w:t>
      </w:r>
    </w:p>
    <w:p>
      <w:pPr>
        <w:pStyle w:val="Style5"/>
        <w:widowControl w:val="0"/>
        <w:keepNext w:val="0"/>
        <w:keepLines w:val="0"/>
        <w:shd w:val="clear" w:color="auto" w:fill="auto"/>
        <w:bidi w:val="0"/>
        <w:jc w:val="both"/>
        <w:spacing w:before="0" w:after="0" w:line="341" w:lineRule="exact"/>
        <w:ind w:left="20" w:right="20" w:firstLine="72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 в том числе обоснование начальной (максимальной) цены контракта.</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п.1 ч.1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В силу ч. 2 ст. 33 Закона о контрактной системе документация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numPr>
          <w:ilvl w:val="0"/>
          <w:numId w:val="5"/>
        </w:numPr>
        <w:tabs>
          <w:tab w:leader="none" w:pos="1465" w:val="left"/>
        </w:tabs>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 xml:space="preserve">Согласно доводам Заявителя в технической части аукционной документации Заказчик при описании товара, подлежащего поставке по п.5 «Троакар эндоскопический, одноразового использования», указал требования, совокупности которым соответствует товар единственного производителя </w:t>
      </w:r>
      <w:r>
        <w:rPr>
          <w:lang w:val="en-US" w:eastAsia="en-US" w:bidi="en-US"/>
          <w:w w:val="100"/>
          <w:spacing w:val="0"/>
          <w:color w:val="000000"/>
          <w:position w:val="0"/>
        </w:rPr>
        <w:t xml:space="preserve">Medtronic (Covidien) </w:t>
      </w:r>
      <w:r>
        <w:rPr>
          <w:lang w:val="ru-RU" w:eastAsia="ru-RU" w:bidi="ru-RU"/>
          <w:w w:val="100"/>
          <w:spacing w:val="0"/>
          <w:color w:val="000000"/>
          <w:position w:val="0"/>
        </w:rPr>
        <w:t xml:space="preserve">при этом ограничивающей характеристикой по п.5 являются параметр «Троакар с плоским </w:t>
      </w:r>
      <w:r>
        <w:rPr>
          <w:lang w:val="en-US" w:eastAsia="en-US" w:bidi="en-US"/>
          <w:w w:val="100"/>
          <w:spacing w:val="0"/>
          <w:color w:val="000000"/>
          <w:position w:val="0"/>
        </w:rPr>
        <w:t xml:space="preserve">V </w:t>
      </w:r>
      <w:r>
        <w:rPr>
          <w:lang w:val="ru-RU" w:eastAsia="ru-RU" w:bidi="ru-RU"/>
          <w:w w:val="100"/>
          <w:spacing w:val="0"/>
          <w:color w:val="000000"/>
          <w:position w:val="0"/>
        </w:rPr>
        <w:t>- образным пластиковым лезвием».</w:t>
      </w:r>
    </w:p>
    <w:p>
      <w:pPr>
        <w:pStyle w:val="Style5"/>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При этом спорная позиция включена в один лот с иными товарами, в отношении которых доводы не предъявлены в жалобе, ввиду чего презюмируется, что остальным товарным позициям соответствуют товары иных производителей.</w:t>
      </w:r>
    </w:p>
    <w:p>
      <w:pPr>
        <w:pStyle w:val="Style5"/>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Комиссия Управления отмечает, что в случае невозможности участников закупки закупить и поставить требуемые Заказчику уникальные позиции наряду с иными товарами, указанная закупка будет проведена только для тех лиц, имею</w:t>
      </w:r>
      <w:r>
        <w:rPr>
          <w:rStyle w:val="CharStyle9"/>
        </w:rPr>
        <w:t>щи</w:t>
      </w:r>
      <w:r>
        <w:rPr>
          <w:lang w:val="ru-RU" w:eastAsia="ru-RU" w:bidi="ru-RU"/>
          <w:w w:val="100"/>
          <w:spacing w:val="0"/>
          <w:color w:val="000000"/>
          <w:position w:val="0"/>
        </w:rPr>
        <w:t>х договорные отношения с определенным производителем товара, что непосредственно является ограничением круга потенциальных участников закупки, что напрямую запрещается нормами ст.33 Закона о контрактной системе.</w:t>
      </w:r>
    </w:p>
    <w:p>
      <w:pPr>
        <w:pStyle w:val="Style5"/>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На основании ч. 2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 xml:space="preserve">На заседании Комиссии Управления представители Заказчика не отрицали факта того, что совокупность установленных Заказчиком характеристик по товару п.5 «Троакар эндоскопический, одноразового использования» указывает на продукцию </w:t>
      </w:r>
      <w:r>
        <w:rPr>
          <w:lang w:val="en-US" w:eastAsia="en-US" w:bidi="en-US"/>
          <w:w w:val="100"/>
          <w:spacing w:val="0"/>
          <w:color w:val="000000"/>
          <w:position w:val="0"/>
        </w:rPr>
        <w:t xml:space="preserve">Medtronic (Covidien), </w:t>
      </w:r>
      <w:r>
        <w:rPr>
          <w:lang w:val="ru-RU" w:eastAsia="ru-RU" w:bidi="ru-RU"/>
          <w:w w:val="100"/>
          <w:spacing w:val="0"/>
          <w:color w:val="000000"/>
          <w:position w:val="0"/>
        </w:rPr>
        <w:t xml:space="preserve">что связано с наличием у Заказчика оборудования </w:t>
      </w:r>
      <w:r>
        <w:rPr>
          <w:lang w:val="en-US" w:eastAsia="en-US" w:bidi="en-US"/>
          <w:w w:val="100"/>
          <w:spacing w:val="0"/>
          <w:color w:val="000000"/>
          <w:position w:val="0"/>
        </w:rPr>
        <w:t xml:space="preserve">Medtronic (Covidien) </w:t>
      </w:r>
      <w:r>
        <w:rPr>
          <w:lang w:val="ru-RU" w:eastAsia="ru-RU" w:bidi="ru-RU"/>
          <w:w w:val="100"/>
          <w:spacing w:val="0"/>
          <w:color w:val="000000"/>
          <w:position w:val="0"/>
        </w:rPr>
        <w:t>с которым должен быть совместим закупаемый товар.</w:t>
      </w:r>
    </w:p>
    <w:p>
      <w:pPr>
        <w:pStyle w:val="Style5"/>
        <w:widowControl w:val="0"/>
        <w:keepNext w:val="0"/>
        <w:keepLines w:val="0"/>
        <w:shd w:val="clear" w:color="auto" w:fill="auto"/>
        <w:bidi w:val="0"/>
        <w:jc w:val="both"/>
        <w:spacing w:before="0" w:after="0"/>
        <w:ind w:left="20" w:right="0" w:firstLine="740"/>
      </w:pPr>
      <w:r>
        <w:rPr>
          <w:lang w:val="ru-RU" w:eastAsia="ru-RU" w:bidi="ru-RU"/>
          <w:w w:val="100"/>
          <w:spacing w:val="0"/>
          <w:color w:val="000000"/>
          <w:position w:val="0"/>
        </w:rPr>
        <w:t>На основании имеющихся документов и сведений, с учетом пояснений представителей Заказчика и Заявителя Комиссия Управления приходит к выводу об обоснованности данного довода жалобы и о нарушении Заказчиком положений п.1</w:t>
      </w:r>
    </w:p>
    <w:p>
      <w:pPr>
        <w:pStyle w:val="Style5"/>
        <w:numPr>
          <w:ilvl w:val="0"/>
          <w:numId w:val="7"/>
        </w:numPr>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 ст.33 Закона о контрактной системе при формировании технической части аукционной документации, что содержит признаки состава административного правонарушения, предусмотренного ч.4.2 ст.7.30 Кодекса Российской Федерации об административных правонарушениях.</w:t>
      </w:r>
    </w:p>
    <w:p>
      <w:pPr>
        <w:pStyle w:val="Style5"/>
        <w:numPr>
          <w:ilvl w:val="0"/>
          <w:numId w:val="5"/>
        </w:numPr>
        <w:tabs>
          <w:tab w:leader="none" w:pos="1484" w:val="left"/>
        </w:tabs>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 xml:space="preserve">Также согласно доводам жалобы техническая часть аукционной документации содержит указание на то, что </w:t>
      </w:r>
      <w:r>
        <w:rPr>
          <w:rStyle w:val="CharStyle12"/>
        </w:rPr>
        <w:t>«Троакары должны быть совместимы с имеющимися у Заказчика «канюлями» (в соответствии с частью 1 статьи 33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lang w:val="ru-RU" w:eastAsia="ru-RU" w:bidi="ru-RU"/>
          <w:w w:val="100"/>
          <w:spacing w:val="0"/>
          <w:color w:val="000000"/>
          <w:position w:val="0"/>
        </w:rPr>
        <w:t xml:space="preserve"> Вместе с тем отсутствие указания на конкретное оборудование с которым требуется совместимость, не позволяет однозначно определить какие именно товары требуются к поставке, что может повлечь за собой предложение к поставке продукции, не совместимой с оборудованием имеющимся у Заказчика.</w:t>
      </w:r>
    </w:p>
    <w:p>
      <w:pPr>
        <w:pStyle w:val="Style5"/>
        <w:widowControl w:val="0"/>
        <w:keepNext w:val="0"/>
        <w:keepLines w:val="0"/>
        <w:shd w:val="clear" w:color="auto" w:fill="auto"/>
        <w:bidi w:val="0"/>
        <w:jc w:val="both"/>
        <w:spacing w:before="0" w:after="0"/>
        <w:ind w:left="20" w:right="0" w:firstLine="740"/>
      </w:pPr>
      <w:r>
        <w:rPr>
          <w:lang w:val="ru-RU" w:eastAsia="ru-RU" w:bidi="ru-RU"/>
          <w:w w:val="100"/>
          <w:spacing w:val="0"/>
          <w:color w:val="000000"/>
          <w:position w:val="0"/>
        </w:rPr>
        <w:t>Комиссия Управления отмечает, что исходя из совокупности положений п.1</w:t>
      </w:r>
    </w:p>
    <w:p>
      <w:pPr>
        <w:pStyle w:val="Style5"/>
        <w:numPr>
          <w:ilvl w:val="0"/>
          <w:numId w:val="9"/>
        </w:numPr>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 и ч.2 ст.33 Закона о контрактной системе однозначно следует, что в случае, если Заказчику требуется совместимость закупаемых товаров с товарами используемыми Заказчиком, описание объекта закупки должно содержать прямое указание на необходимость такой совместимости с указанием конкретного оборудования с которым требуется такая совместимость.</w:t>
      </w:r>
    </w:p>
    <w:p>
      <w:pPr>
        <w:pStyle w:val="Style5"/>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Вместе с тем Комиссия Управления отмечает, что аукционная документация не содержит указание на то, с продукцией какого именно производителя должны быть совместимы поставляемые товары.</w:t>
      </w:r>
    </w:p>
    <w:p>
      <w:pPr>
        <w:pStyle w:val="Style5"/>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Таким образом, Комиссия Управления приходит к выводу о нарушении Заказчиком положений п.1 ч.1, ч.2 ст.33, п.1 ч.1 ст.64 Закона о контрактной системе при формировании технической части аукционной документации. Данные действия Заказчика содержат признаки состава административного правонарушения, ответственность за которое предусмотрена ч.4.2 ст. 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0" w:line="341" w:lineRule="exact"/>
        <w:ind w:left="20" w:right="20" w:firstLine="740"/>
        <w:sectPr>
          <w:pgSz w:w="11906" w:h="16838"/>
          <w:pgMar w:top="1497" w:left="847" w:right="834" w:bottom="1502"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 727/14, Законом о контрактной системе, Комиссия Управления</w:t>
      </w:r>
    </w:p>
    <w:p>
      <w:pPr>
        <w:pStyle w:val="Style7"/>
        <w:widowControl w:val="0"/>
        <w:keepNext w:val="0"/>
        <w:keepLines w:val="0"/>
        <w:shd w:val="clear" w:color="auto" w:fill="auto"/>
        <w:bidi w:val="0"/>
        <w:jc w:val="left"/>
        <w:spacing w:before="0" w:after="0" w:line="260" w:lineRule="exact"/>
        <w:ind w:left="4620" w:right="0" w:firstLine="0"/>
      </w:pPr>
      <w:r>
        <w:rPr>
          <w:lang w:val="ru-RU" w:eastAsia="ru-RU" w:bidi="ru-RU"/>
          <w:w w:val="100"/>
          <w:spacing w:val="0"/>
          <w:color w:val="000000"/>
          <w:position w:val="0"/>
        </w:rPr>
        <w:t>Р Е Ш И Л А:</w:t>
      </w:r>
    </w:p>
    <w:p>
      <w:pPr>
        <w:pStyle w:val="Style5"/>
        <w:numPr>
          <w:ilvl w:val="0"/>
          <w:numId w:val="11"/>
        </w:numPr>
        <w:tabs>
          <w:tab w:leader="none" w:pos="1334" w:val="left"/>
        </w:tabs>
        <w:widowControl w:val="0"/>
        <w:keepNext w:val="0"/>
        <w:keepLines w:val="0"/>
        <w:shd w:val="clear" w:color="auto" w:fill="auto"/>
        <w:bidi w:val="0"/>
        <w:jc w:val="both"/>
        <w:spacing w:before="0" w:after="0" w:line="341" w:lineRule="exact"/>
        <w:ind w:left="0" w:right="20" w:firstLine="740"/>
      </w:pPr>
      <w:r>
        <w:rPr>
          <w:lang w:val="ru-RU" w:eastAsia="ru-RU" w:bidi="ru-RU"/>
          <w:w w:val="100"/>
          <w:spacing w:val="0"/>
          <w:color w:val="000000"/>
          <w:position w:val="0"/>
        </w:rPr>
        <w:t>Признать жалобу ООО «ПИЛОТ МЕДИКАЛ» на действия ФГБУ «НМ</w:t>
      </w:r>
      <w:r>
        <w:rPr>
          <w:rStyle w:val="CharStyle9"/>
        </w:rPr>
        <w:t>ИЦ</w:t>
      </w:r>
      <w:r>
        <w:rPr>
          <w:lang w:val="ru-RU" w:eastAsia="ru-RU" w:bidi="ru-RU"/>
          <w:w w:val="100"/>
          <w:spacing w:val="0"/>
          <w:color w:val="000000"/>
          <w:position w:val="0"/>
        </w:rPr>
        <w:t xml:space="preserve"> Колопроктологии имени А.Н. Рыжих» Минздрава России обоснованной.</w:t>
      </w:r>
    </w:p>
    <w:p>
      <w:pPr>
        <w:pStyle w:val="Style5"/>
        <w:numPr>
          <w:ilvl w:val="0"/>
          <w:numId w:val="11"/>
        </w:numPr>
        <w:tabs>
          <w:tab w:leader="none" w:pos="1334" w:val="left"/>
        </w:tabs>
        <w:widowControl w:val="0"/>
        <w:keepNext w:val="0"/>
        <w:keepLines w:val="0"/>
        <w:shd w:val="clear" w:color="auto" w:fill="auto"/>
        <w:bidi w:val="0"/>
        <w:jc w:val="both"/>
        <w:spacing w:before="0" w:after="0" w:line="341" w:lineRule="exact"/>
        <w:ind w:left="0" w:right="20" w:firstLine="740"/>
      </w:pPr>
      <w:r>
        <w:rPr>
          <w:lang w:val="ru-RU" w:eastAsia="ru-RU" w:bidi="ru-RU"/>
          <w:w w:val="100"/>
          <w:spacing w:val="0"/>
          <w:color w:val="000000"/>
          <w:position w:val="0"/>
        </w:rPr>
        <w:t>Признать в действиях Заказчика нарушение п.1 ч.1, ч.2 ст.33, п.1 ч.1 ст.64 Закона о контрактной системе.</w:t>
      </w:r>
    </w:p>
    <w:p>
      <w:pPr>
        <w:pStyle w:val="Style5"/>
        <w:numPr>
          <w:ilvl w:val="0"/>
          <w:numId w:val="11"/>
        </w:numPr>
        <w:widowControl w:val="0"/>
        <w:keepNext w:val="0"/>
        <w:keepLines w:val="0"/>
        <w:shd w:val="clear" w:color="auto" w:fill="auto"/>
        <w:bidi w:val="0"/>
        <w:jc w:val="both"/>
        <w:spacing w:before="0" w:after="0" w:line="317" w:lineRule="exact"/>
        <w:ind w:left="0" w:right="20" w:firstLine="74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numPr>
          <w:ilvl w:val="0"/>
          <w:numId w:val="11"/>
        </w:numPr>
        <w:widowControl w:val="0"/>
        <w:keepNext w:val="0"/>
        <w:keepLines w:val="0"/>
        <w:shd w:val="clear" w:color="auto" w:fill="auto"/>
        <w:bidi w:val="0"/>
        <w:jc w:val="both"/>
        <w:spacing w:before="0" w:after="296" w:line="341" w:lineRule="exact"/>
        <w:ind w:left="0" w:right="20" w:firstLine="74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0" w:line="346" w:lineRule="exact"/>
        <w:ind w:left="0" w:right="20" w:firstLine="74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5"/>
        <w:widowControl w:val="0"/>
        <w:keepNext w:val="0"/>
        <w:keepLines w:val="0"/>
        <w:shd w:val="clear" w:color="auto" w:fill="auto"/>
        <w:bidi w:val="0"/>
        <w:jc w:val="left"/>
        <w:spacing w:before="0" w:after="278" w:line="260" w:lineRule="exact"/>
        <w:ind w:left="0" w:right="0" w:firstLine="0"/>
      </w:pPr>
      <w:r>
        <w:rPr>
          <w:lang w:val="ru-RU" w:eastAsia="ru-RU" w:bidi="ru-RU"/>
          <w:w w:val="100"/>
          <w:spacing w:val="0"/>
          <w:color w:val="000000"/>
          <w:position w:val="0"/>
        </w:rPr>
        <w:t>гл. 24 АПК РФ.</w:t>
      </w:r>
    </w:p>
    <w:p>
      <w:pPr>
        <w:pStyle w:val="Style5"/>
        <w:framePr w:w="2179" w:h="1296" w:wrap="around" w:vAnchor="text" w:hAnchor="margin" w:x="7915" w:y="-148"/>
        <w:widowControl w:val="0"/>
        <w:keepNext w:val="0"/>
        <w:keepLines w:val="0"/>
        <w:shd w:val="clear" w:color="auto" w:fill="auto"/>
        <w:bidi w:val="0"/>
        <w:jc w:val="right"/>
        <w:spacing w:before="0" w:after="0" w:line="432" w:lineRule="exact"/>
        <w:ind w:left="100" w:right="40" w:firstLine="0"/>
      </w:pPr>
      <w:r>
        <w:rPr>
          <w:rStyle w:val="CharStyle13"/>
          <w:spacing w:val="0"/>
        </w:rPr>
        <w:t>Д.С. Грешнева А.А. Кутейников Э.З. Гугава</w:t>
      </w:r>
    </w:p>
    <w:p>
      <w:pPr>
        <w:pStyle w:val="Style5"/>
        <w:widowControl w:val="0"/>
        <w:keepNext w:val="0"/>
        <w:keepLines w:val="0"/>
        <w:shd w:val="clear" w:color="auto" w:fill="auto"/>
        <w:bidi w:val="0"/>
        <w:jc w:val="left"/>
        <w:spacing w:before="0" w:after="918" w:line="427" w:lineRule="exact"/>
        <w:ind w:left="0" w:right="3440" w:firstLine="0"/>
      </w:pPr>
      <w:r>
        <w:rPr>
          <w:lang w:val="ru-RU" w:eastAsia="ru-RU" w:bidi="ru-RU"/>
          <w:w w:val="100"/>
          <w:spacing w:val="0"/>
          <w:color w:val="000000"/>
          <w:position w:val="0"/>
        </w:rPr>
        <w:t>Заместитель председателя Комиссии Члены Комиссии:</w:t>
      </w:r>
    </w:p>
    <w:p>
      <w:pPr>
        <w:pStyle w:val="Style14"/>
        <w:widowControl w:val="0"/>
        <w:keepNext w:val="0"/>
        <w:keepLines w:val="0"/>
        <w:shd w:val="clear" w:color="auto" w:fill="auto"/>
        <w:bidi w:val="0"/>
        <w:jc w:val="left"/>
        <w:spacing w:before="0" w:after="0"/>
        <w:ind w:left="0" w:right="3440" w:firstLine="0"/>
      </w:pPr>
      <w:r>
        <w:rPr>
          <w:lang w:val="ru-RU" w:eastAsia="ru-RU" w:bidi="ru-RU"/>
          <w:w w:val="100"/>
          <w:spacing w:val="0"/>
          <w:color w:val="000000"/>
          <w:position w:val="0"/>
        </w:rPr>
        <w:t>Исп.Кутейников А.А. тел.8(495)784-75-05</w:t>
      </w:r>
    </w:p>
    <w:sectPr>
      <w:pgSz w:w="11906" w:h="16838"/>
      <w:pgMar w:top="1502" w:left="855" w:right="855" w:bottom="762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5.10.%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0.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 Курсив"/>
    <w:basedOn w:val="CharStyle6"/>
    <w:rPr>
      <w:lang w:val="ru-RU" w:eastAsia="ru-RU" w:bidi="ru-RU"/>
      <w:i/>
      <w:iCs/>
      <w:w w:val="100"/>
      <w:spacing w:val="0"/>
      <w:color w:val="000000"/>
      <w:position w:val="0"/>
    </w:rPr>
  </w:style>
  <w:style w:type="character" w:customStyle="1" w:styleId="CharStyle13">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15">
    <w:name w:val="Основной текст (3)_"/>
    <w:basedOn w:val="DefaultParagraphFont"/>
    <w:link w:val="Style14"/>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300" w:line="341"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line="341"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spacing w:before="780" w:line="254"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