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20" w:vSpace="408" w:wrap="around" w:vAnchor="text" w:hAnchor="margin" w:x="1891" w:y="4186"/>
        <w:widowControl w:val="0"/>
        <w:keepNext w:val="0"/>
        <w:keepLines w:val="0"/>
        <w:shd w:val="clear" w:color="auto" w:fill="auto"/>
        <w:bidi w:val="0"/>
        <w:jc w:val="left"/>
        <w:spacing w:before="0" w:after="0" w:line="120" w:lineRule="exact"/>
        <w:ind w:left="100" w:right="0" w:firstLine="0"/>
      </w:pPr>
      <w:r>
        <w:rPr>
          <w:rStyle w:val="CharStyle5"/>
          <w:spacing w:val="0"/>
        </w:rPr>
        <w:t>ОТ</w:t>
      </w:r>
    </w:p>
    <w:p>
      <w:pPr>
        <w:pStyle w:val="Style6"/>
        <w:framePr w:h="205" w:wrap="around" w:vAnchor="text" w:hAnchor="margin" w:x="3671" w:y="4969"/>
        <w:widowControl w:val="0"/>
        <w:keepNext w:val="0"/>
        <w:keepLines w:val="0"/>
        <w:shd w:val="clear" w:color="auto" w:fill="auto"/>
        <w:bidi w:val="0"/>
        <w:jc w:val="left"/>
        <w:spacing w:before="0" w:after="0" w:line="210" w:lineRule="exact"/>
        <w:ind w:left="100" w:right="0" w:firstLine="0"/>
      </w:pPr>
      <w:r>
        <w:rPr>
          <w:rStyle w:val="CharStyle7"/>
          <w:spacing w:val="0"/>
        </w:rPr>
        <w:t>.5-</w:t>
      </w:r>
    </w:p>
    <w:p>
      <w:pPr>
        <w:widowControl w:val="0"/>
        <w:rPr>
          <w:sz w:val="2"/>
          <w:szCs w:val="2"/>
        </w:rPr>
      </w:pPr>
    </w:p>
    <w:p>
      <w:pPr>
        <w:pStyle w:val="Style8"/>
        <w:widowControl w:val="0"/>
        <w:keepNext w:val="0"/>
        <w:keepLines w:val="0"/>
        <w:shd w:val="clear" w:color="auto" w:fill="auto"/>
        <w:bidi w:val="0"/>
        <w:spacing w:before="0" w:after="188"/>
        <w:ind w:left="0" w:right="120" w:firstLine="0"/>
      </w:pPr>
      <w:r>
        <w:rPr>
          <w:rStyle w:val="CharStyle10"/>
          <w:b/>
          <w:bCs/>
        </w:rPr>
        <w:t>ФЕДЕРАЛЬНАЯ АНТИМОНОПОЛЬНАЯ СЛУЖБА</w:t>
      </w:r>
    </w:p>
    <w:p>
      <w:pPr>
        <w:pStyle w:val="Style8"/>
        <w:widowControl w:val="0"/>
        <w:keepNext w:val="0"/>
        <w:keepLines w:val="0"/>
        <w:shd w:val="clear" w:color="auto" w:fill="auto"/>
        <w:bidi w:val="0"/>
        <w:spacing w:before="0" w:after="192" w:line="230" w:lineRule="exact"/>
        <w:ind w:left="0" w:right="120" w:firstLine="0"/>
      </w:pPr>
      <w:r>
        <w:rPr>
          <w:rStyle w:val="CharStyle10"/>
          <w:b/>
          <w:bCs/>
        </w:rPr>
        <w:t>УПРАВЛЕ</w:t>
      </w:r>
      <w:r>
        <w:rPr>
          <w:rStyle w:val="CharStyle11"/>
          <w:b/>
          <w:bCs/>
        </w:rPr>
        <w:t>НИЕ</w:t>
      </w:r>
      <w:r>
        <w:rPr>
          <w:rStyle w:val="CharStyle10"/>
          <w:b/>
          <w:bCs/>
        </w:rPr>
        <w:t xml:space="preserve"> Федеральной антимонопольной службы по Нижегородской области</w:t>
      </w:r>
    </w:p>
    <w:p>
      <w:pPr>
        <w:pStyle w:val="Style12"/>
        <w:widowControl w:val="0"/>
        <w:keepNext w:val="0"/>
        <w:keepLines w:val="0"/>
        <w:shd w:val="clear" w:color="auto" w:fill="auto"/>
        <w:bidi w:val="0"/>
        <w:jc w:val="left"/>
        <w:spacing w:before="0" w:after="161"/>
        <w:ind w:left="300" w:right="660" w:firstLine="1140"/>
      </w:pPr>
      <w:r>
        <w:rPr>
          <w:rStyle w:val="CharStyle14"/>
        </w:rPr>
        <w:t xml:space="preserve">пл. Горького, 6 г. Нижний Новгород, 603000 тел. (831) 431 -73-73, (831) 431-73-83 </w:t>
      </w:r>
      <w:r>
        <w:rPr>
          <w:rStyle w:val="CharStyle15"/>
        </w:rPr>
        <w:t xml:space="preserve">e-mail: </w:t>
      </w:r>
      <w:r>
        <w:fldChar w:fldCharType="begin"/>
      </w:r>
      <w:r>
        <w:rPr>
          <w:rStyle w:val="CharStyle15"/>
        </w:rPr>
        <w:instrText> HYPERLINK "mailto:to52@fas.gov.ru" </w:instrText>
      </w:r>
      <w:r>
        <w:fldChar w:fldCharType="separate"/>
      </w:r>
      <w:r>
        <w:rPr>
          <w:rStyle w:val="Hyperlink"/>
        </w:rPr>
        <w:t>to52@fas.gov.ru</w:t>
      </w:r>
      <w:r>
        <w:fldChar w:fldCharType="end"/>
      </w:r>
    </w:p>
    <w:p>
      <w:pPr>
        <w:pStyle w:val="Style16"/>
        <w:tabs>
          <w:tab w:leader="none" w:pos="2223" w:val="right"/>
          <w:tab w:leader="none" w:pos="2574" w:val="left"/>
        </w:tabs>
        <w:widowControl w:val="0"/>
        <w:keepNext/>
        <w:keepLines/>
        <w:shd w:val="clear" w:color="auto" w:fill="auto"/>
        <w:bidi w:val="0"/>
        <w:spacing w:before="0" w:after="238" w:line="240" w:lineRule="exact"/>
        <w:ind w:left="380" w:right="0" w:firstLine="0"/>
      </w:pPr>
      <w:r>
        <w:fldChar w:fldCharType="begin"/>
      </w:r>
      <w:r>
        <w:rPr>
          <w:color w:val="000000"/>
        </w:rPr>
        <w:instrText> HYPERLINK "file://f207ca94-a13c-4ba0-b72d-f018c9eed8f1/" </w:instrText>
      </w:r>
      <w:r>
        <w:fldChar w:fldCharType="separate"/>
      </w:r>
      <w:bookmarkStart w:id="0" w:name="bookmark0"/>
      <w:r>
        <w:rPr>
          <w:rStyle w:val="Hyperlink"/>
          <w:lang w:val="ru-RU" w:eastAsia="ru-RU" w:bidi="ru-RU"/>
          <w:sz w:val="24"/>
          <w:szCs w:val="24"/>
          <w:w w:val="100"/>
          <w:position w:val="0"/>
        </w:rPr>
        <w:t>28.10.2021</w:t>
      </w:r>
      <w:r>
        <w:fldChar w:fldCharType="end"/>
      </w:r>
      <w:r>
        <w:rPr>
          <w:lang w:val="ru-RU" w:eastAsia="ru-RU" w:bidi="ru-RU"/>
          <w:sz w:val="24"/>
          <w:szCs w:val="24"/>
          <w:w w:val="100"/>
          <w:color w:val="000000"/>
          <w:position w:val="0"/>
        </w:rPr>
        <w:tab/>
        <w:t>№</w:t>
        <w:tab/>
        <w:t>АБ/24189/21</w:t>
      </w:r>
      <w:bookmarkEnd w:id="0"/>
    </w:p>
    <w:p>
      <w:pPr>
        <w:pStyle w:val="Style12"/>
        <w:widowControl w:val="0"/>
        <w:keepNext w:val="0"/>
        <w:keepLines w:val="0"/>
        <w:shd w:val="clear" w:color="auto" w:fill="auto"/>
        <w:bidi w:val="0"/>
        <w:jc w:val="both"/>
        <w:spacing w:before="0" w:after="578" w:line="180" w:lineRule="exact"/>
        <w:ind w:left="60" w:right="0" w:firstLine="0"/>
      </w:pPr>
      <w:r>
        <w:rPr>
          <w:rStyle w:val="CharStyle14"/>
        </w:rPr>
        <w:t>На №</w:t>
      </w:r>
    </w:p>
    <w:p>
      <w:pPr>
        <w:pStyle w:val="Style6"/>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Решение по делу № 052/06/105 3284/2021</w:t>
      </w:r>
    </w:p>
    <w:p>
      <w:pPr>
        <w:pStyle w:val="Style6"/>
        <w:widowControl w:val="0"/>
        <w:keepNext w:val="0"/>
        <w:keepLines w:val="0"/>
        <w:shd w:val="clear" w:color="auto" w:fill="auto"/>
        <w:bidi w:val="0"/>
        <w:spacing w:before="0" w:after="0" w:line="220" w:lineRule="exact"/>
        <w:ind w:left="60" w:right="0" w:firstLine="0"/>
      </w:pPr>
      <w:r>
        <w:rPr>
          <w:lang w:val="ru-RU" w:eastAsia="ru-RU" w:bidi="ru-RU"/>
          <w:w w:val="100"/>
          <w:spacing w:val="0"/>
          <w:color w:val="000000"/>
          <w:position w:val="0"/>
        </w:rPr>
        <w:t>Ре</w:t>
      </w:r>
    </w:p>
    <w:p>
      <w:pPr>
        <w:pStyle w:val="Style1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АО ”ЕЭТП"</w:t>
      </w:r>
    </w:p>
    <w:p>
      <w:pPr>
        <w:pStyle w:val="Style19"/>
        <w:widowControl w:val="0"/>
        <w:keepNext w:val="0"/>
        <w:keepLines w:val="0"/>
        <w:shd w:val="clear" w:color="auto" w:fill="auto"/>
        <w:bidi w:val="0"/>
        <w:jc w:val="left"/>
        <w:spacing w:before="0" w:after="236"/>
        <w:ind w:left="20" w:right="0" w:firstLine="0"/>
      </w:pPr>
      <w:r>
        <w:rPr>
          <w:lang w:val="ru-RU" w:eastAsia="ru-RU" w:bidi="ru-RU"/>
          <w:w w:val="100"/>
          <w:spacing w:val="0"/>
          <w:color w:val="000000"/>
          <w:position w:val="0"/>
        </w:rPr>
        <w:t xml:space="preserve">60-я Октября пр., д.9, г.Москва, 117312 </w:t>
      </w:r>
      <w:r>
        <w:fldChar w:fldCharType="begin"/>
      </w:r>
      <w:r>
        <w:rPr>
          <w:color w:val="000000"/>
        </w:rPr>
        <w:instrText> HYPERLINK "mailto:info@roseltorg.ru" </w:instrText>
      </w:r>
      <w:r>
        <w:fldChar w:fldCharType="separate"/>
      </w:r>
      <w:r>
        <w:rPr>
          <w:rStyle w:val="Hyperlink"/>
          <w:lang w:val="en-US" w:eastAsia="en-US" w:bidi="en-US"/>
          <w:w w:val="100"/>
          <w:spacing w:val="0"/>
          <w:position w:val="0"/>
        </w:rPr>
        <w:t>info@roseltorg.ru</w:t>
      </w:r>
      <w:r>
        <w:fldChar w:fldCharType="end"/>
      </w:r>
    </w:p>
    <w:p>
      <w:pPr>
        <w:pStyle w:val="Style19"/>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Администрация Канавинского района</w:t>
      </w:r>
    </w:p>
    <w:p>
      <w:pPr>
        <w:pStyle w:val="Style19"/>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города Нижнего Новгорода</w:t>
      </w:r>
    </w:p>
    <w:p>
      <w:pPr>
        <w:pStyle w:val="Style19"/>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ул. Октябрьской революции, дом 27, г.</w:t>
      </w:r>
    </w:p>
    <w:p>
      <w:pPr>
        <w:pStyle w:val="Style19"/>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Нижний Новгород, 603059</w:t>
      </w:r>
    </w:p>
    <w:p>
      <w:pPr>
        <w:pStyle w:val="Style19"/>
        <w:widowControl w:val="0"/>
        <w:keepNext w:val="0"/>
        <w:keepLines w:val="0"/>
        <w:shd w:val="clear" w:color="auto" w:fill="auto"/>
        <w:bidi w:val="0"/>
        <w:jc w:val="left"/>
        <w:spacing w:before="0" w:after="0" w:line="322" w:lineRule="exact"/>
        <w:ind w:left="20" w:right="0" w:firstLine="0"/>
      </w:pPr>
      <w:r>
        <w:fldChar w:fldCharType="begin"/>
      </w:r>
      <w:r>
        <w:rPr>
          <w:color w:val="000000"/>
        </w:rPr>
        <w:instrText> HYPERLINK "mailto:info@kan.admgor.nnov.ru" </w:instrText>
      </w:r>
      <w:r>
        <w:fldChar w:fldCharType="separate"/>
      </w:r>
      <w:r>
        <w:rPr>
          <w:rStyle w:val="Hyperlink"/>
          <w:lang w:val="en-US" w:eastAsia="en-US" w:bidi="en-US"/>
          <w:w w:val="100"/>
          <w:spacing w:val="0"/>
          <w:position w:val="0"/>
        </w:rPr>
        <w:t>info@kan.admgor.nnov.ru</w:t>
      </w:r>
      <w:r>
        <w:fldChar w:fldCharType="end"/>
      </w:r>
      <w:r>
        <w:rPr>
          <w:lang w:val="en-US" w:eastAsia="en-US" w:bidi="en-US"/>
          <w:w w:val="100"/>
          <w:spacing w:val="0"/>
          <w:color w:val="000000"/>
          <w:position w:val="0"/>
        </w:rPr>
        <w:t>,</w:t>
      </w:r>
    </w:p>
    <w:p>
      <w:pPr>
        <w:pStyle w:val="Style19"/>
        <w:widowControl w:val="0"/>
        <w:keepNext w:val="0"/>
        <w:keepLines w:val="0"/>
        <w:shd w:val="clear" w:color="auto" w:fill="auto"/>
        <w:bidi w:val="0"/>
        <w:jc w:val="left"/>
        <w:spacing w:before="0" w:after="240" w:line="322" w:lineRule="exact"/>
        <w:ind w:left="20" w:right="0" w:firstLine="0"/>
      </w:pPr>
      <w:r>
        <w:fldChar w:fldCharType="begin"/>
      </w:r>
      <w:r>
        <w:rPr>
          <w:color w:val="000000"/>
        </w:rPr>
        <w:instrText> HYPERLINK "mailto:econom3@kan.admgor.nnov.ru" </w:instrText>
      </w:r>
      <w:r>
        <w:fldChar w:fldCharType="separate"/>
      </w:r>
      <w:r>
        <w:rPr>
          <w:rStyle w:val="Hyperlink"/>
          <w:lang w:val="en-US" w:eastAsia="en-US" w:bidi="en-US"/>
          <w:w w:val="100"/>
          <w:spacing w:val="0"/>
          <w:position w:val="0"/>
        </w:rPr>
        <w:t>econom3@kan.admgor.nnov.ru</w:t>
      </w:r>
      <w:r>
        <w:fldChar w:fldCharType="end"/>
      </w:r>
    </w:p>
    <w:p>
      <w:pPr>
        <w:pStyle w:val="Style19"/>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ООО "Старком"</w:t>
      </w:r>
    </w:p>
    <w:p>
      <w:pPr>
        <w:pStyle w:val="Style19"/>
        <w:widowControl w:val="0"/>
        <w:keepNext w:val="0"/>
        <w:keepLines w:val="0"/>
        <w:shd w:val="clear" w:color="auto" w:fill="auto"/>
        <w:bidi w:val="0"/>
        <w:jc w:val="left"/>
        <w:spacing w:before="0" w:after="0" w:line="322" w:lineRule="exact"/>
        <w:ind w:left="20" w:right="0" w:firstLine="0"/>
        <w:sectPr>
          <w:footnotePr>
            <w:pos w:val="pageBottom"/>
            <w:numFmt w:val="decimal"/>
            <w:numRestart w:val="continuous"/>
          </w:footnotePr>
          <w:type w:val="continuous"/>
          <w:pgSz w:w="11906" w:h="16838"/>
          <w:pgMar w:top="161" w:left="879" w:right="1114" w:bottom="910" w:header="0" w:footer="3" w:gutter="0"/>
          <w:rtlGutter w:val="0"/>
          <w:cols w:num="2" w:space="720" w:equalWidth="0">
            <w:col w:w="3979" w:space="1286"/>
            <w:col w:w="4646"/>
          </w:cols>
          <w:noEndnote/>
          <w:docGrid w:linePitch="360"/>
        </w:sectPr>
      </w:pPr>
      <w:r>
        <w:rPr>
          <w:lang w:val="ru-RU" w:eastAsia="ru-RU" w:bidi="ru-RU"/>
          <w:w w:val="100"/>
          <w:spacing w:val="0"/>
          <w:color w:val="000000"/>
          <w:position w:val="0"/>
        </w:rPr>
        <w:t xml:space="preserve">603000, Нижегородская область, город Нижний Новгород, Ошарская улица, дом 10/30, пом. 5 </w:t>
      </w:r>
      <w:r>
        <w:fldChar w:fldCharType="begin"/>
      </w:r>
      <w:r>
        <w:rPr>
          <w:color w:val="000000"/>
        </w:rPr>
        <w:instrText> HYPERLINK "mailto:ann-star2010@yandex.ru" </w:instrText>
      </w:r>
      <w:r>
        <w:fldChar w:fldCharType="separate"/>
      </w:r>
      <w:r>
        <w:rPr>
          <w:rStyle w:val="Hyperlink"/>
          <w:lang w:val="en-US" w:eastAsia="en-US" w:bidi="en-US"/>
          <w:w w:val="100"/>
          <w:spacing w:val="0"/>
          <w:position w:val="0"/>
        </w:rPr>
        <w:t>ann-star2010@yandex.ru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 </w:t>
      </w:r>
      <w:r>
        <w:rPr>
          <w:lang w:val="en-US" w:eastAsia="en-US" w:bidi="en-US"/>
          <w:w w:val="100"/>
          <w:spacing w:val="0"/>
          <w:color w:val="000000"/>
          <w:position w:val="0"/>
        </w:rPr>
        <w:t xml:space="preserve">starcom- </w:t>
      </w:r>
      <w:r>
        <w:fldChar w:fldCharType="begin"/>
      </w:r>
      <w:r>
        <w:rPr>
          <w:color w:val="000000"/>
        </w:rPr>
        <w:instrText> HYPERLINK "mailto:tender@yandex.ru" </w:instrText>
      </w:r>
      <w:r>
        <w:fldChar w:fldCharType="separate"/>
      </w:r>
      <w:r>
        <w:rPr>
          <w:rStyle w:val="Hyperlink"/>
          <w:lang w:val="en-US" w:eastAsia="en-US" w:bidi="en-US"/>
          <w:w w:val="100"/>
          <w:spacing w:val="0"/>
          <w:position w:val="0"/>
        </w:rPr>
        <w:t>tender@yandex.ru</w:t>
      </w:r>
      <w:r>
        <w:fldChar w:fldCharType="end"/>
      </w:r>
    </w:p>
    <w:p>
      <w:pPr>
        <w:widowControl w:val="0"/>
        <w:spacing w:before="64" w:after="6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1"/>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РЕШЕНИЕ</w:t>
      </w:r>
    </w:p>
    <w:p>
      <w:pPr>
        <w:pStyle w:val="Style21"/>
        <w:widowControl w:val="0"/>
        <w:keepNext w:val="0"/>
        <w:keepLines w:val="0"/>
        <w:shd w:val="clear" w:color="auto" w:fill="auto"/>
        <w:bidi w:val="0"/>
        <w:spacing w:before="0" w:after="0" w:line="240" w:lineRule="exact"/>
        <w:ind w:left="0" w:right="0" w:firstLine="0"/>
        <w:sectPr>
          <w:type w:val="continuous"/>
          <w:pgSz w:w="11906" w:h="16838"/>
          <w:pgMar w:top="176" w:left="4628" w:right="4378" w:bottom="925" w:header="0" w:footer="3" w:gutter="0"/>
          <w:rtlGutter w:val="0"/>
          <w:cols w:space="720"/>
          <w:noEndnote/>
          <w:docGrid w:linePitch="360"/>
        </w:sectPr>
      </w:pPr>
      <w:r>
        <w:rPr>
          <w:lang w:val="ru-RU" w:eastAsia="ru-RU" w:bidi="ru-RU"/>
          <w:sz w:val="24"/>
          <w:szCs w:val="24"/>
          <w:w w:val="100"/>
          <w:spacing w:val="0"/>
          <w:color w:val="000000"/>
          <w:position w:val="0"/>
        </w:rPr>
        <w:t>№052/06/105-3284/2021</w:t>
      </w:r>
    </w:p>
    <w:p>
      <w:pPr>
        <w:widowControl w:val="0"/>
        <w:spacing w:before="61" w:after="6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3"/>
        <w:framePr w:h="242" w:wrap="around" w:hAnchor="margin" w:x="2" w:y="7948"/>
        <w:widowControl w:val="0"/>
        <w:keepNext w:val="0"/>
        <w:keepLines w:val="0"/>
        <w:shd w:val="clear" w:color="auto" w:fill="auto"/>
        <w:bidi w:val="0"/>
        <w:jc w:val="left"/>
        <w:spacing w:before="0" w:after="0" w:line="230" w:lineRule="exact"/>
        <w:ind w:left="0" w:right="0" w:firstLine="0"/>
      </w:pPr>
      <w:r>
        <w:rPr>
          <w:rStyle w:val="CharStyle24"/>
          <w:spacing w:val="0"/>
        </w:rPr>
        <w:t>25 октября 2021 года</w:t>
      </w:r>
    </w:p>
    <w:p>
      <w:pPr>
        <w:pStyle w:val="Style23"/>
        <w:widowControl w:val="0"/>
        <w:keepNext w:val="0"/>
        <w:keepLines w:val="0"/>
        <w:shd w:val="clear" w:color="auto" w:fill="auto"/>
        <w:bidi w:val="0"/>
        <w:spacing w:before="0" w:after="256" w:line="240" w:lineRule="exact"/>
        <w:ind w:left="0" w:right="20" w:firstLine="0"/>
      </w:pPr>
      <w:r>
        <w:rPr>
          <w:lang w:val="ru-RU" w:eastAsia="ru-RU" w:bidi="ru-RU"/>
          <w:sz w:val="24"/>
          <w:szCs w:val="24"/>
          <w:w w:val="100"/>
          <w:spacing w:val="0"/>
          <w:color w:val="000000"/>
          <w:position w:val="0"/>
        </w:rPr>
        <w:t>город Нижний Новгород</w:t>
      </w:r>
    </w:p>
    <w:p>
      <w:pPr>
        <w:pStyle w:val="Style23"/>
        <w:widowControl w:val="0"/>
        <w:keepNext w:val="0"/>
        <w:keepLines w:val="0"/>
        <w:shd w:val="clear" w:color="auto" w:fill="auto"/>
        <w:bidi w:val="0"/>
        <w:jc w:val="left"/>
        <w:spacing w:before="0" w:after="0" w:line="298" w:lineRule="exact"/>
        <w:ind w:left="40" w:right="20" w:firstLine="680"/>
      </w:pPr>
      <w:r>
        <w:rPr>
          <w:lang w:val="ru-RU" w:eastAsia="ru-RU" w:bidi="ru-RU"/>
          <w:sz w:val="24"/>
          <w:szCs w:val="24"/>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23"/>
        <w:numPr>
          <w:ilvl w:val="0"/>
          <w:numId w:val="1"/>
        </w:numPr>
        <w:tabs>
          <w:tab w:leader="none" w:pos="3245" w:val="left"/>
          <w:tab w:leader="none" w:pos="3203" w:val="left"/>
        </w:tabs>
        <w:widowControl w:val="0"/>
        <w:keepNext w:val="0"/>
        <w:keepLines w:val="0"/>
        <w:shd w:val="clear" w:color="auto" w:fill="auto"/>
        <w:bidi w:val="0"/>
        <w:jc w:val="both"/>
        <w:spacing w:before="0" w:after="0" w:line="298" w:lineRule="exact"/>
        <w:ind w:left="40" w:right="0" w:firstLine="0"/>
      </w:pPr>
      <w:r>
        <w:rPr>
          <w:lang w:val="ru-RU" w:eastAsia="ru-RU" w:bidi="ru-RU"/>
          <w:sz w:val="24"/>
          <w:szCs w:val="24"/>
          <w:w w:val="100"/>
          <w:spacing w:val="0"/>
          <w:color w:val="000000"/>
          <w:position w:val="0"/>
        </w:rPr>
        <w:t xml:space="preserve"> Барышев А.А.</w:t>
        <w:tab/>
        <w:t>-</w:t>
        <w:tab/>
        <w:t>председатель комиссии, заместитель руководителя</w:t>
      </w:r>
    </w:p>
    <w:p>
      <w:pPr>
        <w:pStyle w:val="Style23"/>
        <w:widowControl w:val="0"/>
        <w:keepNext w:val="0"/>
        <w:keepLines w:val="0"/>
        <w:shd w:val="clear" w:color="auto" w:fill="auto"/>
        <w:bidi w:val="0"/>
        <w:jc w:val="both"/>
        <w:spacing w:before="0" w:after="0" w:line="298" w:lineRule="exact"/>
        <w:ind w:left="40" w:right="0" w:firstLine="3200"/>
      </w:pPr>
      <w:r>
        <w:rPr>
          <w:lang w:val="ru-RU" w:eastAsia="ru-RU" w:bidi="ru-RU"/>
          <w:sz w:val="24"/>
          <w:szCs w:val="24"/>
          <w:w w:val="100"/>
          <w:spacing w:val="0"/>
          <w:color w:val="000000"/>
          <w:position w:val="0"/>
        </w:rPr>
        <w:t>управления,</w:t>
      </w:r>
    </w:p>
    <w:p>
      <w:pPr>
        <w:pStyle w:val="Style23"/>
        <w:numPr>
          <w:ilvl w:val="0"/>
          <w:numId w:val="1"/>
        </w:numPr>
        <w:tabs>
          <w:tab w:leader="none" w:pos="3107" w:val="right"/>
          <w:tab w:leader="none" w:pos="3317" w:val="left"/>
        </w:tabs>
        <w:widowControl w:val="0"/>
        <w:keepNext w:val="0"/>
        <w:keepLines w:val="0"/>
        <w:shd w:val="clear" w:color="auto" w:fill="auto"/>
        <w:bidi w:val="0"/>
        <w:jc w:val="both"/>
        <w:spacing w:before="0" w:after="0" w:line="298" w:lineRule="exact"/>
        <w:ind w:left="40" w:right="0" w:firstLine="0"/>
      </w:pPr>
      <w:r>
        <w:rPr>
          <w:lang w:val="ru-RU" w:eastAsia="ru-RU" w:bidi="ru-RU"/>
          <w:sz w:val="24"/>
          <w:szCs w:val="24"/>
          <w:w w:val="100"/>
          <w:spacing w:val="0"/>
          <w:color w:val="000000"/>
          <w:position w:val="0"/>
        </w:rPr>
        <w:t xml:space="preserve"> Кечин Р.В.</w:t>
        <w:tab/>
        <w:t>-</w:t>
        <w:tab/>
        <w:t>член комиссии, начальник отдела контроля государственных и</w:t>
      </w:r>
    </w:p>
    <w:p>
      <w:pPr>
        <w:pStyle w:val="Style23"/>
        <w:widowControl w:val="0"/>
        <w:keepNext w:val="0"/>
        <w:keepLines w:val="0"/>
        <w:shd w:val="clear" w:color="auto" w:fill="auto"/>
        <w:bidi w:val="0"/>
        <w:jc w:val="both"/>
        <w:spacing w:before="0" w:after="0" w:line="298" w:lineRule="exact"/>
        <w:ind w:left="40" w:right="0" w:firstLine="3200"/>
      </w:pPr>
      <w:r>
        <w:rPr>
          <w:lang w:val="ru-RU" w:eastAsia="ru-RU" w:bidi="ru-RU"/>
          <w:sz w:val="24"/>
          <w:szCs w:val="24"/>
          <w:w w:val="100"/>
          <w:spacing w:val="0"/>
          <w:color w:val="000000"/>
          <w:position w:val="0"/>
        </w:rPr>
        <w:t>мун</w:t>
      </w:r>
      <w:r>
        <w:rPr>
          <w:rStyle w:val="CharStyle26"/>
        </w:rPr>
        <w:t>ици</w:t>
      </w:r>
      <w:r>
        <w:rPr>
          <w:lang w:val="ru-RU" w:eastAsia="ru-RU" w:bidi="ru-RU"/>
          <w:sz w:val="24"/>
          <w:szCs w:val="24"/>
          <w:w w:val="100"/>
          <w:spacing w:val="0"/>
          <w:color w:val="000000"/>
          <w:position w:val="0"/>
        </w:rPr>
        <w:t>пальных закупок,</w:t>
      </w:r>
    </w:p>
    <w:p>
      <w:pPr>
        <w:pStyle w:val="Style23"/>
        <w:numPr>
          <w:ilvl w:val="0"/>
          <w:numId w:val="1"/>
        </w:numPr>
        <w:tabs>
          <w:tab w:leader="none" w:pos="3107" w:val="right"/>
          <w:tab w:leader="none" w:pos="3317" w:val="left"/>
        </w:tabs>
        <w:widowControl w:val="0"/>
        <w:keepNext w:val="0"/>
        <w:keepLines w:val="0"/>
        <w:shd w:val="clear" w:color="auto" w:fill="auto"/>
        <w:bidi w:val="0"/>
        <w:jc w:val="both"/>
        <w:spacing w:before="0" w:after="0" w:line="298" w:lineRule="exact"/>
        <w:ind w:left="40" w:right="0" w:firstLine="0"/>
      </w:pPr>
      <w:r>
        <w:rPr>
          <w:lang w:val="ru-RU" w:eastAsia="ru-RU" w:bidi="ru-RU"/>
          <w:sz w:val="24"/>
          <w:szCs w:val="24"/>
          <w:w w:val="100"/>
          <w:spacing w:val="0"/>
          <w:color w:val="000000"/>
          <w:position w:val="0"/>
        </w:rPr>
        <w:t xml:space="preserve"> Будрик Д.А.</w:t>
        <w:tab/>
        <w:t>-</w:t>
        <w:tab/>
        <w:t>член комиссии, ведущий специалист-эксперт отдела контроля</w:t>
      </w:r>
    </w:p>
    <w:p>
      <w:pPr>
        <w:pStyle w:val="Style23"/>
        <w:widowControl w:val="0"/>
        <w:keepNext w:val="0"/>
        <w:keepLines w:val="0"/>
        <w:shd w:val="clear" w:color="auto" w:fill="auto"/>
        <w:bidi w:val="0"/>
        <w:jc w:val="left"/>
        <w:spacing w:before="0" w:after="0" w:line="298" w:lineRule="exact"/>
        <w:ind w:left="40" w:right="2040" w:firstLine="3200"/>
      </w:pPr>
      <w:r>
        <w:rPr>
          <w:lang w:val="ru-RU" w:eastAsia="ru-RU" w:bidi="ru-RU"/>
          <w:sz w:val="24"/>
          <w:szCs w:val="24"/>
          <w:w w:val="100"/>
          <w:spacing w:val="0"/>
          <w:color w:val="000000"/>
          <w:position w:val="0"/>
        </w:rPr>
        <w:t>государственных и мун</w:t>
      </w:r>
      <w:r>
        <w:rPr>
          <w:rStyle w:val="CharStyle26"/>
        </w:rPr>
        <w:t>ици</w:t>
      </w:r>
      <w:r>
        <w:rPr>
          <w:lang w:val="ru-RU" w:eastAsia="ru-RU" w:bidi="ru-RU"/>
          <w:sz w:val="24"/>
          <w:szCs w:val="24"/>
          <w:w w:val="100"/>
          <w:spacing w:val="0"/>
          <w:color w:val="000000"/>
          <w:position w:val="0"/>
        </w:rPr>
        <w:t>пальных закупок, при участии посредством видеоконференцсвязи</w:t>
      </w:r>
    </w:p>
    <w:p>
      <w:pPr>
        <w:pStyle w:val="Style23"/>
        <w:numPr>
          <w:ilvl w:val="0"/>
          <w:numId w:val="1"/>
        </w:numPr>
        <w:tabs>
          <w:tab w:leader="none" w:pos="3107" w:val="right"/>
          <w:tab w:leader="none" w:pos="3317" w:val="left"/>
        </w:tabs>
        <w:widowControl w:val="0"/>
        <w:keepNext w:val="0"/>
        <w:keepLines w:val="0"/>
        <w:shd w:val="clear" w:color="auto" w:fill="auto"/>
        <w:bidi w:val="0"/>
        <w:jc w:val="both"/>
        <w:spacing w:before="0" w:after="0" w:line="298" w:lineRule="exact"/>
        <w:ind w:left="40" w:right="0" w:firstLine="0"/>
      </w:pPr>
      <w:r>
        <w:rPr>
          <w:lang w:val="ru-RU" w:eastAsia="ru-RU" w:bidi="ru-RU"/>
          <w:sz w:val="24"/>
          <w:szCs w:val="24"/>
          <w:w w:val="100"/>
          <w:spacing w:val="0"/>
          <w:color w:val="000000"/>
          <w:position w:val="0"/>
        </w:rPr>
        <w:t xml:space="preserve"> Тихонова С.Р.</w:t>
        <w:tab/>
        <w:t>-</w:t>
        <w:tab/>
        <w:t>представителя Общества с ограниченной ответственностью</w:t>
      </w:r>
    </w:p>
    <w:p>
      <w:pPr>
        <w:pStyle w:val="Style23"/>
        <w:widowControl w:val="0"/>
        <w:keepNext w:val="0"/>
        <w:keepLines w:val="0"/>
        <w:shd w:val="clear" w:color="auto" w:fill="auto"/>
        <w:bidi w:val="0"/>
        <w:jc w:val="both"/>
        <w:spacing w:before="0" w:after="0" w:line="298" w:lineRule="exact"/>
        <w:ind w:left="40" w:right="0" w:firstLine="3200"/>
      </w:pPr>
      <w:r>
        <w:rPr>
          <w:lang w:val="ru-RU" w:eastAsia="ru-RU" w:bidi="ru-RU"/>
          <w:sz w:val="24"/>
          <w:szCs w:val="24"/>
          <w:w w:val="100"/>
          <w:spacing w:val="0"/>
          <w:color w:val="000000"/>
          <w:position w:val="0"/>
        </w:rPr>
        <w:t>«Старком» (доверенность б/н от 05.07.2021),</w:t>
      </w:r>
    </w:p>
    <w:p>
      <w:pPr>
        <w:pStyle w:val="Style23"/>
        <w:numPr>
          <w:ilvl w:val="0"/>
          <w:numId w:val="1"/>
        </w:numPr>
        <w:tabs>
          <w:tab w:leader="none" w:pos="3107" w:val="right"/>
          <w:tab w:leader="none" w:pos="3317" w:val="left"/>
        </w:tabs>
        <w:widowControl w:val="0"/>
        <w:keepNext w:val="0"/>
        <w:keepLines w:val="0"/>
        <w:shd w:val="clear" w:color="auto" w:fill="auto"/>
        <w:bidi w:val="0"/>
        <w:jc w:val="both"/>
        <w:spacing w:before="0" w:after="0" w:line="298" w:lineRule="exact"/>
        <w:ind w:left="40" w:right="0" w:firstLine="0"/>
      </w:pPr>
      <w:r>
        <w:rPr>
          <w:lang w:val="ru-RU" w:eastAsia="ru-RU" w:bidi="ru-RU"/>
          <w:sz w:val="24"/>
          <w:szCs w:val="24"/>
          <w:w w:val="100"/>
          <w:spacing w:val="0"/>
          <w:color w:val="000000"/>
          <w:position w:val="0"/>
        </w:rPr>
        <w:t xml:space="preserve"> Талановой Е.В.</w:t>
        <w:tab/>
        <w:t>-</w:t>
        <w:tab/>
        <w:t>представителя Администрации Канавинского района города</w:t>
      </w:r>
    </w:p>
    <w:p>
      <w:pPr>
        <w:pStyle w:val="Style23"/>
        <w:widowControl w:val="0"/>
        <w:keepNext w:val="0"/>
        <w:keepLines w:val="0"/>
        <w:shd w:val="clear" w:color="auto" w:fill="auto"/>
        <w:bidi w:val="0"/>
        <w:jc w:val="both"/>
        <w:spacing w:before="0" w:after="181" w:line="298" w:lineRule="exact"/>
        <w:ind w:left="40" w:right="20" w:firstLine="3200"/>
      </w:pPr>
      <w:r>
        <w:rPr>
          <w:lang w:val="ru-RU" w:eastAsia="ru-RU" w:bidi="ru-RU"/>
          <w:sz w:val="24"/>
          <w:szCs w:val="24"/>
          <w:w w:val="100"/>
          <w:spacing w:val="0"/>
          <w:color w:val="000000"/>
          <w:position w:val="0"/>
        </w:rPr>
        <w:t>Нижнего Новгорода (доверенность №30-789-20 от 28.12.2020), рассмотрев посредством видеоконферецсвязи жалобу Общества с ограниченной ответственностью «Старком» (далее также - ООО «Старком», заявитель, общество) о нарушении Администрацией Канавинского района города Нижнего Новгорода (далее также — заказчик) и Департаментом экономического развития администрации города Нижнего Новгорода (далее также — уполномоченный орган), требований законодательства Российской Федерации о контрактной системе в сфере закупок при осуществлении закупки путем проведения электронного аукциона для обеспечения нужд заказчика,</w:t>
      </w:r>
    </w:p>
    <w:p>
      <w:pPr>
        <w:pStyle w:val="Style27"/>
        <w:widowControl w:val="0"/>
        <w:keepNext w:val="0"/>
        <w:keepLines w:val="0"/>
        <w:shd w:val="clear" w:color="auto" w:fill="auto"/>
        <w:bidi w:val="0"/>
        <w:jc w:val="left"/>
        <w:spacing w:before="0" w:after="0" w:line="240" w:lineRule="auto"/>
        <w:ind w:left="0" w:right="0" w:firstLine="0"/>
      </w:pPr>
      <w:r>
        <w:rPr>
          <w:w w:val="100"/>
          <w:spacing w:val="0"/>
          <w:color w:val="000000"/>
          <w:position w:val="0"/>
        </w:rPr>
        <w:t>000527257542</w:t>
      </w:r>
      <w:r>
        <w:br w:type="page"/>
      </w:r>
    </w:p>
    <w:p>
      <w:pPr>
        <w:pStyle w:val="Style21"/>
        <w:widowControl w:val="0"/>
        <w:keepNext w:val="0"/>
        <w:keepLines w:val="0"/>
        <w:shd w:val="clear" w:color="auto" w:fill="auto"/>
        <w:bidi w:val="0"/>
        <w:spacing w:before="0" w:after="256" w:line="240" w:lineRule="exact"/>
        <w:ind w:left="20" w:right="0" w:firstLine="0"/>
      </w:pPr>
      <w:r>
        <w:rPr>
          <w:lang w:val="ru-RU" w:eastAsia="ru-RU" w:bidi="ru-RU"/>
          <w:sz w:val="24"/>
          <w:szCs w:val="24"/>
          <w:w w:val="100"/>
          <w:spacing w:val="0"/>
          <w:color w:val="000000"/>
          <w:position w:val="0"/>
        </w:rPr>
        <w:t>установила:</w:t>
      </w:r>
    </w:p>
    <w:p>
      <w:pPr>
        <w:pStyle w:val="Style23"/>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Управление Федеральной антимонопольной службы по Нижегородской области поступила жалоба заявителя о нарушении заказчиком и уполномоченным органом требований законодательства Российской Федерации о контрактной системе при осуществлении закупки путем проведения электронного аукциона по объекту закупки: «Комплексное благоустройство общественной территории: Сквер по ул. Гордеевской (от д. 14 до д. 28) в Канавинском районе г. Нижнего Новгорода. Устройство покрытий», номер извещения 0132300007521001080 (далее также - электронный аукцион).</w:t>
      </w:r>
    </w:p>
    <w:p>
      <w:pPr>
        <w:pStyle w:val="Style23"/>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По мнению заявителя, действия заказчика и уполномоченного органа при проведении названного электронного аукциона нарушают требования Федерального закона от 05.04.2013 № 44-ФЗ «О контрактной системе в сфере закупок товаров, работ, услуг для обеспечения государственных и мун</w:t>
      </w:r>
      <w:r>
        <w:rPr>
          <w:rStyle w:val="CharStyle26"/>
        </w:rPr>
        <w:t>ици</w:t>
      </w:r>
      <w:r>
        <w:rPr>
          <w:lang w:val="ru-RU" w:eastAsia="ru-RU" w:bidi="ru-RU"/>
          <w:sz w:val="24"/>
          <w:szCs w:val="24"/>
          <w:w w:val="100"/>
          <w:spacing w:val="0"/>
          <w:color w:val="000000"/>
          <w:position w:val="0"/>
        </w:rPr>
        <w:t>пальных нужд» (далее также - Закон о контрактной системе).</w:t>
      </w:r>
    </w:p>
    <w:p>
      <w:pPr>
        <w:pStyle w:val="Style23"/>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Представитель заявителя на заседании Комиссии Нижегородского УФАС России доводы, изложенные в жалобе, поддержал в полном объеме.</w:t>
      </w:r>
    </w:p>
    <w:p>
      <w:pPr>
        <w:pStyle w:val="Style23"/>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Представитель заказчика с доводами, изложенными в жалобе заявителя, не согласилась, факт нарушений положений Закона о контрактной системе не признала, считает жалобу заявителя необоснованной, а требования, изложенные в ней - не подлежащими удовлетворению.</w:t>
      </w:r>
    </w:p>
    <w:p>
      <w:pPr>
        <w:pStyle w:val="Style23"/>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Комиссия Нижегородского УФАС России, выслушав доводы лиц, участвовавших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также - Административный регламент), пришла к следующим выводам.</w:t>
      </w:r>
    </w:p>
    <w:p>
      <w:pPr>
        <w:pStyle w:val="Style23"/>
        <w:numPr>
          <w:ilvl w:val="0"/>
          <w:numId w:val="3"/>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28.09.2021 в единой информационной системе и на электронной площадке АО «ЕЭТП» размещены извещение и документация по объекту закупки: «Комплексное благоустройство общественной территории: Сквер по ул. Гордеевской (от д.14 до д.28) в Канавинском районе г. Нижнего Новгорода. Устройство покрытий», номер извещения 0132300007521001080.</w:t>
      </w:r>
    </w:p>
    <w:p>
      <w:pPr>
        <w:pStyle w:val="Style23"/>
        <w:widowControl w:val="0"/>
        <w:keepNext w:val="0"/>
        <w:keepLines w:val="0"/>
        <w:shd w:val="clear" w:color="auto" w:fill="auto"/>
        <w:bidi w:val="0"/>
        <w:jc w:val="both"/>
        <w:spacing w:before="0" w:after="0" w:line="298" w:lineRule="exact"/>
        <w:ind w:left="20" w:right="0" w:firstLine="700"/>
      </w:pPr>
      <w:r>
        <w:rPr>
          <w:lang w:val="ru-RU" w:eastAsia="ru-RU" w:bidi="ru-RU"/>
          <w:sz w:val="24"/>
          <w:szCs w:val="24"/>
          <w:w w:val="100"/>
          <w:spacing w:val="0"/>
          <w:color w:val="000000"/>
          <w:position w:val="0"/>
        </w:rPr>
        <w:t>Заказчик — Администрация Канавинского района города Нижнего Новгорода.</w:t>
      </w:r>
    </w:p>
    <w:p>
      <w:pPr>
        <w:pStyle w:val="Style23"/>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Уполномоченное учреждение - Департамент экономического развития администрации города Нижнего Новгорода.</w:t>
      </w:r>
    </w:p>
    <w:p>
      <w:pPr>
        <w:pStyle w:val="Style23"/>
        <w:widowControl w:val="0"/>
        <w:keepNext w:val="0"/>
        <w:keepLines w:val="0"/>
        <w:shd w:val="clear" w:color="auto" w:fill="auto"/>
        <w:bidi w:val="0"/>
        <w:jc w:val="both"/>
        <w:spacing w:before="0" w:after="0" w:line="298" w:lineRule="exact"/>
        <w:ind w:left="20" w:right="0" w:firstLine="700"/>
      </w:pPr>
      <w:r>
        <w:rPr>
          <w:lang w:val="ru-RU" w:eastAsia="ru-RU" w:bidi="ru-RU"/>
          <w:sz w:val="24"/>
          <w:szCs w:val="24"/>
          <w:w w:val="100"/>
          <w:spacing w:val="0"/>
          <w:color w:val="000000"/>
          <w:position w:val="0"/>
        </w:rPr>
        <w:t>Оператор электронной площадки — АО «ЕЭТП».</w:t>
      </w:r>
    </w:p>
    <w:p>
      <w:pPr>
        <w:pStyle w:val="Style23"/>
        <w:widowControl w:val="0"/>
        <w:keepNext w:val="0"/>
        <w:keepLines w:val="0"/>
        <w:shd w:val="clear" w:color="auto" w:fill="auto"/>
        <w:bidi w:val="0"/>
        <w:jc w:val="both"/>
        <w:spacing w:before="0" w:after="0" w:line="298" w:lineRule="exact"/>
        <w:ind w:left="20" w:right="0" w:firstLine="700"/>
      </w:pPr>
      <w:r>
        <w:rPr>
          <w:lang w:val="ru-RU" w:eastAsia="ru-RU" w:bidi="ru-RU"/>
          <w:sz w:val="24"/>
          <w:szCs w:val="24"/>
          <w:w w:val="100"/>
          <w:spacing w:val="0"/>
          <w:color w:val="000000"/>
          <w:position w:val="0"/>
        </w:rPr>
        <w:t>Начальная (максимальная) цена контракта — 7 930 201,20 рубль.</w:t>
      </w:r>
    </w:p>
    <w:p>
      <w:pPr>
        <w:pStyle w:val="Style23"/>
        <w:numPr>
          <w:ilvl w:val="0"/>
          <w:numId w:val="3"/>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По мнению заявителя действия аукционной комиссии заказчика при отклонении заявки ООО «Старком» нарушают требования Закона о контрактной системе.</w:t>
      </w:r>
    </w:p>
    <w:p>
      <w:pPr>
        <w:pStyle w:val="Style23"/>
        <w:widowControl w:val="0"/>
        <w:keepNext w:val="0"/>
        <w:keepLines w:val="0"/>
        <w:shd w:val="clear" w:color="auto" w:fill="auto"/>
        <w:bidi w:val="0"/>
        <w:jc w:val="both"/>
        <w:spacing w:before="0" w:after="0" w:line="298" w:lineRule="exact"/>
        <w:ind w:left="20" w:right="0" w:firstLine="700"/>
      </w:pPr>
      <w:r>
        <w:rPr>
          <w:lang w:val="ru-RU" w:eastAsia="ru-RU" w:bidi="ru-RU"/>
          <w:sz w:val="24"/>
          <w:szCs w:val="24"/>
          <w:w w:val="100"/>
          <w:spacing w:val="0"/>
          <w:color w:val="000000"/>
          <w:position w:val="0"/>
        </w:rPr>
        <w:t>Согласно части 2 статьи 66 Закона о контрактной системе, заявка на участие в</w:t>
      </w:r>
    </w:p>
    <w:p>
      <w:pPr>
        <w:pStyle w:val="Style23"/>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электронном аукционе состоит из двух частей.</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части 5 статьи 66 Закона о контрактной системе, вторая часть заявки на участие в электронном аукционе должна содержать следующие документы и информацию:</w:t>
      </w:r>
    </w:p>
    <w:p>
      <w:pPr>
        <w:pStyle w:val="Style23"/>
        <w:numPr>
          <w:ilvl w:val="0"/>
          <w:numId w:val="1"/>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членов коллегиального исполнительного органа, лица, исполняющего фун</w:t>
      </w:r>
      <w:r>
        <w:rPr>
          <w:rStyle w:val="CharStyle26"/>
        </w:rPr>
        <w:t>кци</w:t>
      </w:r>
      <w:r>
        <w:rPr>
          <w:lang w:val="ru-RU" w:eastAsia="ru-RU" w:bidi="ru-RU"/>
          <w:sz w:val="24"/>
          <w:szCs w:val="24"/>
          <w:w w:val="100"/>
          <w:spacing w:val="0"/>
          <w:color w:val="000000"/>
          <w:position w:val="0"/>
        </w:rPr>
        <w:t>и единоличного исполнительного органа участника такого аукциона;</w:t>
      </w:r>
    </w:p>
    <w:p>
      <w:pPr>
        <w:pStyle w:val="Style23"/>
        <w:numPr>
          <w:ilvl w:val="0"/>
          <w:numId w:val="1"/>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документы, подтверждающие соответствие участника такого аукциона требованиям, установленным пунктом 1 части 1 статьи 31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3 - 9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pPr>
        <w:pStyle w:val="Style23"/>
        <w:numPr>
          <w:ilvl w:val="0"/>
          <w:numId w:val="1"/>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23"/>
        <w:numPr>
          <w:ilvl w:val="0"/>
          <w:numId w:val="1"/>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pPr>
        <w:pStyle w:val="Style23"/>
        <w:numPr>
          <w:ilvl w:val="0"/>
          <w:numId w:val="1"/>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документы, подтверждающие право участника электронного аукциона на получение преимуществ в соответствии со статьями 28 и 29 настоящего Федерального закона (в случае, если участник электронного аукциона заявил о получении указанных преимуществ), или копии таких документов;</w:t>
      </w:r>
    </w:p>
    <w:p>
      <w:pPr>
        <w:pStyle w:val="Style23"/>
        <w:numPr>
          <w:ilvl w:val="0"/>
          <w:numId w:val="1"/>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w:t>
      </w:r>
      <w:r>
        <w:rPr>
          <w:rStyle w:val="CharStyle26"/>
        </w:rPr>
        <w:t>ящи</w:t>
      </w:r>
      <w:r>
        <w:rPr>
          <w:lang w:val="ru-RU" w:eastAsia="ru-RU" w:bidi="ru-RU"/>
          <w:sz w:val="24"/>
          <w:szCs w:val="24"/>
          <w:w w:val="100"/>
          <w:spacing w:val="0"/>
          <w:color w:val="000000"/>
          <w:position w:val="0"/>
        </w:rPr>
        <w:t>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части 1 статьи 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pPr>
        <w:pStyle w:val="Style23"/>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Согласно части 3 статьи 69 Закона о контрактной системе, аукционная комиссия рассматривает вторые части заявок на участие в электронном аукционе, направленных в соответствии с частью 19 статьи 68 настоящего Федерального закона, до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w:t>
      </w:r>
      <w:r>
        <w:rPr>
          <w:rStyle w:val="CharStyle26"/>
        </w:rPr>
        <w:t>ши</w:t>
      </w:r>
      <w:r>
        <w:rPr>
          <w:lang w:val="ru-RU" w:eastAsia="ru-RU" w:bidi="ru-RU"/>
          <w:sz w:val="24"/>
          <w:szCs w:val="24"/>
          <w:w w:val="100"/>
          <w:spacing w:val="0"/>
          <w:color w:val="000000"/>
          <w:position w:val="0"/>
        </w:rPr>
        <w:t>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наименьшую сумму цен единиц товара, работы, услуги, и осуществляется с учетом ранжирования данных заявок в соответствии с частью 18 статьи 68 настоящего Федерального закона.</w:t>
      </w:r>
    </w:p>
    <w:p>
      <w:pPr>
        <w:pStyle w:val="Style23"/>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Комиссией Нижегородского УФАС России установлено, что 12.10.2021 состоялось подведение итогов названного электронного аукциона, о чем составлен Протокол подведения итогов электронного аукциона от 12.10.2021 №0132300007521001080-3 (далее также — протокол подведения итогов).</w:t>
      </w:r>
    </w:p>
    <w:p>
      <w:pPr>
        <w:pStyle w:val="Style23"/>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Согласно протоколу подведения итогов, заявка ООО «Старком» (заявка № 3) не соответствовала требованиям аукционной документации и Закона о контрактной системе по следующим основаниям:</w:t>
      </w:r>
    </w:p>
    <w:p>
      <w:pPr>
        <w:pStyle w:val="Style29"/>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«В нарушение требований пункта 14 и 17 раздела I документации об электронном аукционе участник закупки не соответствует дополнительному требованию, установленному в соответствии с частью 2 статьи 31 Федерального закона от</w:t>
      </w:r>
    </w:p>
    <w:p>
      <w:pPr>
        <w:pStyle w:val="Style29"/>
        <w:numPr>
          <w:ilvl w:val="0"/>
          <w:numId w:val="5"/>
        </w:numPr>
        <w:tabs>
          <w:tab w:leader="none" w:pos="1361" w:val="left"/>
        </w:tabs>
        <w:widowControl w:val="0"/>
        <w:keepNext w:val="0"/>
        <w:keepLines w:val="0"/>
        <w:shd w:val="clear" w:color="auto" w:fill="auto"/>
        <w:bidi w:val="0"/>
        <w:spacing w:before="0" w:after="0"/>
        <w:ind w:left="40" w:right="20" w:firstLine="0"/>
      </w:pPr>
      <w:r>
        <w:rPr>
          <w:lang w:val="ru-RU" w:eastAsia="ru-RU" w:bidi="ru-RU"/>
          <w:w w:val="100"/>
          <w:spacing w:val="0"/>
          <w:color w:val="000000"/>
          <w:position w:val="0"/>
        </w:rPr>
        <w:t>№44-ФЗ (не подтверждено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объекта капитального строительства, в том числе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 а именно:</w:t>
      </w:r>
    </w:p>
    <w:p>
      <w:pPr>
        <w:pStyle w:val="Style29"/>
        <w:numPr>
          <w:ilvl w:val="0"/>
          <w:numId w:val="1"/>
        </w:numPr>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 представленная копия Муниципального контракта № 21 от 11.05.2019г. на выполнение работ по капитальному ремонту здания МБУК «КДК» в г.Кулебаки Нижегородской области не может являться подтверждением наличия опыта в целях применения п. 2(2) Приложения №1 постановления Правительства РФ от 04.02.1015</w:t>
      </w:r>
      <w:r>
        <w:rPr>
          <w:rStyle w:val="CharStyle31"/>
          <w:i w:val="0"/>
          <w:iCs w:val="0"/>
        </w:rPr>
        <w:t xml:space="preserve"> № </w:t>
      </w:r>
      <w:r>
        <w:rPr>
          <w:lang w:val="ru-RU" w:eastAsia="ru-RU" w:bidi="ru-RU"/>
          <w:w w:val="100"/>
          <w:spacing w:val="0"/>
          <w:color w:val="000000"/>
          <w:position w:val="0"/>
        </w:rPr>
        <w:t>99 в связи с несоответствием предмета контракта требованиям указанного пункта (Решение УФАС по НО № 052/06/69-334/2021(07/39-ЕЛ) от 24.02.2021 г.);</w:t>
      </w:r>
    </w:p>
    <w:p>
      <w:pPr>
        <w:pStyle w:val="Style29"/>
        <w:numPr>
          <w:ilvl w:val="0"/>
          <w:numId w:val="1"/>
        </w:numPr>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 копия Муниципального контракта № 549143 от 2016г на приобретение в муниципальную собственность 34-х жилых помещений, расположенных в черте города Кулебаки Нижегородской области, для переселения граждан городского округа город Кулебаки из аварийного жилищного фонда, путем участия в долевом строительстве многоквартирного дома не может являться подтверждением наличия опыта в целях применения п. 2(2) Приложения №1 постановления Правительства РФ от 04.02.1015 № 99 - не представлена копия разрешения на ввод объекта капитального строительства в эксплуатацию ».</w:t>
      </w:r>
    </w:p>
    <w:p>
      <w:pPr>
        <w:pStyle w:val="Style23"/>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Комиссией Нижегородского УФАС России установлено, что требования к составу вторых частей заявок установлены заказчиком в пункте 16 раздела I аукционной документации и сформулированы следующим образом.</w:t>
      </w:r>
    </w:p>
    <w:p>
      <w:pPr>
        <w:pStyle w:val="Style29"/>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«Вторая часть заявки на участие в аукционе должна содержать следующие документы и информацию:</w:t>
      </w:r>
    </w:p>
    <w:p>
      <w:pPr>
        <w:pStyle w:val="Style29"/>
        <w:numPr>
          <w:ilvl w:val="0"/>
          <w:numId w:val="1"/>
        </w:numPr>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 xml:space="preserve">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29"/>
        <w:numPr>
          <w:ilvl w:val="0"/>
          <w:numId w:val="1"/>
        </w:numPr>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 xml:space="preserve"> Исчерпывающий перечень документов, которые должны быть представлены участниками аукциона в соответствии с пунктом 1 части 1 статьи 31 Федерального закона от 05.04.2013 № 44-ФЗ.</w:t>
      </w:r>
    </w:p>
    <w:p>
      <w:pPr>
        <w:pStyle w:val="Style29"/>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Документы (или копии этих документов), подтверждающие соответствие участника аукциона требованиям, установленным пунктом 1 части 1 статьи 31 Федерального закона от 05.04.2013 № 44-ФЗ: не предусмотрены.</w:t>
      </w:r>
    </w:p>
    <w:p>
      <w:pPr>
        <w:pStyle w:val="Style29"/>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Декларация о соответствии участника такого аукциона требованиям, установленным пунктами 3 - 9 части 1 статьи 31 Федерального закона от 05.04.2013 № 44-ФЗ (указанная декларация предоставляется с использованием программно-аппаратных средств электронной площадки).</w:t>
      </w:r>
    </w:p>
    <w:p>
      <w:pPr>
        <w:pStyle w:val="Style29"/>
        <w:numPr>
          <w:ilvl w:val="0"/>
          <w:numId w:val="1"/>
        </w:numPr>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 xml:space="preserve"> Копии документов, подтверждающих соответствие работы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 не предусмотрены.</w:t>
      </w:r>
    </w:p>
    <w:p>
      <w:pPr>
        <w:pStyle w:val="Style29"/>
        <w:numPr>
          <w:ilvl w:val="0"/>
          <w:numId w:val="1"/>
        </w:numPr>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 xml:space="preserve">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pPr>
        <w:pStyle w:val="Style29"/>
        <w:numPr>
          <w:ilvl w:val="0"/>
          <w:numId w:val="1"/>
        </w:numPr>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 xml:space="preserve"> Документы, подтверждающие право участника электронного аукциона на получение преимуществ в соответствии со статьями 28 и 29 Федерального закона от</w:t>
      </w:r>
    </w:p>
    <w:p>
      <w:pPr>
        <w:pStyle w:val="Style29"/>
        <w:numPr>
          <w:ilvl w:val="0"/>
          <w:numId w:val="7"/>
        </w:numPr>
        <w:tabs>
          <w:tab w:leader="none" w:pos="1356" w:val="left"/>
        </w:tabs>
        <w:widowControl w:val="0"/>
        <w:keepNext w:val="0"/>
        <w:keepLines w:val="0"/>
        <w:shd w:val="clear" w:color="auto" w:fill="auto"/>
        <w:bidi w:val="0"/>
        <w:spacing w:before="0" w:after="0"/>
        <w:ind w:left="40" w:right="40" w:firstLine="0"/>
      </w:pPr>
      <w:r>
        <w:rPr>
          <w:lang w:val="ru-RU" w:eastAsia="ru-RU" w:bidi="ru-RU"/>
          <w:w w:val="100"/>
          <w:spacing w:val="0"/>
          <w:color w:val="000000"/>
          <w:position w:val="0"/>
        </w:rPr>
        <w:t>№ 44-ФЗ (в случае, если участник электронного аукциона заявил о получении указанных преимуществ), или копии таких документов: не предусмотрены.</w:t>
      </w:r>
    </w:p>
    <w:p>
      <w:pPr>
        <w:pStyle w:val="Style29"/>
        <w:numPr>
          <w:ilvl w:val="0"/>
          <w:numId w:val="1"/>
        </w:numPr>
        <w:widowControl w:val="0"/>
        <w:keepNext w:val="0"/>
        <w:keepLines w:val="0"/>
        <w:shd w:val="clear" w:color="auto" w:fill="auto"/>
        <w:bidi w:val="0"/>
        <w:spacing w:before="0" w:after="0"/>
        <w:ind w:left="40" w:right="0" w:firstLine="700"/>
      </w:pPr>
      <w:r>
        <w:rPr>
          <w:lang w:val="ru-RU" w:eastAsia="ru-RU" w:bidi="ru-RU"/>
          <w:w w:val="100"/>
          <w:spacing w:val="0"/>
          <w:color w:val="000000"/>
          <w:position w:val="0"/>
        </w:rPr>
        <w:t xml:space="preserve"> Документы, предусмотренные нормативными правовыми актами, принятыми в соответствии со статьей 14 Федерального закона от 05.04.2013 № 44-ФЗ, в случае закупки товаров, работ, услуг, на которые распространяется действие указанных нормативных правовых актов, или копии таких документов: не предусмотрены.</w:t>
      </w:r>
    </w:p>
    <w:p>
      <w:pPr>
        <w:pStyle w:val="Style29"/>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Федерального закона от 05.04.2013 № 44-ФЗ (указанная декларация предоставляется с использованием программно-аппаратных средств электронной площадки)».</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Изучив вторую часть заявки на участие в названном электронном аукционе, поданную ООО «Старком» (заявка № 3), Комиссия Нижегородского УФАС России установила, что в ней в качестве подтверждения соответствия общества требованиям аукционной документации была приложена информация об исполнении одного муниципального контракта.</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Вместе с тем комиссией Нижегородского УФАС России на основании протокола подведения итогов установлено, что аукционная комиссия заказчика принимала во внимание два контракта в составе заявки общества.</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Таким образом аукционной комиссией рассматривался контракт, изначально не предоставленный обществом в его заявке.</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Изложенное свидетельствует о нарушении аукционной комиссией требований частей 1,3 статьи 69 Закона о контрактной системе.</w:t>
      </w:r>
    </w:p>
    <w:p>
      <w:pPr>
        <w:pStyle w:val="Style23"/>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На основании вышесказанного жалоба заявителя признается комиссией Нижегородского УФАС обоснованной.</w:t>
      </w:r>
    </w:p>
    <w:p>
      <w:pPr>
        <w:pStyle w:val="Style23"/>
        <w:widowControl w:val="0"/>
        <w:keepNext w:val="0"/>
        <w:keepLines w:val="0"/>
        <w:shd w:val="clear" w:color="auto" w:fill="auto"/>
        <w:bidi w:val="0"/>
        <w:jc w:val="both"/>
        <w:spacing w:before="0" w:after="286" w:line="298" w:lineRule="exact"/>
        <w:ind w:left="20" w:right="20" w:firstLine="720"/>
      </w:pPr>
      <w:r>
        <w:rPr>
          <w:lang w:val="ru-RU" w:eastAsia="ru-RU" w:bidi="ru-RU"/>
          <w:sz w:val="24"/>
          <w:szCs w:val="24"/>
          <w:w w:val="100"/>
          <w:spacing w:val="0"/>
          <w:color w:val="000000"/>
          <w:position w:val="0"/>
        </w:rPr>
        <w:t>С учетом изложенного, руководствуясь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32"/>
        <w:widowControl w:val="0"/>
        <w:keepNext/>
        <w:keepLines/>
        <w:shd w:val="clear" w:color="auto" w:fill="auto"/>
        <w:bidi w:val="0"/>
        <w:spacing w:before="0" w:after="261" w:line="240" w:lineRule="exact"/>
        <w:ind w:left="0" w:right="0" w:firstLine="0"/>
      </w:pPr>
      <w:bookmarkStart w:id="1" w:name="bookmark1"/>
      <w:r>
        <w:rPr>
          <w:lang w:val="ru-RU" w:eastAsia="ru-RU" w:bidi="ru-RU"/>
          <w:sz w:val="24"/>
          <w:szCs w:val="24"/>
          <w:w w:val="100"/>
          <w:spacing w:val="0"/>
          <w:color w:val="000000"/>
          <w:position w:val="0"/>
        </w:rPr>
        <w:t>решила:</w:t>
      </w:r>
      <w:bookmarkEnd w:id="1"/>
    </w:p>
    <w:p>
      <w:pPr>
        <w:pStyle w:val="Style23"/>
        <w:numPr>
          <w:ilvl w:val="0"/>
          <w:numId w:val="9"/>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Признать жалобу Общества с ограниченной ответственностью «Старком» на действия аукционной комиссии Администрации Канавинского района города Нижнего Новгорода при проведении Администрации Канавинского района города Нижнего Новгорода, обоснованной в части нарушения частей 1,3 статьи 69 Закона о контрактной системе.</w:t>
      </w:r>
    </w:p>
    <w:p>
      <w:pPr>
        <w:pStyle w:val="Style23"/>
        <w:numPr>
          <w:ilvl w:val="0"/>
          <w:numId w:val="9"/>
        </w:numPr>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 xml:space="preserve"> Выдать заказчику, уполномоченному органу и оператору электронной площадки предписание об устранении нарушений законодательства о контрактной системе в сфере закупок.</w:t>
      </w:r>
    </w:p>
    <w:p>
      <w:pPr>
        <w:pStyle w:val="Style23"/>
        <w:numPr>
          <w:ilvl w:val="0"/>
          <w:numId w:val="9"/>
        </w:numPr>
        <w:widowControl w:val="0"/>
        <w:keepNext w:val="0"/>
        <w:keepLines w:val="0"/>
        <w:shd w:val="clear" w:color="auto" w:fill="auto"/>
        <w:bidi w:val="0"/>
        <w:jc w:val="both"/>
        <w:spacing w:before="0" w:after="240" w:line="298" w:lineRule="exact"/>
        <w:ind w:left="20" w:right="20" w:firstLine="720"/>
      </w:pPr>
      <w:r>
        <w:rPr>
          <w:lang w:val="ru-RU" w:eastAsia="ru-RU" w:bidi="ru-RU"/>
          <w:sz w:val="24"/>
          <w:szCs w:val="24"/>
          <w:w w:val="100"/>
          <w:spacing w:val="0"/>
          <w:color w:val="000000"/>
          <w:position w:val="0"/>
        </w:rPr>
        <w:t xml:space="preserve"> Передать уполномоченному должностному лицу материалы дела для рассмотрения вопроса о возможности возбуждения административного производства по признакам совершения административного правонарушения.</w:t>
      </w:r>
    </w:p>
    <w:p>
      <w:pPr>
        <w:pStyle w:val="Style29"/>
        <w:widowControl w:val="0"/>
        <w:keepNext w:val="0"/>
        <w:keepLines w:val="0"/>
        <w:shd w:val="clear" w:color="auto" w:fill="auto"/>
        <w:bidi w:val="0"/>
        <w:spacing w:before="0" w:after="0"/>
        <w:ind w:left="20" w:right="20" w:firstLine="720"/>
        <w:sectPr>
          <w:type w:val="continuous"/>
          <w:pgSz w:w="11906" w:h="16838"/>
          <w:pgMar w:top="568" w:left="848" w:right="819" w:bottom="1317" w:header="0" w:footer="3" w:gutter="0"/>
          <w:rtlGutter w:val="0"/>
          <w:cols w:space="720"/>
          <w:noEndnote/>
          <w:docGrid w:linePitch="360"/>
        </w:sectPr>
      </w:pPr>
      <w:r>
        <w:rPr>
          <w:lang w:val="ru-RU" w:eastAsia="ru-RU" w:bidi="ru-RU"/>
          <w:w w:val="100"/>
          <w:spacing w:val="0"/>
          <w:color w:val="000000"/>
          <w:position w:val="0"/>
        </w:rPr>
        <w:t>В соответствии с частью 9 статьи 106 Федерального закона от 05.04.2013 №44- 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pStyle w:val="Style23"/>
        <w:widowControl w:val="0"/>
        <w:keepNext w:val="0"/>
        <w:keepLines w:val="0"/>
        <w:shd w:val="clear" w:color="auto" w:fill="auto"/>
        <w:bidi w:val="0"/>
        <w:jc w:val="left"/>
        <w:spacing w:before="0" w:after="2199" w:line="898" w:lineRule="exact"/>
        <w:ind w:left="3020" w:right="0" w:firstLine="0"/>
      </w:pPr>
      <w:r>
        <w:rPr>
          <w:lang w:val="ru-RU" w:eastAsia="ru-RU" w:bidi="ru-RU"/>
          <w:sz w:val="24"/>
          <w:szCs w:val="24"/>
          <w:w w:val="100"/>
          <w:spacing w:val="0"/>
          <w:color w:val="000000"/>
          <w:position w:val="0"/>
        </w:rPr>
        <w:t>А.А. Барышев Р.В. Кечин Д.А. Будрик</w:t>
      </w:r>
    </w:p>
    <w:p>
      <w:pPr>
        <w:pStyle w:val="Style23"/>
        <w:framePr w:h="236" w:wrap="around" w:hAnchor="margin" w:x="11" w:y="739"/>
        <w:widowControl w:val="0"/>
        <w:keepNext w:val="0"/>
        <w:keepLines w:val="0"/>
        <w:shd w:val="clear" w:color="auto" w:fill="auto"/>
        <w:bidi w:val="0"/>
        <w:jc w:val="left"/>
        <w:spacing w:before="0" w:after="0" w:line="230" w:lineRule="exact"/>
        <w:ind w:left="0" w:right="0" w:firstLine="0"/>
      </w:pPr>
      <w:r>
        <w:rPr>
          <w:rStyle w:val="CharStyle24"/>
          <w:spacing w:val="0"/>
        </w:rPr>
        <w:t>Председатель комиссии</w:t>
      </w:r>
    </w:p>
    <w:p>
      <w:pPr>
        <w:pStyle w:val="Style23"/>
        <w:framePr w:h="230" w:wrap="around" w:hAnchor="margin" w:x="6" w:y="1632"/>
        <w:widowControl w:val="0"/>
        <w:keepNext w:val="0"/>
        <w:keepLines w:val="0"/>
        <w:shd w:val="clear" w:color="auto" w:fill="auto"/>
        <w:bidi w:val="0"/>
        <w:jc w:val="left"/>
        <w:spacing w:before="0" w:after="0" w:line="230" w:lineRule="exact"/>
        <w:ind w:left="0" w:right="0" w:firstLine="0"/>
      </w:pPr>
      <w:r>
        <w:rPr>
          <w:rStyle w:val="CharStyle24"/>
          <w:spacing w:val="0"/>
        </w:rPr>
        <w:t>Члены комиссии</w:t>
      </w:r>
    </w:p>
    <w:p>
      <w:pPr>
        <w:pStyle w:val="Style34"/>
        <w:widowControl w:val="0"/>
        <w:keepNext w:val="0"/>
        <w:keepLines w:val="0"/>
        <w:shd w:val="clear" w:color="auto" w:fill="auto"/>
        <w:bidi w:val="0"/>
        <w:jc w:val="left"/>
        <w:spacing w:before="0" w:after="0"/>
        <w:ind w:left="0" w:right="4560" w:firstLine="0"/>
      </w:pPr>
      <w:r>
        <w:rPr>
          <w:lang w:val="ru-RU" w:eastAsia="ru-RU" w:bidi="ru-RU"/>
          <w:w w:val="100"/>
          <w:spacing w:val="0"/>
          <w:color w:val="000000"/>
          <w:position w:val="0"/>
        </w:rPr>
        <w:t>Исп.Будрик Д.А. тел.8(831)4-31-73-87 вн.052-707</w:t>
      </w:r>
    </w:p>
    <w:sectPr>
      <w:pgSz w:w="11906" w:h="16838"/>
      <w:pgMar w:top="674" w:left="2190" w:right="2166" w:bottom="1048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iCs/>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13"/>
      <w:numFmt w:val="decimal"/>
      <w:lvlText w:val="05.04.%1"/>
      <w:rPr>
        <w:lang w:val="ru-RU" w:eastAsia="ru-RU" w:bidi="ru-RU"/>
        <w:b w:val="0"/>
        <w:bCs w:val="0"/>
        <w:i/>
        <w:iCs/>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13"/>
      <w:numFmt w:val="decimal"/>
      <w:lvlText w:val="05.04.%1"/>
      <w:rPr>
        <w:lang w:val="ru-RU" w:eastAsia="ru-RU" w:bidi="ru-RU"/>
        <w:b w:val="0"/>
        <w:bCs w:val="0"/>
        <w:i/>
        <w:iCs/>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6) Exact"/>
    <w:basedOn w:val="DefaultParagraphFont"/>
    <w:link w:val="Style3"/>
    <w:rPr>
      <w:b w:val="0"/>
      <w:bCs w:val="0"/>
      <w:i w:val="0"/>
      <w:iCs w:val="0"/>
      <w:u w:val="none"/>
      <w:strike w:val="0"/>
      <w:smallCaps w:val="0"/>
      <w:sz w:val="12"/>
      <w:szCs w:val="12"/>
      <w:rFonts w:ascii="Times New Roman" w:eastAsia="Times New Roman" w:hAnsi="Times New Roman" w:cs="Times New Roman"/>
      <w:spacing w:val="-4"/>
    </w:rPr>
  </w:style>
  <w:style w:type="character" w:customStyle="1" w:styleId="CharStyle5">
    <w:name w:val="Основной текст (6) Exact"/>
    <w:basedOn w:val="CharStyle4"/>
    <w:rPr>
      <w:lang w:val="ru-RU" w:eastAsia="ru-RU" w:bidi="ru-RU"/>
      <w:w w:val="100"/>
      <w:color w:val="000000"/>
      <w:position w:val="0"/>
    </w:rPr>
  </w:style>
  <w:style w:type="character" w:customStyle="1" w:styleId="CharStyle7">
    <w:name w:val="Основной текст (4)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9">
    <w:name w:val="Основной текст (2)_"/>
    <w:basedOn w:val="DefaultParagraphFont"/>
    <w:link w:val="Style8"/>
    <w:rPr>
      <w:b/>
      <w:bCs/>
      <w:i w:val="0"/>
      <w:iCs w:val="0"/>
      <w:u w:val="none"/>
      <w:strike w:val="0"/>
      <w:smallCaps w:val="0"/>
      <w:sz w:val="18"/>
      <w:szCs w:val="18"/>
      <w:rFonts w:ascii="Times New Roman" w:eastAsia="Times New Roman" w:hAnsi="Times New Roman" w:cs="Times New Roman"/>
    </w:rPr>
  </w:style>
  <w:style w:type="character" w:customStyle="1" w:styleId="CharStyle10">
    <w:name w:val="Основной текст (2)"/>
    <w:basedOn w:val="CharStyle9"/>
    <w:rPr>
      <w:lang w:val="ru-RU" w:eastAsia="ru-RU" w:bidi="ru-RU"/>
      <w:w w:val="100"/>
      <w:spacing w:val="0"/>
      <w:color w:val="000000"/>
      <w:position w:val="0"/>
    </w:rPr>
  </w:style>
  <w:style w:type="character" w:customStyle="1" w:styleId="CharStyle11">
    <w:name w:val="Основной текст (2)"/>
    <w:basedOn w:val="CharStyle9"/>
    <w:rPr>
      <w:lang w:val="ru-RU" w:eastAsia="ru-RU" w:bidi="ru-RU"/>
      <w:u w:val="single"/>
      <w:w w:val="100"/>
      <w:spacing w:val="0"/>
      <w:color w:val="000000"/>
      <w:position w:val="0"/>
    </w:rPr>
  </w:style>
  <w:style w:type="character" w:customStyle="1" w:styleId="CharStyle13">
    <w:name w:val="Основной текст (3)_"/>
    <w:basedOn w:val="DefaultParagraphFont"/>
    <w:link w:val="Style12"/>
    <w:rPr>
      <w:b w:val="0"/>
      <w:bCs w:val="0"/>
      <w:i w:val="0"/>
      <w:iCs w:val="0"/>
      <w:u w:val="none"/>
      <w:strike w:val="0"/>
      <w:smallCaps w:val="0"/>
      <w:sz w:val="18"/>
      <w:szCs w:val="18"/>
      <w:rFonts w:ascii="Times New Roman" w:eastAsia="Times New Roman" w:hAnsi="Times New Roman" w:cs="Times New Roman"/>
    </w:rPr>
  </w:style>
  <w:style w:type="character" w:customStyle="1" w:styleId="CharStyle14">
    <w:name w:val="Основной текст (3)"/>
    <w:basedOn w:val="CharStyle13"/>
    <w:rPr>
      <w:lang w:val="ru-RU" w:eastAsia="ru-RU" w:bidi="ru-RU"/>
      <w:w w:val="100"/>
      <w:spacing w:val="0"/>
      <w:color w:val="000000"/>
      <w:position w:val="0"/>
    </w:rPr>
  </w:style>
  <w:style w:type="character" w:customStyle="1" w:styleId="CharStyle15">
    <w:name w:val="Основной текст (3)"/>
    <w:basedOn w:val="CharStyle13"/>
    <w:rPr>
      <w:lang w:val="en-US" w:eastAsia="en-US" w:bidi="en-US"/>
      <w:u w:val="single"/>
      <w:w w:val="100"/>
      <w:spacing w:val="0"/>
      <w:color w:val="000000"/>
      <w:position w:val="0"/>
    </w:rPr>
  </w:style>
  <w:style w:type="character" w:customStyle="1" w:styleId="CharStyle17">
    <w:name w:val="Заголовок №1_"/>
    <w:basedOn w:val="DefaultParagraphFont"/>
    <w:link w:val="Style16"/>
    <w:rPr>
      <w:b w:val="0"/>
      <w:bCs w:val="0"/>
      <w:i w:val="0"/>
      <w:iCs w:val="0"/>
      <w:u w:val="none"/>
      <w:strike w:val="0"/>
      <w:smallCaps w:val="0"/>
      <w:rFonts w:ascii="Times New Roman" w:eastAsia="Times New Roman" w:hAnsi="Times New Roman" w:cs="Times New Roman"/>
      <w:spacing w:val="10"/>
    </w:rPr>
  </w:style>
  <w:style w:type="character" w:customStyle="1" w:styleId="CharStyle18">
    <w:name w:val="Основной текст (4)_"/>
    <w:basedOn w:val="DefaultParagraphFont"/>
    <w:link w:val="Style6"/>
    <w:rPr>
      <w:b w:val="0"/>
      <w:bCs w:val="0"/>
      <w:i w:val="0"/>
      <w:iCs w:val="0"/>
      <w:u w:val="none"/>
      <w:strike w:val="0"/>
      <w:smallCaps w:val="0"/>
      <w:sz w:val="22"/>
      <w:szCs w:val="22"/>
      <w:rFonts w:ascii="Times New Roman" w:eastAsia="Times New Roman" w:hAnsi="Times New Roman" w:cs="Times New Roman"/>
    </w:rPr>
  </w:style>
  <w:style w:type="character" w:customStyle="1" w:styleId="CharStyle20">
    <w:name w:val="Основной текст (5)_"/>
    <w:basedOn w:val="DefaultParagraphFont"/>
    <w:link w:val="Style19"/>
    <w:rPr>
      <w:b w:val="0"/>
      <w:bCs w:val="0"/>
      <w:i w:val="0"/>
      <w:iCs w:val="0"/>
      <w:u w:val="none"/>
      <w:strike w:val="0"/>
      <w:smallCaps w:val="0"/>
      <w:sz w:val="26"/>
      <w:szCs w:val="26"/>
      <w:rFonts w:ascii="Times New Roman" w:eastAsia="Times New Roman" w:hAnsi="Times New Roman" w:cs="Times New Roman"/>
    </w:rPr>
  </w:style>
  <w:style w:type="character" w:customStyle="1" w:styleId="CharStyle22">
    <w:name w:val="Основной текст (7)_"/>
    <w:basedOn w:val="DefaultParagraphFont"/>
    <w:link w:val="Style21"/>
    <w:rPr>
      <w:b/>
      <w:bCs/>
      <w:i w:val="0"/>
      <w:iCs w:val="0"/>
      <w:u w:val="none"/>
      <w:strike w:val="0"/>
      <w:smallCaps w:val="0"/>
      <w:rFonts w:ascii="Times New Roman" w:eastAsia="Times New Roman" w:hAnsi="Times New Roman" w:cs="Times New Roman"/>
    </w:rPr>
  </w:style>
  <w:style w:type="character" w:customStyle="1" w:styleId="CharStyle24">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
    </w:rPr>
  </w:style>
  <w:style w:type="character" w:customStyle="1" w:styleId="CharStyle25">
    <w:name w:val="Основной текст_"/>
    <w:basedOn w:val="DefaultParagraphFont"/>
    <w:link w:val="Style23"/>
    <w:rPr>
      <w:b w:val="0"/>
      <w:bCs w:val="0"/>
      <w:i w:val="0"/>
      <w:iCs w:val="0"/>
      <w:u w:val="none"/>
      <w:strike w:val="0"/>
      <w:smallCaps w:val="0"/>
      <w:rFonts w:ascii="Times New Roman" w:eastAsia="Times New Roman" w:hAnsi="Times New Roman" w:cs="Times New Roman"/>
    </w:rPr>
  </w:style>
  <w:style w:type="character" w:customStyle="1" w:styleId="CharStyle26">
    <w:name w:val="Основной текст"/>
    <w:basedOn w:val="CharStyle25"/>
    <w:rPr>
      <w:lang w:val="ru-RU" w:eastAsia="ru-RU" w:bidi="ru-RU"/>
      <w:u w:val="single"/>
      <w:sz w:val="24"/>
      <w:szCs w:val="24"/>
      <w:w w:val="100"/>
      <w:spacing w:val="0"/>
      <w:color w:val="000000"/>
      <w:position w:val="0"/>
    </w:rPr>
  </w:style>
  <w:style w:type="character" w:customStyle="1" w:styleId="CharStyle28">
    <w:name w:val="Штрих-код (2)_"/>
    <w:basedOn w:val="DefaultParagraphFont"/>
    <w:link w:val="Style27"/>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30">
    <w:name w:val="Основной текст (8)_"/>
    <w:basedOn w:val="DefaultParagraphFont"/>
    <w:link w:val="Style29"/>
    <w:rPr>
      <w:b w:val="0"/>
      <w:bCs w:val="0"/>
      <w:i/>
      <w:iCs/>
      <w:u w:val="none"/>
      <w:strike w:val="0"/>
      <w:smallCaps w:val="0"/>
      <w:sz w:val="26"/>
      <w:szCs w:val="26"/>
      <w:rFonts w:ascii="Times New Roman" w:eastAsia="Times New Roman" w:hAnsi="Times New Roman" w:cs="Times New Roman"/>
    </w:rPr>
  </w:style>
  <w:style w:type="character" w:customStyle="1" w:styleId="CharStyle31">
    <w:name w:val="Основной текст (8) + Не курсив"/>
    <w:basedOn w:val="CharStyle30"/>
    <w:rPr>
      <w:lang w:val="ru-RU" w:eastAsia="ru-RU" w:bidi="ru-RU"/>
      <w:i/>
      <w:iCs/>
      <w:w w:val="100"/>
      <w:spacing w:val="0"/>
      <w:color w:val="000000"/>
      <w:position w:val="0"/>
    </w:rPr>
  </w:style>
  <w:style w:type="character" w:customStyle="1" w:styleId="CharStyle33">
    <w:name w:val="Заголовок №2_"/>
    <w:basedOn w:val="DefaultParagraphFont"/>
    <w:link w:val="Style32"/>
    <w:rPr>
      <w:b/>
      <w:bCs/>
      <w:i w:val="0"/>
      <w:iCs w:val="0"/>
      <w:u w:val="none"/>
      <w:strike w:val="0"/>
      <w:smallCaps w:val="0"/>
      <w:rFonts w:ascii="Times New Roman" w:eastAsia="Times New Roman" w:hAnsi="Times New Roman" w:cs="Times New Roman"/>
    </w:rPr>
  </w:style>
  <w:style w:type="character" w:customStyle="1" w:styleId="CharStyle35">
    <w:name w:val="Основной текст (9)_"/>
    <w:basedOn w:val="DefaultParagraphFont"/>
    <w:link w:val="Style34"/>
    <w:rPr>
      <w:b w:val="0"/>
      <w:bCs w:val="0"/>
      <w:i w:val="0"/>
      <w:iCs w:val="0"/>
      <w:u w:val="none"/>
      <w:strike w:val="0"/>
      <w:smallCaps w:val="0"/>
      <w:sz w:val="21"/>
      <w:szCs w:val="21"/>
      <w:rFonts w:ascii="Times New Roman" w:eastAsia="Times New Roman" w:hAnsi="Times New Roman" w:cs="Times New Roman"/>
    </w:rPr>
  </w:style>
  <w:style w:type="paragraph" w:customStyle="1" w:styleId="Style3">
    <w:name w:val="Основной текст (6)"/>
    <w:basedOn w:val="Normal"/>
    <w:link w:val="CharStyle4"/>
    <w:pPr>
      <w:widowControl w:val="0"/>
      <w:shd w:val="clear" w:color="auto" w:fill="FFFFFF"/>
      <w:spacing w:line="0" w:lineRule="exact"/>
    </w:pPr>
    <w:rPr>
      <w:b w:val="0"/>
      <w:bCs w:val="0"/>
      <w:i w:val="0"/>
      <w:iCs w:val="0"/>
      <w:u w:val="none"/>
      <w:strike w:val="0"/>
      <w:smallCaps w:val="0"/>
      <w:sz w:val="12"/>
      <w:szCs w:val="12"/>
      <w:rFonts w:ascii="Times New Roman" w:eastAsia="Times New Roman" w:hAnsi="Times New Roman" w:cs="Times New Roman"/>
      <w:spacing w:val="-4"/>
    </w:rPr>
  </w:style>
  <w:style w:type="paragraph" w:customStyle="1" w:styleId="Style6">
    <w:name w:val="Основной текст (4)"/>
    <w:basedOn w:val="Normal"/>
    <w:link w:val="CharStyle18"/>
    <w:pPr>
      <w:widowControl w:val="0"/>
      <w:shd w:val="clear" w:color="auto" w:fill="FFFFFF"/>
      <w:jc w:val="both"/>
      <w:spacing w:before="66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jc w:val="center"/>
      <w:spacing w:after="180" w:line="240" w:lineRule="exact"/>
    </w:pPr>
    <w:rPr>
      <w:b/>
      <w:bCs/>
      <w:i w:val="0"/>
      <w:iCs w:val="0"/>
      <w:u w:val="none"/>
      <w:strike w:val="0"/>
      <w:smallCaps w:val="0"/>
      <w:sz w:val="18"/>
      <w:szCs w:val="18"/>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180" w:after="180" w:line="21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6">
    <w:name w:val="Заголовок №1"/>
    <w:basedOn w:val="Normal"/>
    <w:link w:val="CharStyle17"/>
    <w:pPr>
      <w:widowControl w:val="0"/>
      <w:shd w:val="clear" w:color="auto" w:fill="FFFFFF"/>
      <w:jc w:val="both"/>
      <w:outlineLvl w:val="0"/>
      <w:spacing w:before="180" w:after="300" w:line="0"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19">
    <w:name w:val="Основной текст (5)"/>
    <w:basedOn w:val="Normal"/>
    <w:link w:val="CharStyle20"/>
    <w:pPr>
      <w:widowControl w:val="0"/>
      <w:shd w:val="clear" w:color="auto" w:fill="FFFFFF"/>
      <w:spacing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1">
    <w:name w:val="Основной текст (7)"/>
    <w:basedOn w:val="Normal"/>
    <w:link w:val="CharStyle22"/>
    <w:pPr>
      <w:widowControl w:val="0"/>
      <w:shd w:val="clear" w:color="auto" w:fill="FFFFFF"/>
      <w:jc w:val="center"/>
      <w:spacing w:after="60" w:line="0" w:lineRule="exact"/>
    </w:pPr>
    <w:rPr>
      <w:b/>
      <w:bCs/>
      <w:i w:val="0"/>
      <w:iCs w:val="0"/>
      <w:u w:val="none"/>
      <w:strike w:val="0"/>
      <w:smallCaps w:val="0"/>
      <w:rFonts w:ascii="Times New Roman" w:eastAsia="Times New Roman" w:hAnsi="Times New Roman" w:cs="Times New Roman"/>
    </w:rPr>
  </w:style>
  <w:style w:type="paragraph" w:customStyle="1" w:styleId="Style23">
    <w:name w:val="Основной текст"/>
    <w:basedOn w:val="Normal"/>
    <w:link w:val="CharStyle25"/>
    <w:pPr>
      <w:widowControl w:val="0"/>
      <w:shd w:val="clear" w:color="auto" w:fill="FFFFFF"/>
      <w:jc w:val="right"/>
      <w:spacing w:after="360" w:line="0" w:lineRule="exact"/>
    </w:pPr>
    <w:rPr>
      <w:b w:val="0"/>
      <w:bCs w:val="0"/>
      <w:i w:val="0"/>
      <w:iCs w:val="0"/>
      <w:u w:val="none"/>
      <w:strike w:val="0"/>
      <w:smallCaps w:val="0"/>
      <w:rFonts w:ascii="Times New Roman" w:eastAsia="Times New Roman" w:hAnsi="Times New Roman" w:cs="Times New Roman"/>
    </w:rPr>
  </w:style>
  <w:style w:type="paragraph" w:customStyle="1" w:styleId="Style27">
    <w:name w:val="Штрих-код (2)"/>
    <w:basedOn w:val="Normal"/>
    <w:link w:val="CharStyle28"/>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9">
    <w:name w:val="Основной текст (8)"/>
    <w:basedOn w:val="Normal"/>
    <w:link w:val="CharStyle30"/>
    <w:pPr>
      <w:widowControl w:val="0"/>
      <w:shd w:val="clear" w:color="auto" w:fill="FFFFFF"/>
      <w:jc w:val="both"/>
      <w:spacing w:line="298" w:lineRule="exact"/>
    </w:pPr>
    <w:rPr>
      <w:b w:val="0"/>
      <w:bCs w:val="0"/>
      <w:i/>
      <w:iCs/>
      <w:u w:val="none"/>
      <w:strike w:val="0"/>
      <w:smallCaps w:val="0"/>
      <w:sz w:val="26"/>
      <w:szCs w:val="26"/>
      <w:rFonts w:ascii="Times New Roman" w:eastAsia="Times New Roman" w:hAnsi="Times New Roman" w:cs="Times New Roman"/>
    </w:rPr>
  </w:style>
  <w:style w:type="paragraph" w:customStyle="1" w:styleId="Style32">
    <w:name w:val="Заголовок №2"/>
    <w:basedOn w:val="Normal"/>
    <w:link w:val="CharStyle33"/>
    <w:pPr>
      <w:widowControl w:val="0"/>
      <w:shd w:val="clear" w:color="auto" w:fill="FFFFFF"/>
      <w:jc w:val="center"/>
      <w:outlineLvl w:val="1"/>
      <w:spacing w:before="240" w:after="360" w:line="0" w:lineRule="exact"/>
    </w:pPr>
    <w:rPr>
      <w:b/>
      <w:bCs/>
      <w:i w:val="0"/>
      <w:iCs w:val="0"/>
      <w:u w:val="none"/>
      <w:strike w:val="0"/>
      <w:smallCaps w:val="0"/>
      <w:rFonts w:ascii="Times New Roman" w:eastAsia="Times New Roman" w:hAnsi="Times New Roman" w:cs="Times New Roman"/>
    </w:rPr>
  </w:style>
  <w:style w:type="paragraph" w:customStyle="1" w:styleId="Style34">
    <w:name w:val="Основной текст (9)"/>
    <w:basedOn w:val="Normal"/>
    <w:link w:val="CharStyle35"/>
    <w:pPr>
      <w:widowControl w:val="0"/>
      <w:shd w:val="clear" w:color="auto" w:fill="FFFFFF"/>
      <w:spacing w:before="1680" w:line="250"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