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3248" w:h="250" w:wrap="none" w:vAnchor="text" w:hAnchor="margin" w:x="5227" w:y="865"/>
        <w:widowControl w:val="0"/>
        <w:keepNext w:val="0"/>
        <w:keepLines w:val="0"/>
        <w:shd w:val="clear" w:color="auto" w:fill="auto"/>
        <w:bidi w:val="0"/>
        <w:jc w:val="left"/>
        <w:spacing w:before="0" w:after="0" w:line="240" w:lineRule="exact"/>
        <w:ind w:left="100" w:right="0" w:firstLine="0"/>
      </w:pPr>
      <w:r>
        <w:rPr>
          <w:rStyle w:val="CharStyle4"/>
          <w:spacing w:val="0"/>
        </w:rPr>
        <w:t>ГБУ Центр «Содействие»</w:t>
      </w:r>
    </w:p>
    <w:p>
      <w:pPr>
        <w:pStyle w:val="Style5"/>
        <w:framePr w:w="3368" w:h="470" w:wrap="none" w:vAnchor="text" w:hAnchor="margin" w:x="422" w:y="850"/>
        <w:widowControl w:val="0"/>
        <w:keepNext w:val="0"/>
        <w:keepLines w:val="0"/>
        <w:shd w:val="clear" w:color="auto" w:fill="auto"/>
        <w:bidi w:val="0"/>
        <w:spacing w:before="0" w:after="0"/>
        <w:ind w:left="0" w:right="40" w:firstLine="0"/>
      </w:pPr>
      <w:r>
        <w:rPr>
          <w:rStyle w:val="CharStyle7"/>
          <w:b/>
          <w:bCs/>
          <w:spacing w:val="0"/>
        </w:rPr>
        <w:t>ФЕДЕРАЛЬНАЯ АНТИМОНОПОЛЬНАЯ СЛУЖБА</w:t>
      </w:r>
    </w:p>
    <w:p>
      <w:pPr>
        <w:pStyle w:val="Style3"/>
        <w:framePr w:w="4923" w:h="250" w:wrap="none" w:vAnchor="text" w:hAnchor="margin" w:x="5227" w:y="1508"/>
        <w:widowControl w:val="0"/>
        <w:keepNext w:val="0"/>
        <w:keepLines w:val="0"/>
        <w:shd w:val="clear" w:color="auto" w:fill="auto"/>
        <w:bidi w:val="0"/>
        <w:jc w:val="left"/>
        <w:spacing w:before="0" w:after="0" w:line="240" w:lineRule="exact"/>
        <w:ind w:left="100" w:right="0" w:firstLine="0"/>
      </w:pPr>
      <w:r>
        <w:rPr>
          <w:rStyle w:val="CharStyle4"/>
          <w:spacing w:val="0"/>
        </w:rPr>
        <w:t>ул. Кирпичная, д. 18, г. Москва, 105118,</w:t>
      </w:r>
    </w:p>
    <w:p>
      <w:pPr>
        <w:pStyle w:val="Style5"/>
        <w:framePr w:w="1558" w:h="635" w:wrap="none" w:vAnchor="text" w:hAnchor="margin" w:x="1334" w:y="1564"/>
        <w:widowControl w:val="0"/>
        <w:keepNext w:val="0"/>
        <w:keepLines w:val="0"/>
        <w:shd w:val="clear" w:color="auto" w:fill="auto"/>
        <w:bidi w:val="0"/>
        <w:jc w:val="left"/>
        <w:spacing w:before="0" w:after="260" w:line="170" w:lineRule="exact"/>
        <w:ind w:left="100" w:right="0" w:firstLine="0"/>
      </w:pPr>
      <w:r>
        <w:rPr>
          <w:rStyle w:val="CharStyle7"/>
          <w:b/>
          <w:bCs/>
          <w:spacing w:val="0"/>
        </w:rPr>
        <w:t>УПРАВЛЕ</w:t>
      </w:r>
      <w:r>
        <w:rPr>
          <w:rStyle w:val="CharStyle8"/>
          <w:b/>
          <w:bCs/>
          <w:spacing w:val="0"/>
        </w:rPr>
        <w:t>НИЕ</w:t>
      </w:r>
    </w:p>
    <w:p>
      <w:pPr>
        <w:pStyle w:val="Style5"/>
        <w:framePr w:w="1558" w:h="635" w:wrap="none" w:vAnchor="text" w:hAnchor="margin" w:x="1334" w:y="1564"/>
        <w:widowControl w:val="0"/>
        <w:keepNext w:val="0"/>
        <w:keepLines w:val="0"/>
        <w:shd w:val="clear" w:color="auto" w:fill="auto"/>
        <w:bidi w:val="0"/>
        <w:jc w:val="left"/>
        <w:spacing w:before="0" w:after="0" w:line="170" w:lineRule="exact"/>
        <w:ind w:left="240" w:right="0" w:firstLine="0"/>
      </w:pPr>
      <w:r>
        <w:rPr>
          <w:rStyle w:val="CharStyle7"/>
          <w:b/>
          <w:bCs/>
          <w:spacing w:val="0"/>
        </w:rPr>
        <w:t>по г. Москве</w:t>
      </w:r>
    </w:p>
    <w:p>
      <w:pPr>
        <w:pStyle w:val="Style3"/>
        <w:framePr w:w="2994" w:h="240" w:wrap="none" w:vAnchor="text" w:hAnchor="margin" w:x="5227" w:y="2151"/>
        <w:widowControl w:val="0"/>
        <w:keepNext w:val="0"/>
        <w:keepLines w:val="0"/>
        <w:shd w:val="clear" w:color="auto" w:fill="auto"/>
        <w:bidi w:val="0"/>
        <w:jc w:val="left"/>
        <w:spacing w:before="0" w:after="0" w:line="240" w:lineRule="exact"/>
        <w:ind w:left="100" w:right="0" w:firstLine="0"/>
      </w:pPr>
      <w:r>
        <w:rPr>
          <w:rStyle w:val="CharStyle4"/>
          <w:spacing w:val="0"/>
        </w:rPr>
        <w:t>АНО «Освещая жизнь»</w:t>
      </w:r>
    </w:p>
    <w:p>
      <w:pPr>
        <w:pStyle w:val="Style9"/>
        <w:framePr w:w="3910" w:h="883" w:wrap="none" w:vAnchor="text" w:hAnchor="margin" w:x="153" w:y="2397"/>
        <w:widowControl w:val="0"/>
        <w:keepNext w:val="0"/>
        <w:keepLines w:val="0"/>
        <w:shd w:val="clear" w:color="auto" w:fill="auto"/>
        <w:bidi w:val="0"/>
        <w:spacing w:before="0" w:after="0"/>
        <w:ind w:left="20" w:right="0" w:firstLine="0"/>
      </w:pPr>
      <w:r>
        <w:rPr>
          <w:rStyle w:val="CharStyle11"/>
          <w:spacing w:val="0"/>
        </w:rPr>
        <w:t xml:space="preserve">Мясницкий проезд, д.4, стр. 1 107078, г. Москва, тел. (495) 784-75-05, факс (495) 607-49-29 факс (495) 607-42-92, </w:t>
      </w:r>
      <w:r>
        <w:rPr>
          <w:rStyle w:val="CharStyle12"/>
          <w:spacing w:val="0"/>
        </w:rPr>
        <w:t>e-mail: to77@,fas.gov.ru</w:t>
      </w:r>
    </w:p>
    <w:p>
      <w:pPr>
        <w:pStyle w:val="Style3"/>
        <w:framePr w:w="4117" w:h="652" w:wrap="none" w:vAnchor="text" w:hAnchor="margin" w:x="5227" w:y="2726"/>
        <w:widowControl w:val="0"/>
        <w:keepNext w:val="0"/>
        <w:keepLines w:val="0"/>
        <w:shd w:val="clear" w:color="auto" w:fill="auto"/>
        <w:bidi w:val="0"/>
        <w:jc w:val="left"/>
        <w:spacing w:before="0" w:after="0" w:line="326" w:lineRule="exact"/>
        <w:ind w:left="100" w:right="100" w:firstLine="0"/>
      </w:pPr>
      <w:r>
        <w:rPr>
          <w:rStyle w:val="CharStyle4"/>
          <w:spacing w:val="0"/>
        </w:rPr>
        <w:t>пр-кт. Космонавтов, д. 232, г. Екатеринбург, Свердловская обл.</w:t>
      </w:r>
    </w:p>
    <w:p>
      <w:pPr>
        <w:pStyle w:val="Style13"/>
        <w:framePr w:w="387" w:h="170" w:wrap="none" w:vAnchor="text" w:hAnchor="margin" w:x="1934" w:y="3605"/>
        <w:widowControl w:val="0"/>
        <w:keepNext w:val="0"/>
        <w:keepLines w:val="0"/>
        <w:shd w:val="clear" w:color="auto" w:fill="auto"/>
        <w:bidi w:val="0"/>
        <w:jc w:val="left"/>
        <w:spacing w:before="0" w:after="0" w:line="170" w:lineRule="exact"/>
        <w:ind w:left="100" w:right="0" w:firstLine="0"/>
      </w:pPr>
      <w:r>
        <w:rPr>
          <w:rStyle w:val="CharStyle15"/>
        </w:rPr>
        <w:t>№</w:t>
      </w:r>
    </w:p>
    <w:p>
      <w:pPr>
        <w:pStyle w:val="Style3"/>
        <w:framePr w:w="1659" w:h="240" w:wrap="none" w:vAnchor="text" w:hAnchor="margin" w:x="5227" w:y="3759"/>
        <w:widowControl w:val="0"/>
        <w:keepNext w:val="0"/>
        <w:keepLines w:val="0"/>
        <w:shd w:val="clear" w:color="auto" w:fill="auto"/>
        <w:bidi w:val="0"/>
        <w:jc w:val="left"/>
        <w:spacing w:before="0" w:after="0" w:line="240" w:lineRule="exact"/>
        <w:ind w:left="100" w:right="0" w:firstLine="0"/>
      </w:pPr>
      <w:r>
        <w:rPr>
          <w:rStyle w:val="CharStyle4"/>
          <w:spacing w:val="0"/>
        </w:rPr>
        <w:t>АО «ЕЭТП»</w:t>
      </w:r>
    </w:p>
    <w:p>
      <w:pPr>
        <w:pStyle w:val="Style16"/>
        <w:framePr w:w="632" w:h="161" w:wrap="none" w:vAnchor="text" w:hAnchor="margin" w:x="-39" w:y="4030"/>
        <w:widowControl w:val="0"/>
        <w:keepNext w:val="0"/>
        <w:keepLines w:val="0"/>
        <w:shd w:val="clear" w:color="auto" w:fill="auto"/>
        <w:bidi w:val="0"/>
        <w:jc w:val="left"/>
        <w:spacing w:before="0" w:after="0" w:line="160" w:lineRule="exact"/>
        <w:ind w:left="100" w:right="0" w:firstLine="0"/>
      </w:pPr>
      <w:r>
        <w:rPr>
          <w:rStyle w:val="CharStyle18"/>
          <w:spacing w:val="20"/>
        </w:rPr>
        <w:t>На№</w:t>
      </w:r>
    </w:p>
    <w:p>
      <w:pPr>
        <w:pStyle w:val="Style19"/>
        <w:framePr w:w="378" w:h="110" w:wrap="none" w:vAnchor="text" w:hAnchor="margin" w:x="1948" w:y="4103"/>
        <w:widowControl w:val="0"/>
        <w:keepNext w:val="0"/>
        <w:keepLines w:val="0"/>
        <w:shd w:val="clear" w:color="auto" w:fill="auto"/>
        <w:bidi w:val="0"/>
        <w:jc w:val="left"/>
        <w:spacing w:before="0" w:after="0" w:line="110" w:lineRule="exact"/>
        <w:ind w:left="100" w:right="0" w:firstLine="0"/>
      </w:pPr>
      <w:r>
        <w:rPr>
          <w:rStyle w:val="CharStyle21"/>
          <w:spacing w:val="0"/>
        </w:rPr>
        <w:t>ОТ</w:t>
      </w:r>
    </w:p>
    <w:p>
      <w:pPr>
        <w:pStyle w:val="Style3"/>
        <w:framePr w:w="4016" w:h="652" w:wrap="none" w:vAnchor="text" w:hAnchor="margin" w:x="5227" w:y="4334"/>
        <w:widowControl w:val="0"/>
        <w:keepNext w:val="0"/>
        <w:keepLines w:val="0"/>
        <w:shd w:val="clear" w:color="auto" w:fill="auto"/>
        <w:bidi w:val="0"/>
        <w:jc w:val="both"/>
        <w:spacing w:before="0" w:after="0" w:line="326" w:lineRule="exact"/>
        <w:ind w:left="100" w:right="100" w:firstLine="0"/>
      </w:pPr>
      <w:r>
        <w:rPr>
          <w:rStyle w:val="CharStyle4"/>
          <w:spacing w:val="0"/>
        </w:rPr>
        <w:t>ул. Кожевническая, д. 14, стр. 5, г. Москва, 115114</w:t>
      </w:r>
    </w:p>
    <w:p>
      <w:pPr>
        <w:pStyle w:val="Style22"/>
        <w:framePr w:w="469" w:h="420" w:wrap="none" w:vAnchor="text" w:hAnchor="margin" w:x="-53" w:y="4676"/>
        <w:widowControl w:val="0"/>
        <w:keepNext w:val="0"/>
        <w:keepLines w:val="0"/>
        <w:shd w:val="clear" w:color="auto" w:fill="auto"/>
        <w:bidi w:val="0"/>
        <w:jc w:val="left"/>
        <w:spacing w:before="0" w:after="0" w:line="420" w:lineRule="exact"/>
        <w:ind w:left="100" w:right="0" w:firstLine="0"/>
      </w:pPr>
      <w:r>
        <w:rPr>
          <w:rStyle w:val="CharStyle24"/>
          <w:b/>
          <w:bCs/>
        </w:rPr>
        <w:t>Г</w:t>
      </w:r>
    </w:p>
    <w:p>
      <w:pPr>
        <w:pStyle w:val="Style25"/>
        <w:framePr w:w="469" w:h="380" w:wrap="none" w:vAnchor="text" w:hAnchor="margin" w:x="3743" w:y="4708"/>
        <w:widowControl w:val="0"/>
        <w:keepNext w:val="0"/>
        <w:keepLines w:val="0"/>
        <w:shd w:val="clear" w:color="auto" w:fill="auto"/>
        <w:bidi w:val="0"/>
        <w:jc w:val="left"/>
        <w:spacing w:before="0" w:after="0" w:line="380" w:lineRule="exact"/>
        <w:ind w:left="100" w:right="0" w:firstLine="0"/>
      </w:pPr>
      <w:r>
        <w:rPr>
          <w:rStyle w:val="CharStyle27"/>
        </w:rPr>
        <w:t>П</w:t>
      </w:r>
    </w:p>
    <w:p>
      <w:pPr>
        <w:pStyle w:val="Style28"/>
        <w:framePr w:w="5970" w:h="969" w:wrap="none" w:vAnchor="text" w:hAnchor="margin" w:x="2131" w:y="5590"/>
        <w:widowControl w:val="0"/>
        <w:keepNext w:val="0"/>
        <w:keepLines w:val="0"/>
        <w:shd w:val="clear" w:color="auto" w:fill="auto"/>
        <w:bidi w:val="0"/>
        <w:spacing w:before="0" w:after="0"/>
        <w:ind w:left="0" w:right="0" w:firstLine="0"/>
      </w:pPr>
      <w:r>
        <w:rPr>
          <w:lang w:val="ru-RU" w:eastAsia="ru-RU" w:bidi="ru-RU"/>
          <w:sz w:val="24"/>
          <w:szCs w:val="24"/>
          <w:w w:val="100"/>
          <w:spacing w:val="0"/>
          <w:color w:val="000000"/>
          <w:position w:val="0"/>
        </w:rPr>
        <w:t>РЕШЕНИЕ по делу № 077/06/106-18925/2021 о нарушении законодательства о контрактной системе</w:t>
      </w:r>
    </w:p>
    <w:p>
      <w:pPr>
        <w:pStyle w:val="Style28"/>
        <w:framePr w:w="1438" w:h="240" w:wrap="none" w:vAnchor="text" w:hAnchor="margin" w:x="-53" w:y="6620"/>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25.10.2021</w:t>
      </w:r>
    </w:p>
    <w:p>
      <w:pPr>
        <w:pStyle w:val="Style28"/>
        <w:framePr w:w="1165" w:h="240" w:wrap="none" w:vAnchor="text" w:hAnchor="margin" w:x="8558" w:y="6625"/>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Москва</w:t>
      </w:r>
    </w:p>
    <w:p>
      <w:pPr>
        <w:pStyle w:val="Style3"/>
        <w:framePr w:w="10405" w:h="8048" w:wrap="none" w:vAnchor="text" w:hAnchor="margin" w:x="-73" w:y="6877"/>
        <w:widowControl w:val="0"/>
        <w:keepNext w:val="0"/>
        <w:keepLines w:val="0"/>
        <w:shd w:val="clear" w:color="auto" w:fill="auto"/>
        <w:bidi w:val="0"/>
        <w:jc w:val="both"/>
        <w:spacing w:before="0" w:after="0" w:line="322" w:lineRule="exact"/>
        <w:ind w:left="100" w:right="120" w:firstLine="680"/>
      </w:pPr>
      <w:r>
        <w:rPr>
          <w:rStyle w:val="CharStyle4"/>
          <w:spacing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3"/>
        <w:framePr w:w="10405" w:h="8048" w:wrap="none" w:vAnchor="text" w:hAnchor="margin" w:x="-73" w:y="6877"/>
        <w:widowControl w:val="0"/>
        <w:keepNext w:val="0"/>
        <w:keepLines w:val="0"/>
        <w:shd w:val="clear" w:color="auto" w:fill="auto"/>
        <w:bidi w:val="0"/>
        <w:jc w:val="both"/>
        <w:spacing w:before="0" w:after="0" w:line="322" w:lineRule="exact"/>
        <w:ind w:left="100" w:right="120" w:firstLine="680"/>
      </w:pPr>
      <w:r>
        <w:rPr>
          <w:rStyle w:val="CharStyle4"/>
          <w:spacing w:val="0"/>
        </w:rPr>
        <w:t>Заместителя председателя Комиссии — главного государственного инспектора отдела обжалования государственных закупок Е.А. Мироновой,</w:t>
      </w:r>
    </w:p>
    <w:p>
      <w:pPr>
        <w:pStyle w:val="Style3"/>
        <w:framePr w:w="10405" w:h="8048" w:wrap="none" w:vAnchor="text" w:hAnchor="margin" w:x="-73" w:y="6877"/>
        <w:widowControl w:val="0"/>
        <w:keepNext w:val="0"/>
        <w:keepLines w:val="0"/>
        <w:shd w:val="clear" w:color="auto" w:fill="auto"/>
        <w:bidi w:val="0"/>
        <w:jc w:val="both"/>
        <w:spacing w:before="0" w:after="0" w:line="322" w:lineRule="exact"/>
        <w:ind w:left="100" w:right="0" w:firstLine="680"/>
      </w:pPr>
      <w:r>
        <w:rPr>
          <w:rStyle w:val="CharStyle4"/>
          <w:spacing w:val="0"/>
        </w:rPr>
        <w:t>Членов Комиссии:</w:t>
      </w:r>
    </w:p>
    <w:p>
      <w:pPr>
        <w:pStyle w:val="Style3"/>
        <w:framePr w:w="10405" w:h="8048" w:wrap="none" w:vAnchor="text" w:hAnchor="margin" w:x="-73" w:y="6877"/>
        <w:widowControl w:val="0"/>
        <w:keepNext w:val="0"/>
        <w:keepLines w:val="0"/>
        <w:shd w:val="clear" w:color="auto" w:fill="auto"/>
        <w:bidi w:val="0"/>
        <w:jc w:val="both"/>
        <w:spacing w:before="0" w:after="0" w:line="322" w:lineRule="exact"/>
        <w:ind w:left="100" w:right="120" w:firstLine="680"/>
      </w:pPr>
      <w:r>
        <w:rPr>
          <w:rStyle w:val="CharStyle4"/>
          <w:spacing w:val="0"/>
        </w:rPr>
        <w:t>Специалиста-эксперта отдела обжалования государственных закупок А.З. Касимовой,</w:t>
      </w:r>
    </w:p>
    <w:p>
      <w:pPr>
        <w:pStyle w:val="Style3"/>
        <w:framePr w:w="10405" w:h="8048" w:wrap="none" w:vAnchor="text" w:hAnchor="margin" w:x="-73" w:y="6877"/>
        <w:widowControl w:val="0"/>
        <w:keepNext w:val="0"/>
        <w:keepLines w:val="0"/>
        <w:shd w:val="clear" w:color="auto" w:fill="auto"/>
        <w:bidi w:val="0"/>
        <w:jc w:val="both"/>
        <w:spacing w:before="0" w:after="0" w:line="322" w:lineRule="exact"/>
        <w:ind w:left="100" w:right="120" w:firstLine="680"/>
      </w:pPr>
      <w:r>
        <w:rPr>
          <w:rStyle w:val="CharStyle4"/>
          <w:spacing w:val="0"/>
        </w:rPr>
        <w:t>Специалиста-эксперта отдела обжалования государственных закупок А.А. Матюшенко,</w:t>
      </w:r>
    </w:p>
    <w:p>
      <w:pPr>
        <w:pStyle w:val="Style3"/>
        <w:framePr w:w="10405" w:h="8048" w:wrap="none" w:vAnchor="text" w:hAnchor="margin" w:x="-73" w:y="6877"/>
        <w:tabs>
          <w:tab w:leader="none" w:pos="671" w:val="left"/>
        </w:tabs>
        <w:widowControl w:val="0"/>
        <w:keepNext w:val="0"/>
        <w:keepLines w:val="0"/>
        <w:shd w:val="clear" w:color="auto" w:fill="auto"/>
        <w:bidi w:val="0"/>
        <w:jc w:val="both"/>
        <w:spacing w:before="0" w:after="0" w:line="322" w:lineRule="exact"/>
        <w:ind w:left="100" w:right="120" w:firstLine="440"/>
      </w:pPr>
      <w:r>
        <w:rPr>
          <w:rStyle w:val="CharStyle4"/>
          <w:spacing w:val="0"/>
        </w:rPr>
        <w:t>рассмотрение жалобы проводилось дистанционно (посредством видеоконференцсвязи) в целях исполнения Указа Мэра Москвы от 25.09.2020 №</w:t>
        <w:tab/>
        <w:t>92-УМ «О внесении изменений в правовые акты города Москвы»</w:t>
      </w:r>
    </w:p>
    <w:p>
      <w:pPr>
        <w:pStyle w:val="Style3"/>
        <w:framePr w:w="10405" w:h="8048" w:wrap="none" w:vAnchor="text" w:hAnchor="margin" w:x="-73" w:y="6877"/>
        <w:widowControl w:val="0"/>
        <w:keepNext w:val="0"/>
        <w:keepLines w:val="0"/>
        <w:shd w:val="clear" w:color="auto" w:fill="auto"/>
        <w:bidi w:val="0"/>
        <w:jc w:val="both"/>
        <w:spacing w:before="0" w:after="0" w:line="322" w:lineRule="exact"/>
        <w:ind w:left="100" w:right="120" w:firstLine="0"/>
      </w:pPr>
      <w:r>
        <w:rPr>
          <w:rStyle w:val="CharStyle4"/>
          <w:spacing w:val="0"/>
        </w:rPr>
        <w:t xml:space="preserve">и предупреждения распространения в городе Москве инфекции, вызванной коронавирусом </w:t>
      </w:r>
      <w:r>
        <w:rPr>
          <w:rStyle w:val="CharStyle4"/>
          <w:lang w:val="en-US" w:eastAsia="en-US" w:bidi="en-US"/>
          <w:spacing w:val="0"/>
        </w:rPr>
        <w:t>2019-nCoV.,</w:t>
      </w:r>
    </w:p>
    <w:p>
      <w:pPr>
        <w:pStyle w:val="Style3"/>
        <w:framePr w:w="10405" w:h="8048" w:wrap="none" w:vAnchor="text" w:hAnchor="margin" w:x="-73" w:y="6877"/>
        <w:widowControl w:val="0"/>
        <w:keepNext w:val="0"/>
        <w:keepLines w:val="0"/>
        <w:shd w:val="clear" w:color="auto" w:fill="auto"/>
        <w:bidi w:val="0"/>
        <w:jc w:val="both"/>
        <w:spacing w:before="0" w:after="0" w:line="322" w:lineRule="exact"/>
        <w:ind w:left="100" w:right="0" w:firstLine="680"/>
      </w:pPr>
      <w:r>
        <w:rPr>
          <w:rStyle w:val="CharStyle4"/>
          <w:spacing w:val="0"/>
        </w:rPr>
        <w:t>при участии представителя ГБУ Центр «Содействие»,</w:t>
      </w:r>
    </w:p>
    <w:p>
      <w:pPr>
        <w:pStyle w:val="Style3"/>
        <w:framePr w:w="10405" w:h="8048" w:wrap="none" w:vAnchor="text" w:hAnchor="margin" w:x="-73" w:y="6877"/>
        <w:widowControl w:val="0"/>
        <w:keepNext w:val="0"/>
        <w:keepLines w:val="0"/>
        <w:shd w:val="clear" w:color="auto" w:fill="auto"/>
        <w:bidi w:val="0"/>
        <w:jc w:val="both"/>
        <w:spacing w:before="0" w:after="0" w:line="322" w:lineRule="exact"/>
        <w:ind w:left="100" w:right="120" w:firstLine="680"/>
      </w:pPr>
      <w:r>
        <w:rPr>
          <w:rStyle w:val="CharStyle4"/>
          <w:spacing w:val="0"/>
        </w:rPr>
        <w:t>в отсутствие представителей АНО «Освещая жизнь», о времени и порядке заседания Комиссии уведомлены письмом Московского УФАС России № ЕИ/664426/21 от 20.10.2021,</w:t>
      </w:r>
    </w:p>
    <w:p>
      <w:pPr>
        <w:pStyle w:val="Style3"/>
        <w:framePr w:w="10405" w:h="8048" w:wrap="none" w:vAnchor="text" w:hAnchor="margin" w:x="-73" w:y="6877"/>
        <w:widowControl w:val="0"/>
        <w:keepNext w:val="0"/>
        <w:keepLines w:val="0"/>
        <w:shd w:val="clear" w:color="auto" w:fill="auto"/>
        <w:bidi w:val="0"/>
        <w:jc w:val="both"/>
        <w:spacing w:before="0" w:after="0" w:line="322" w:lineRule="exact"/>
        <w:ind w:left="100" w:right="120" w:firstLine="680"/>
      </w:pPr>
      <w:r>
        <w:rPr>
          <w:rStyle w:val="CharStyle4"/>
          <w:spacing w:val="0"/>
        </w:rPr>
        <w:t>рассмотрев жалобу АНО «Освещая жизнь» (далее — Заявитель) на действия ГБУ Центр «Содействие» (далее — Заказчик) при проведении электронного аукциона на право заключения государственного контракта на поставку моноблоков (Закупка № 0373200147121000011) (далее — Аукцион),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w:t>
      </w:r>
    </w:p>
    <w:p>
      <w:pPr>
        <w:pStyle w:val="Style30"/>
        <w:framePr w:w="1685" w:h="394" w:wrap="none" w:vAnchor="text" w:hAnchor="margin" w:x="375" w:y="15135"/>
        <w:widowControl w:val="0"/>
        <w:keepNext w:val="0"/>
        <w:keepLines w:val="0"/>
        <w:shd w:val="clear" w:color="auto" w:fill="auto"/>
        <w:bidi w:val="0"/>
        <w:jc w:val="left"/>
        <w:spacing w:before="0" w:after="0" w:line="240" w:lineRule="auto"/>
        <w:ind w:left="0" w:right="0" w:firstLine="0"/>
      </w:pPr>
      <w:r>
        <w:rPr>
          <w:w w:val="100"/>
          <w:spacing w:val="0"/>
          <w:color w:val="000000"/>
          <w:position w:val="0"/>
        </w:rPr>
        <w:t>000677507778</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30" w:lineRule="exact"/>
      </w:pPr>
    </w:p>
    <w:p>
      <w:pPr>
        <w:widowControl w:val="0"/>
        <w:rPr>
          <w:sz w:val="2"/>
          <w:szCs w:val="2"/>
        </w:rPr>
        <w:sectPr>
          <w:footnotePr>
            <w:pos w:val="pageBottom"/>
            <w:numFmt w:val="decimal"/>
            <w:numRestart w:val="continuous"/>
          </w:footnotePr>
          <w:type w:val="continuous"/>
          <w:pgSz w:w="11906" w:h="16838"/>
          <w:pgMar w:top="404" w:left="824" w:right="824" w:bottom="662" w:header="0" w:footer="3" w:gutter="0"/>
          <w:rtlGutter w:val="0"/>
          <w:cols w:space="720"/>
          <w:noEndnote/>
          <w:docGrid w:linePitch="360"/>
        </w:sectPr>
      </w:pPr>
    </w:p>
    <w:p>
      <w:pPr>
        <w:pStyle w:val="Style3"/>
        <w:widowControl w:val="0"/>
        <w:keepNext w:val="0"/>
        <w:keepLines w:val="0"/>
        <w:shd w:val="clear" w:color="auto" w:fill="auto"/>
        <w:bidi w:val="0"/>
        <w:jc w:val="both"/>
        <w:spacing w:before="0" w:after="349" w:line="322" w:lineRule="exact"/>
        <w:ind w:left="20" w:right="20" w:firstLine="0"/>
      </w:pPr>
      <w:r>
        <w:rPr>
          <w:lang w:val="ru-RU" w:eastAsia="ru-RU" w:bidi="ru-RU"/>
          <w:w w:val="100"/>
          <w:spacing w:val="0"/>
          <w:color w:val="000000"/>
          <w:position w:val="0"/>
        </w:rPr>
        <w:t>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w:t>
      </w:r>
      <w:r>
        <w:rPr>
          <w:rStyle w:val="CharStyle33"/>
        </w:rPr>
        <w:t>ици</w:t>
      </w:r>
      <w:r>
        <w:rPr>
          <w:lang w:val="ru-RU" w:eastAsia="ru-RU" w:bidi="ru-RU"/>
          <w:w w:val="100"/>
          <w:spacing w:val="0"/>
          <w:color w:val="000000"/>
          <w:position w:val="0"/>
        </w:rPr>
        <w:t>пальных нужд, утвержденным приказом ФАС России от 19.11.2014 № 727/14 (далее - Административный регламент),</w:t>
      </w:r>
    </w:p>
    <w:p>
      <w:pPr>
        <w:pStyle w:val="Style34"/>
        <w:widowControl w:val="0"/>
        <w:keepNext/>
        <w:keepLines/>
        <w:shd w:val="clear" w:color="auto" w:fill="auto"/>
        <w:bidi w:val="0"/>
        <w:jc w:val="left"/>
        <w:spacing w:before="0" w:after="308" w:line="260" w:lineRule="exact"/>
        <w:ind w:left="4380" w:right="0" w:firstLine="0"/>
      </w:pPr>
      <w:bookmarkStart w:id="0" w:name="bookmark0"/>
      <w:r>
        <w:rPr>
          <w:lang w:val="ru-RU" w:eastAsia="ru-RU" w:bidi="ru-RU"/>
          <w:w w:val="100"/>
          <w:spacing w:val="0"/>
          <w:color w:val="000000"/>
          <w:position w:val="0"/>
        </w:rPr>
        <w:t>УСТАНОВИЛА:</w:t>
      </w:r>
      <w:bookmarkEnd w:id="0"/>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вышеуказанного электронного аукциона.</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результате рассмотрения жалобы, рассмотрев представленные документы и сведения, запрашиваемые письмом Московского УФАС России № ЕИ/664426/21 от 20.ё0.2021, Комиссия Управления установила следующее.</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результате рассмотрения жалобы Комиссия Управления установила следующее.</w:t>
      </w:r>
    </w:p>
    <w:p>
      <w:pPr>
        <w:pStyle w:val="Style3"/>
        <w:widowControl w:val="0"/>
        <w:keepNext w:val="0"/>
        <w:keepLines w:val="0"/>
        <w:shd w:val="clear" w:color="auto" w:fill="auto"/>
        <w:bidi w:val="0"/>
        <w:jc w:val="both"/>
        <w:spacing w:before="0" w:after="0" w:line="322" w:lineRule="exact"/>
        <w:ind w:left="20" w:right="20" w:firstLine="680"/>
        <w:sectPr>
          <w:pgSz w:w="11906" w:h="16838"/>
          <w:pgMar w:top="1264" w:left="848" w:right="848" w:bottom="1134" w:header="0" w:footer="3" w:gutter="0"/>
          <w:rtlGutter w:val="0"/>
          <w:cols w:space="720"/>
          <w:noEndnote/>
          <w:docGrid w:linePitch="360"/>
        </w:sectPr>
      </w:pPr>
      <w:r>
        <w:rPr>
          <w:lang w:val="ru-RU" w:eastAsia="ru-RU" w:bidi="ru-RU"/>
          <w:w w:val="100"/>
          <w:spacing w:val="0"/>
          <w:color w:val="000000"/>
          <w:position w:val="0"/>
        </w:rPr>
        <w:t>Согласно протоколу подведения итогов электронного аукциона от 18.10.2021 №0373200147121000011-3 заявка АНО «Освещая жизнь» признана несоответствующей требованиям аукционной документации на следующем основании: «Непредставление документов и информации, которые предусмотрены п. 6 ч. 5 ст. 66, несоответствие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 В соответствии с п. 18.2 аукционной документацией во второй части заявок участник должен предоставить Документы, предусмотренные нормативными правовыми актами, принятыми в соответствии со ст. 14 Федерального закона, в случае закупки товаров, работ, услуг, на которые распространяется действие указанных нормативных правовых актов, или копии таких документов. В соответствии с постановлением Правительства Российской Федерации от 30.04.2020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для подтверждения соответствия товара установленному запрету участник закупки представляет заказчику в составе заявки на участие в закупке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а также информации о совокупном количестве баллов за выполнение технологических операций (условий) на территории Российской Федерации, если такое предусмотрено постановлением</w:t>
      </w:r>
    </w:p>
    <w:p>
      <w:pPr>
        <w:pStyle w:val="Style3"/>
        <w:widowControl w:val="0"/>
        <w:keepNext w:val="0"/>
        <w:keepLines w:val="0"/>
        <w:shd w:val="clear" w:color="auto" w:fill="auto"/>
        <w:bidi w:val="0"/>
        <w:jc w:val="both"/>
        <w:spacing w:before="0" w:after="0" w:line="322" w:lineRule="exact"/>
        <w:ind w:left="0" w:right="20" w:firstLine="0"/>
      </w:pPr>
      <w:r>
        <w:rPr>
          <w:lang w:val="ru-RU" w:eastAsia="ru-RU" w:bidi="ru-RU"/>
          <w:w w:val="100"/>
          <w:spacing w:val="0"/>
          <w:color w:val="000000"/>
          <w:position w:val="0"/>
        </w:rPr>
        <w:t>Правительства Российской Федерации от 17 июля 2015 г. №719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w:t>
      </w:r>
    </w:p>
    <w:p>
      <w:pPr>
        <w:pStyle w:val="Style3"/>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Согласно п.2 ч.1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 3 - 6 ст. 66 Закона о контрактной системе и инструкция по ее заполнению.</w:t>
      </w:r>
    </w:p>
    <w:p>
      <w:pPr>
        <w:pStyle w:val="Style3"/>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Согласно ч.3 ст.14 Закона о контрактной системе в целях за</w:t>
      </w:r>
      <w:r>
        <w:rPr>
          <w:rStyle w:val="CharStyle33"/>
        </w:rPr>
        <w:t>щи</w:t>
      </w:r>
      <w:r>
        <w:rPr>
          <w:lang w:val="ru-RU" w:eastAsia="ru-RU" w:bidi="ru-RU"/>
          <w:w w:val="100"/>
          <w:spacing w:val="0"/>
          <w:color w:val="000000"/>
          <w:position w:val="0"/>
        </w:rPr>
        <w:t>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3"/>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На основании п.10 ст.42 Закона о контрактной системе в извещении об осуществлении закупки должна содержаться, если иное не предусмотрено Законом о контрактной системе,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ст.14 Закона о контрактной системе.</w:t>
      </w:r>
    </w:p>
    <w:p>
      <w:pPr>
        <w:pStyle w:val="Style3"/>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Комиссией Управления установлено, что Заказчиком в п.14.3 Информационной карты установлен запрет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в соответствии с постановлением Правительства Российской Федерации от 30 апреля 2020 г.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(далее — постановление №616).</w:t>
      </w:r>
    </w:p>
    <w:p>
      <w:pPr>
        <w:pStyle w:val="Style3"/>
        <w:tabs>
          <w:tab w:leader="none" w:pos="5048" w:val="right"/>
          <w:tab w:leader="none" w:pos="7928" w:val="right"/>
          <w:tab w:leader="none" w:pos="10170" w:val="right"/>
        </w:tabs>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Согласно ч.6 п.5 ст.66 Закона о контрактной системе вторая часть заявки на участие</w:t>
        <w:tab/>
        <w:t>в электронном аукционе</w:t>
        <w:tab/>
        <w:t>должна содержать,</w:t>
        <w:tab/>
        <w:t>в том числе</w:t>
      </w:r>
    </w:p>
    <w:p>
      <w:pPr>
        <w:pStyle w:val="Style3"/>
        <w:tabs>
          <w:tab w:leader="none" w:pos="5117" w:val="center"/>
          <w:tab w:leader="none" w:pos="7928" w:val="right"/>
          <w:tab w:leader="none" w:pos="10170" w:val="right"/>
        </w:tabs>
        <w:widowControl w:val="0"/>
        <w:keepNext w:val="0"/>
        <w:keepLines w:val="0"/>
        <w:shd w:val="clear" w:color="auto" w:fill="auto"/>
        <w:bidi w:val="0"/>
        <w:jc w:val="both"/>
        <w:spacing w:before="0" w:after="0" w:line="322" w:lineRule="exact"/>
        <w:ind w:left="0" w:right="20" w:firstLine="0"/>
      </w:pPr>
      <w:r>
        <w:rPr>
          <w:lang w:val="ru-RU" w:eastAsia="ru-RU" w:bidi="ru-RU"/>
          <w:w w:val="100"/>
          <w:spacing w:val="0"/>
          <w:color w:val="000000"/>
          <w:position w:val="0"/>
        </w:rPr>
        <w:t>документы, предусмотренные нормативными правовыми актами, принятыми в соответствии со статьей 14 Закона</w:t>
        <w:tab/>
        <w:t>о</w:t>
        <w:tab/>
        <w:t>контрактной системе,</w:t>
        <w:tab/>
        <w:t>в случае закупки</w:t>
      </w:r>
    </w:p>
    <w:p>
      <w:pPr>
        <w:pStyle w:val="Style3"/>
        <w:tabs>
          <w:tab w:leader="none" w:pos="5048" w:val="right"/>
          <w:tab w:leader="none" w:pos="7928" w:val="right"/>
        </w:tabs>
        <w:widowControl w:val="0"/>
        <w:keepNext w:val="0"/>
        <w:keepLines w:val="0"/>
        <w:shd w:val="clear" w:color="auto" w:fill="auto"/>
        <w:bidi w:val="0"/>
        <w:jc w:val="both"/>
        <w:spacing w:before="0" w:after="0" w:line="322" w:lineRule="exact"/>
        <w:ind w:left="0" w:right="0" w:firstLine="0"/>
      </w:pPr>
      <w:r>
        <w:rPr>
          <w:lang w:val="ru-RU" w:eastAsia="ru-RU" w:bidi="ru-RU"/>
          <w:w w:val="100"/>
          <w:spacing w:val="0"/>
          <w:color w:val="000000"/>
          <w:position w:val="0"/>
        </w:rPr>
        <w:t>товаров,</w:t>
        <w:tab/>
        <w:t>работ, услуг, на которые</w:t>
        <w:tab/>
        <w:t>распространяется действие указанных</w:t>
      </w:r>
    </w:p>
    <w:p>
      <w:pPr>
        <w:pStyle w:val="Style3"/>
        <w:tabs>
          <w:tab w:leader="none" w:pos="5048" w:val="right"/>
          <w:tab w:leader="none" w:pos="5190" w:val="center"/>
          <w:tab w:leader="none" w:pos="10170" w:val="right"/>
        </w:tabs>
        <w:widowControl w:val="0"/>
        <w:keepNext w:val="0"/>
        <w:keepLines w:val="0"/>
        <w:shd w:val="clear" w:color="auto" w:fill="auto"/>
        <w:bidi w:val="0"/>
        <w:jc w:val="both"/>
        <w:spacing w:before="0" w:after="0" w:line="322" w:lineRule="exact"/>
        <w:ind w:left="0" w:right="20" w:firstLine="0"/>
      </w:pPr>
      <w:r>
        <w:rPr>
          <w:lang w:val="ru-RU" w:eastAsia="ru-RU" w:bidi="ru-RU"/>
          <w:w w:val="100"/>
          <w:spacing w:val="0"/>
          <w:color w:val="000000"/>
          <w:position w:val="0"/>
        </w:rPr>
        <w:t>нормативных правовых актов, или копии таких документов. При отсутствии в заявке</w:t>
        <w:tab/>
        <w:t>на участие в электронном</w:t>
        <w:tab/>
        <w:t>аукционе документов,</w:t>
        <w:tab/>
        <w:t>предусмотренных</w:t>
      </w:r>
    </w:p>
    <w:p>
      <w:pPr>
        <w:pStyle w:val="Style3"/>
        <w:widowControl w:val="0"/>
        <w:keepNext w:val="0"/>
        <w:keepLines w:val="0"/>
        <w:shd w:val="clear" w:color="auto" w:fill="auto"/>
        <w:bidi w:val="0"/>
        <w:jc w:val="both"/>
        <w:spacing w:before="0" w:after="0" w:line="322" w:lineRule="exact"/>
        <w:ind w:left="0" w:right="20" w:firstLine="0"/>
      </w:pPr>
      <w:r>
        <w:rPr>
          <w:lang w:val="ru-RU" w:eastAsia="ru-RU" w:bidi="ru-RU"/>
          <w:w w:val="100"/>
          <w:spacing w:val="0"/>
          <w:color w:val="000000"/>
          <w:position w:val="0"/>
        </w:rPr>
        <w:t>настоящим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3"/>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 xml:space="preserve">Комиссией Управления установлено, что пп.5 п.18.2 Информационной карты аукционной документации определено, что вторая часть заявки участника закупки должна содержать: «Документы, предусмотренные нормативными правовыми актами, принятыми в соответствии со ст. 14 Федерального закона, в случае закупки товаров, работ, услуг, на которые распространяется действие указанных нормативных правовых актов, или копии таких документов. В соответствии с постановлением Правительства Российской Федерации от 30.04.2020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для Сформировано в Единой автоматизированной информационной системе торгов города Москвы подтверждения соответствия товара установленному запрету участник закупки представляет заказчику в составе заявки на участие в закупке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а также информации о совокупном количестве баллов за выполнение технологических операций (условий) на территории Российской Федерации, если такое предусмотрено постановлением Правительства Российской Федерации от 17 июля 2015 г. </w:t>
      </w:r>
      <w:r>
        <w:rPr>
          <w:lang w:val="en-US" w:eastAsia="en-US" w:bidi="en-US"/>
          <w:w w:val="100"/>
          <w:spacing w:val="0"/>
          <w:color w:val="000000"/>
          <w:position w:val="0"/>
        </w:rPr>
        <w:t xml:space="preserve">N </w:t>
      </w:r>
      <w:r>
        <w:rPr>
          <w:lang w:val="ru-RU" w:eastAsia="ru-RU" w:bidi="ru-RU"/>
          <w:w w:val="100"/>
          <w:spacing w:val="0"/>
          <w:color w:val="000000"/>
          <w:position w:val="0"/>
        </w:rPr>
        <w:t xml:space="preserve">719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Информация о реестровых записях о товаре включается в контракт. В случае представления участником закупки в составе заявки выписки из реестра российской промышленной продукции или реестра евразийской промышленной продукции с указанием совокупного количества баллов, не соответствующего требованиям, установленным для целей осуществления закупок постановлением Правительства Российской Федерации от 17 июля 2015 г. </w:t>
      </w:r>
      <w:r>
        <w:rPr>
          <w:lang w:val="en-US" w:eastAsia="en-US" w:bidi="en-US"/>
          <w:w w:val="100"/>
          <w:spacing w:val="0"/>
          <w:color w:val="000000"/>
          <w:position w:val="0"/>
        </w:rPr>
        <w:t xml:space="preserve">N </w:t>
      </w:r>
      <w:r>
        <w:rPr>
          <w:lang w:val="ru-RU" w:eastAsia="ru-RU" w:bidi="ru-RU"/>
          <w:w w:val="100"/>
          <w:spacing w:val="0"/>
          <w:color w:val="000000"/>
          <w:position w:val="0"/>
        </w:rPr>
        <w:t>719, такая заявка приравнивается к заявке, в которой содержится предложение о поставке товаров, происходящих из иностранных государств или группы иностранных государств, работ, услуг, соответственно выполняемых, оказываемых иностранными лицами».</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п.1 постановления №616 установлен запрет допуска промышленных товаров, происходящих из иностранных государств (за исключением государств - членов Евразийского экономического союза), для целей осуществления закупок для государственных и муниципальных нужд по перечню согласно приложению к Постановлению №616.</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п.6 постановления №616 в целях реализации данного постановления:</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а) подтверждением производства продукции на территории Российской Федерации является наличие сведений о такой продукции в реестре промышленной продукции, произведенной на территории Российской Федерации (далее - реестр российской промышленной продукции), либо в едином реестре российской радиоэлектронной продукции;</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б) подтверждением производства промышленной продукции на территории государства - члена Евразийского экономического союза является наличие сведений о такой продукции в реестре промышленной продукции, произведенной на территории государства - члена Евразийского экономического союза, за исключением Российской Федерации (далее - реестр евразийской промышленной продукции).</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Комиссия Управления отмечает, что в соответствии с извещением проведении электронного аукциона от 30.09.2021 №0373200147121000011 объектом закупки является «Компьютер персональный настольный (моноблок)» с кодом по Общероссийскому классификатору продукции по видам экономической деятельности (далее - ОКПД2) 26.20.15.000 «Машины вычислительные электронные цифровые прочие, содержащие или не содержащие в одном корпусе одно или два из следующих устройств для автоматической обработки данных: запоминающие устройства, устройства ввода, устройства вывода», который входит в подгруппу ОКПД2 26.20.15 «Машины вычислительные электронные цифровые прочие, содержащие или не содержащие в одном корпусе одно или два из следующих устройств для автоматической обработки данных: запоминающие устройства, устройства ввода, устройства вывода», включенную в перечень промышленных товаров, утвержденный Постановлением №616.</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соответствии с ч.2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На заседании Комиссии Управления представитель Заказчика пояснил, что заявка Заявителя признана не соответствующей требованиям аукционной документации, поскольку в составе второй части заявки участника отсутствует выписка из реестра российской промышленной продукции на предлагаемый к поставке товар, ввиду чего заявка Заявителя отклонена на основании несоответствия требованиям п.6 ч. 5 ст. 66 Закона о контрактной системе.</w:t>
      </w:r>
    </w:p>
    <w:p>
      <w:pPr>
        <w:pStyle w:val="Style3"/>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В соответствии с ч.6 ст.69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pPr>
        <w:pStyle w:val="Style3"/>
        <w:numPr>
          <w:ilvl w:val="0"/>
          <w:numId w:val="1"/>
        </w:numPr>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 xml:space="preserve"> непредставления документов и информации, которые предусмотрены ч.11 ст.24.1, ч.3 или 3.1, 5, 8.2 ст.66 Закона о контрактной системе,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3"/>
        <w:numPr>
          <w:ilvl w:val="0"/>
          <w:numId w:val="1"/>
        </w:numPr>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 xml:space="preserve"> несоответствия участника такого аукциона требованиям, установленным в соответствии с ч.1, ч.1.1, 2 и 2.1 (при наличии таких требований) ст.31 Закона о контрактной системе;</w:t>
      </w:r>
    </w:p>
    <w:p>
      <w:pPr>
        <w:pStyle w:val="Style3"/>
        <w:numPr>
          <w:ilvl w:val="0"/>
          <w:numId w:val="1"/>
        </w:numPr>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 xml:space="preserve"> предусмотренном нормативными правовыми актами, принятыми в соответствии со ст.14 Закона о контрактной системе.</w:t>
      </w:r>
    </w:p>
    <w:p>
      <w:pPr>
        <w:pStyle w:val="Style3"/>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В силу ч.7 ст.69 Закона о контрактной системе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ч.6 ст.69 Закона о контрактной системе, не допускается. Заявка на участие в электронном аукционе не может быть признана не соответствующей требованиям, установленным документацией о таком аукционе, в связи с отсутствием в ней информации и электронных документов, предусмотренных п.5 ч.5 ст.66 Закона о контрактной системе, а также п.6 ч.5 ст.66 Закона о контрактной системе, за исключением случая закупки товаров, работ, услуг, в отношении которых установлен запрет, предусмотренный ст.14 Закона о контрактной системе.</w:t>
      </w:r>
    </w:p>
    <w:p>
      <w:pPr>
        <w:pStyle w:val="Style3"/>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Согласно п.27 ст.44 Закона о контрактной системе в случае, если в течение одного квартала календарного года на одной электронной площадке в отношении трех и более заявок участника закупки комиссиями по осуществлению закупок приняты решения о несоответствии указанных заявок требованиям, предусмотренным документацией о закупке, по основаниям, установленным п.1 и 2 ч.4 статьи 54.7, п.1 и 2 ч.6 ст.69 Закона о контрактной системе, денежные средства, заблокированные на специальном счете участника закупки в размере обеспечения каждой третьей такой заявки, подлежат перечислению в соответствующий бюджет бюджетной системы Российской Федерации, за исключением случая, если судом, контрольным органом в сфере закупок принятое в отношении такой заявки решение признано не соответствующим требованиям настоящего Федерального закона. При этом оператор электронной площадки направляет в банк информацию о таком участнике закупки через тридцать дней со дня, следующего за днем размещения на электронной площадке в отношении каждой третьей заявки протокола, указанного в ч.12 ст.54.7, ч.8 ст.69 Закона о контрактной системе. Банк в течение одного рабочего дня с момента получения указанной информации осуществляет предусмотренное настоящей частью перечисление денежных средств, о чем в течение одного часа уведомляет</w:t>
      </w:r>
    </w:p>
    <w:p>
      <w:pPr>
        <w:pStyle w:val="Style3"/>
        <w:widowControl w:val="0"/>
        <w:keepNext w:val="0"/>
        <w:keepLines w:val="0"/>
        <w:shd w:val="clear" w:color="auto" w:fill="auto"/>
        <w:bidi w:val="0"/>
        <w:jc w:val="left"/>
        <w:spacing w:before="0" w:after="0" w:line="322" w:lineRule="exact"/>
        <w:ind w:left="0" w:right="0" w:firstLine="0"/>
      </w:pPr>
      <w:r>
        <w:rPr>
          <w:lang w:val="ru-RU" w:eastAsia="ru-RU" w:bidi="ru-RU"/>
          <w:w w:val="100"/>
          <w:spacing w:val="0"/>
          <w:color w:val="000000"/>
          <w:position w:val="0"/>
        </w:rPr>
        <w:t>участника закупки.</w:t>
      </w:r>
    </w:p>
    <w:p>
      <w:pPr>
        <w:pStyle w:val="Style3"/>
        <w:widowControl w:val="0"/>
        <w:keepNext w:val="0"/>
        <w:keepLines w:val="0"/>
        <w:shd w:val="clear" w:color="auto" w:fill="auto"/>
        <w:bidi w:val="0"/>
        <w:jc w:val="both"/>
        <w:spacing w:before="0" w:after="0" w:line="322" w:lineRule="exact"/>
        <w:ind w:left="0" w:right="20" w:firstLine="800"/>
      </w:pPr>
      <w:r>
        <w:rPr>
          <w:lang w:val="ru-RU" w:eastAsia="ru-RU" w:bidi="ru-RU"/>
          <w:w w:val="100"/>
          <w:spacing w:val="0"/>
          <w:color w:val="000000"/>
          <w:position w:val="0"/>
        </w:rPr>
        <w:t xml:space="preserve">Согласно ч.8 ст.69 Закона о контрактной системе результаты рассмотрения заявок на участие в электронном аукционе фиксируются в протоколе подведения итогов такого аукциона, который подписывается всеми участвовавшими в рассмотрении этих заявок членами аукционной комиссии, и не позднее рабочего дня, следующего за датой подписания указанного протокола, размещаются заказчиком на электронной площадке и в единой информационной системе. Указанный протокол должен содержать информацию о идентификационных номерах пяти заявок на участие в таком аукционе (в случае принятия решения о соответствии пяти заявок на участие в таком аукционе требованиям, установленным документацией о таком аукционе, или в случае принятия аукционной комиссией на основании рассмотрения вторых частей заявок на участие в таком аукционе, поданных всеми участниками такого аукциона, принявшими участие в нем, решения о соответствии более чем одной заявки на участие в таком аукционе, но менее чем пяти данных заявок установленным требованиям), которые ранжированы в соответствии с ч.18 ст.68 Закона о контрактной системе и в отношении которых принято решение о соответствии требованиям, установленным документацией о таком аукционе, или, если на основании рассмотрения вторых частей заявок на участие в таком аукционе, поданных всеми его участниками, принявшими участие в нем, принято решение о соответствии установленным требованиям более чем одной заявки на участие в таком аукционе, но менее чем пяти данных заявок, а также информацию об их идентификационных номерах, решение о соответствии или о несоответствии заявок на участие в таком аукционе требованиям, установленным документацией о нем, </w:t>
      </w:r>
      <w:r>
        <w:rPr>
          <w:rStyle w:val="CharStyle36"/>
        </w:rPr>
        <w:t>с обоснованием этого решения и с указанием положений Закона о контрактной системе, которым не соответствует участник такого аукциона</w:t>
      </w:r>
      <w:r>
        <w:rPr>
          <w:lang w:val="ru-RU" w:eastAsia="ru-RU" w:bidi="ru-RU"/>
          <w:w w:val="100"/>
          <w:spacing w:val="0"/>
          <w:color w:val="000000"/>
          <w:position w:val="0"/>
        </w:rPr>
        <w:t>,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 информацию о решении каждого члена аукционной комиссии в отношении каждой заявки на участие в таком аукционе.</w:t>
      </w:r>
    </w:p>
    <w:p>
      <w:pPr>
        <w:pStyle w:val="Style3"/>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Комиссия Управления отмечает, что согласно ч.7 ст.69 Закона о контрактной системе исчерпывающий перечень оснований признания заявки участника не соответствующей требованиям, установленным документацией об аукционе перечислены в ч.6 ст.69 Закона о контрактной системе, ввиду чего признание заявки соответствующей требованиям аукционной документации, на данном этапе аукциона, Законом о контрактной системе не предусмотрено.</w:t>
      </w:r>
    </w:p>
    <w:p>
      <w:pPr>
        <w:pStyle w:val="Style3"/>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Вместе с этим в протоколе подведения итогов электронного аукциона от 18.10.2021 №0373200147121000011-3 отсутствует указание на пункт ст.69 Закона о контрактной системе, который послужил основанием признания заявки Заявителя не соответствующей требованиям аукционной документации, ввиду чего Комиссии Управления приходит к выводу, что вышеуказанный протокол не содержит корректного обоснования признания заявки Заявителя несоответствующей требованиям аукционной документации.</w:t>
      </w:r>
    </w:p>
    <w:p>
      <w:pPr>
        <w:pStyle w:val="Style3"/>
        <w:widowControl w:val="0"/>
        <w:keepNext w:val="0"/>
        <w:keepLines w:val="0"/>
        <w:shd w:val="clear" w:color="auto" w:fill="auto"/>
        <w:bidi w:val="0"/>
        <w:jc w:val="both"/>
        <w:spacing w:before="0" w:after="0" w:line="322" w:lineRule="exact"/>
        <w:ind w:left="0" w:right="0" w:firstLine="680"/>
      </w:pPr>
      <w:r>
        <w:rPr>
          <w:lang w:val="ru-RU" w:eastAsia="ru-RU" w:bidi="ru-RU"/>
          <w:w w:val="100"/>
          <w:spacing w:val="0"/>
          <w:color w:val="000000"/>
          <w:position w:val="0"/>
        </w:rPr>
        <w:t>Также Комиссия Управления считает необходимым отметить, что в данном конкретном случае участником аукциона не представлена требуемая аукционной документацией выписка из реестра российской промышленной продукции на предлагаемый к поставке товар, что не оспаривается Заявителем, ввиду чего заявка АНО «Освещая жизнь» должна быть признана несоответствующей требованиям документации об аукционе на основании п.3 ч.6 ст.69 Закона о контрактной системе, так как заявка участника не соответствует требованиям документации, установленным в соответствии с требованиями Постановления №616, ввиду чего аукционной комиссии заказчика надлежит применить специальную норму указывающую на несоответствие заявки участника закупки требованиям предусмотренным нормативными правовыми актами, принятыми в соответствии со ст.14 Закона о контрактной системе.</w:t>
      </w:r>
    </w:p>
    <w:p>
      <w:pPr>
        <w:pStyle w:val="Style3"/>
        <w:tabs>
          <w:tab w:leader="none" w:pos="4690" w:val="center"/>
          <w:tab w:leader="none" w:pos="5376" w:val="left"/>
        </w:tabs>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На основании вышеизложенного, Комиссия Управления приходит к выводу, что решение аукционной комиссии Заказчика в части отказа в допуске Заявителю к участию в электронном аукционе по основаниям, указанным в протоколе рассмотрения заявок на участие в аукционе, нарушают положения ч.7, ч.8 ст.69 Закона о контрактной системе, а также о наличии в действиях аукционной комиссии Заказчика признаков состава административного правонарушения, предусмотренного частью ч.2</w:t>
        <w:tab/>
        <w:t>ст.7.30</w:t>
        <w:tab/>
        <w:t>Кодекса Российской Федерации об</w:t>
      </w:r>
    </w:p>
    <w:p>
      <w:pPr>
        <w:pStyle w:val="Style3"/>
        <w:widowControl w:val="0"/>
        <w:keepNext w:val="0"/>
        <w:keepLines w:val="0"/>
        <w:shd w:val="clear" w:color="auto" w:fill="auto"/>
        <w:bidi w:val="0"/>
        <w:jc w:val="both"/>
        <w:spacing w:before="0" w:after="0" w:line="322" w:lineRule="exact"/>
        <w:ind w:left="0" w:right="0" w:firstLine="0"/>
      </w:pPr>
      <w:r>
        <w:rPr>
          <w:lang w:val="ru-RU" w:eastAsia="ru-RU" w:bidi="ru-RU"/>
          <w:w w:val="100"/>
          <w:spacing w:val="0"/>
          <w:color w:val="000000"/>
          <w:position w:val="0"/>
        </w:rPr>
        <w:t>административных правонарушениях.</w:t>
      </w:r>
    </w:p>
    <w:p>
      <w:pPr>
        <w:pStyle w:val="Style3"/>
        <w:widowControl w:val="0"/>
        <w:keepNext w:val="0"/>
        <w:keepLines w:val="0"/>
        <w:shd w:val="clear" w:color="auto" w:fill="auto"/>
        <w:bidi w:val="0"/>
        <w:jc w:val="both"/>
        <w:spacing w:before="0" w:after="349" w:line="322" w:lineRule="exact"/>
        <w:ind w:left="0" w:right="20" w:firstLine="680"/>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p>
    <w:p>
      <w:pPr>
        <w:pStyle w:val="Style34"/>
        <w:widowControl w:val="0"/>
        <w:keepNext/>
        <w:keepLines/>
        <w:shd w:val="clear" w:color="auto" w:fill="auto"/>
        <w:bidi w:val="0"/>
        <w:jc w:val="left"/>
        <w:spacing w:before="0" w:after="299" w:line="260" w:lineRule="exact"/>
        <w:ind w:left="4580" w:right="0" w:firstLine="0"/>
      </w:pPr>
      <w:bookmarkStart w:id="1" w:name="bookmark1"/>
      <w:r>
        <w:rPr>
          <w:lang w:val="ru-RU" w:eastAsia="ru-RU" w:bidi="ru-RU"/>
          <w:w w:val="100"/>
          <w:spacing w:val="0"/>
          <w:color w:val="000000"/>
          <w:position w:val="0"/>
        </w:rPr>
        <w:t>Р Е Ш И Л А:</w:t>
      </w:r>
      <w:bookmarkEnd w:id="1"/>
    </w:p>
    <w:p>
      <w:pPr>
        <w:pStyle w:val="Style3"/>
        <w:numPr>
          <w:ilvl w:val="0"/>
          <w:numId w:val="3"/>
        </w:numPr>
        <w:widowControl w:val="0"/>
        <w:keepNext w:val="0"/>
        <w:keepLines w:val="0"/>
        <w:shd w:val="clear" w:color="auto" w:fill="auto"/>
        <w:bidi w:val="0"/>
        <w:jc w:val="both"/>
        <w:spacing w:before="0" w:after="0" w:line="326" w:lineRule="exact"/>
        <w:ind w:left="0" w:right="20" w:firstLine="680"/>
      </w:pPr>
      <w:r>
        <w:rPr>
          <w:lang w:val="ru-RU" w:eastAsia="ru-RU" w:bidi="ru-RU"/>
          <w:w w:val="100"/>
          <w:spacing w:val="0"/>
          <w:color w:val="000000"/>
          <w:position w:val="0"/>
        </w:rPr>
        <w:t xml:space="preserve"> Признать жалобу АНО «Освещая жизнь» на действия аукционной комиссии ГБУ Центр «Содействие» обоснованной.</w:t>
      </w:r>
    </w:p>
    <w:p>
      <w:pPr>
        <w:pStyle w:val="Style3"/>
        <w:numPr>
          <w:ilvl w:val="0"/>
          <w:numId w:val="3"/>
        </w:numPr>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 xml:space="preserve"> Признать в действиях аукционной комиссии Заказчика нарушение ч.7, ч.8 ст.69 Закона о контрактной системе.</w:t>
      </w:r>
    </w:p>
    <w:p>
      <w:pPr>
        <w:pStyle w:val="Style3"/>
        <w:numPr>
          <w:ilvl w:val="0"/>
          <w:numId w:val="3"/>
        </w:numPr>
        <w:widowControl w:val="0"/>
        <w:keepNext w:val="0"/>
        <w:keepLines w:val="0"/>
        <w:shd w:val="clear" w:color="auto" w:fill="auto"/>
        <w:bidi w:val="0"/>
        <w:jc w:val="both"/>
        <w:spacing w:before="0" w:after="0" w:line="317" w:lineRule="exact"/>
        <w:ind w:left="0" w:right="20" w:firstLine="680"/>
      </w:pPr>
      <w:r>
        <w:rPr>
          <w:lang w:val="ru-RU" w:eastAsia="ru-RU" w:bidi="ru-RU"/>
          <w:w w:val="100"/>
          <w:spacing w:val="0"/>
          <w:color w:val="000000"/>
          <w:position w:val="0"/>
        </w:rPr>
        <w:t xml:space="preserve"> Выдать Заказчику обязательное для исполнения предписание об устранении нарушений законодательства о контрактной системе.</w:t>
      </w:r>
    </w:p>
    <w:p>
      <w:pPr>
        <w:pStyle w:val="Style3"/>
        <w:numPr>
          <w:ilvl w:val="0"/>
          <w:numId w:val="3"/>
        </w:numPr>
        <w:widowControl w:val="0"/>
        <w:keepNext w:val="0"/>
        <w:keepLines w:val="0"/>
        <w:shd w:val="clear" w:color="auto" w:fill="auto"/>
        <w:bidi w:val="0"/>
        <w:jc w:val="both"/>
        <w:spacing w:before="0" w:after="296" w:line="317" w:lineRule="exact"/>
        <w:ind w:left="0" w:right="20" w:firstLine="680"/>
      </w:pPr>
      <w:r>
        <w:rPr>
          <w:lang w:val="ru-RU" w:eastAsia="ru-RU" w:bidi="ru-RU"/>
          <w:w w:val="100"/>
          <w:spacing w:val="0"/>
          <w:color w:val="000000"/>
          <w:position w:val="0"/>
        </w:rPr>
        <w:t xml:space="preserve"> 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3"/>
        <w:widowControl w:val="0"/>
        <w:keepNext w:val="0"/>
        <w:keepLines w:val="0"/>
        <w:shd w:val="clear" w:color="auto" w:fill="auto"/>
        <w:bidi w:val="0"/>
        <w:jc w:val="both"/>
        <w:spacing w:before="0" w:after="47" w:line="322" w:lineRule="exact"/>
        <w:ind w:left="0" w:right="20" w:firstLine="68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3"/>
        <w:tabs>
          <w:tab w:leader="none" w:pos="8369" w:val="left"/>
        </w:tabs>
        <w:widowControl w:val="0"/>
        <w:keepNext w:val="0"/>
        <w:keepLines w:val="0"/>
        <w:shd w:val="clear" w:color="auto" w:fill="auto"/>
        <w:bidi w:val="0"/>
        <w:jc w:val="both"/>
        <w:spacing w:before="0" w:after="0" w:line="638" w:lineRule="exact"/>
        <w:ind w:left="0" w:right="0" w:firstLine="0"/>
      </w:pPr>
      <w:r>
        <w:rPr>
          <w:lang w:val="ru-RU" w:eastAsia="ru-RU" w:bidi="ru-RU"/>
          <w:w w:val="100"/>
          <w:spacing w:val="0"/>
          <w:color w:val="000000"/>
          <w:position w:val="0"/>
        </w:rPr>
        <w:t>Заместитель председателя Комиссии</w:t>
        <w:tab/>
        <w:t>Е.А. Миронова</w:t>
      </w:r>
    </w:p>
    <w:p>
      <w:pPr>
        <w:pStyle w:val="Style3"/>
        <w:tabs>
          <w:tab w:leader="none" w:pos="8369" w:val="left"/>
        </w:tabs>
        <w:widowControl w:val="0"/>
        <w:keepNext w:val="0"/>
        <w:keepLines w:val="0"/>
        <w:shd w:val="clear" w:color="auto" w:fill="auto"/>
        <w:bidi w:val="0"/>
        <w:jc w:val="both"/>
        <w:spacing w:before="0" w:after="0" w:line="638" w:lineRule="exact"/>
        <w:ind w:left="0" w:right="0" w:firstLine="0"/>
      </w:pPr>
      <w:r>
        <w:rPr>
          <w:lang w:val="ru-RU" w:eastAsia="ru-RU" w:bidi="ru-RU"/>
          <w:w w:val="100"/>
          <w:spacing w:val="0"/>
          <w:color w:val="000000"/>
          <w:position w:val="0"/>
        </w:rPr>
        <w:t>Члены Комиссии</w:t>
        <w:tab/>
        <w:t>А.З. Касимова</w:t>
      </w:r>
    </w:p>
    <w:p>
      <w:pPr>
        <w:pStyle w:val="Style3"/>
        <w:widowControl w:val="0"/>
        <w:keepNext w:val="0"/>
        <w:keepLines w:val="0"/>
        <w:shd w:val="clear" w:color="auto" w:fill="auto"/>
        <w:bidi w:val="0"/>
        <w:jc w:val="right"/>
        <w:spacing w:before="0" w:after="0" w:line="638" w:lineRule="exact"/>
        <w:ind w:left="0" w:right="20" w:firstLine="0"/>
      </w:pPr>
      <w:r>
        <w:rPr>
          <w:lang w:val="ru-RU" w:eastAsia="ru-RU" w:bidi="ru-RU"/>
          <w:w w:val="100"/>
          <w:spacing w:val="0"/>
          <w:color w:val="000000"/>
          <w:position w:val="0"/>
        </w:rPr>
        <w:t>А.А. Матюшенко</w:t>
      </w:r>
    </w:p>
    <w:p>
      <w:pPr>
        <w:pStyle w:val="Style37"/>
        <w:widowControl w:val="0"/>
        <w:keepNext w:val="0"/>
        <w:keepLines w:val="0"/>
        <w:shd w:val="clear" w:color="auto" w:fill="auto"/>
        <w:bidi w:val="0"/>
        <w:spacing w:before="0" w:after="0" w:line="200" w:lineRule="exact"/>
        <w:ind w:left="0" w:right="0" w:firstLine="0"/>
      </w:pPr>
      <w:r>
        <w:rPr>
          <w:lang w:val="ru-RU" w:eastAsia="ru-RU" w:bidi="ru-RU"/>
          <w:w w:val="100"/>
          <w:spacing w:val="0"/>
          <w:color w:val="000000"/>
          <w:position w:val="0"/>
        </w:rPr>
        <w:t>Исп. Матюшенко А.А., 8(495) 784-75-05</w:t>
      </w:r>
    </w:p>
    <w:sectPr>
      <w:type w:val="continuous"/>
      <w:pgSz w:w="11906" w:h="16838"/>
      <w:pgMar w:top="1267" w:left="851" w:right="840" w:bottom="1133"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rFonts w:ascii="Times New Roman" w:eastAsia="Times New Roman" w:hAnsi="Times New Roman" w:cs="Times New Roman"/>
      <w:spacing w:val="2"/>
    </w:rPr>
  </w:style>
  <w:style w:type="character" w:customStyle="1" w:styleId="CharStyle6">
    <w:name w:val="Основной текст (2) Exact"/>
    <w:basedOn w:val="DefaultParagraphFont"/>
    <w:link w:val="Style5"/>
    <w:rPr>
      <w:b/>
      <w:bCs/>
      <w:i w:val="0"/>
      <w:iCs w:val="0"/>
      <w:u w:val="none"/>
      <w:strike w:val="0"/>
      <w:smallCaps w:val="0"/>
      <w:sz w:val="17"/>
      <w:szCs w:val="17"/>
      <w:rFonts w:ascii="Times New Roman" w:eastAsia="Times New Roman" w:hAnsi="Times New Roman" w:cs="Times New Roman"/>
      <w:spacing w:val="2"/>
    </w:rPr>
  </w:style>
  <w:style w:type="character" w:customStyle="1" w:styleId="CharStyle7">
    <w:name w:val="Основной текст (2) Exact"/>
    <w:basedOn w:val="CharStyle6"/>
    <w:rPr>
      <w:lang w:val="ru-RU" w:eastAsia="ru-RU" w:bidi="ru-RU"/>
      <w:w w:val="100"/>
      <w:color w:val="000000"/>
      <w:position w:val="0"/>
    </w:rPr>
  </w:style>
  <w:style w:type="character" w:customStyle="1" w:styleId="CharStyle8">
    <w:name w:val="Основной текст (2) Exact"/>
    <w:basedOn w:val="CharStyle6"/>
    <w:rPr>
      <w:lang w:val="ru-RU" w:eastAsia="ru-RU" w:bidi="ru-RU"/>
      <w:u w:val="single"/>
      <w:w w:val="100"/>
      <w:color w:val="000000"/>
      <w:position w:val="0"/>
    </w:rPr>
  </w:style>
  <w:style w:type="character" w:customStyle="1" w:styleId="CharStyle10">
    <w:name w:val="Основной текст (3) Exact"/>
    <w:basedOn w:val="DefaultParagraphFont"/>
    <w:link w:val="Style9"/>
    <w:rPr>
      <w:b w:val="0"/>
      <w:bCs w:val="0"/>
      <w:i w:val="0"/>
      <w:iCs w:val="0"/>
      <w:u w:val="none"/>
      <w:strike w:val="0"/>
      <w:smallCaps w:val="0"/>
      <w:sz w:val="16"/>
      <w:szCs w:val="16"/>
      <w:rFonts w:ascii="Times New Roman" w:eastAsia="Times New Roman" w:hAnsi="Times New Roman" w:cs="Times New Roman"/>
      <w:spacing w:val="3"/>
    </w:rPr>
  </w:style>
  <w:style w:type="character" w:customStyle="1" w:styleId="CharStyle11">
    <w:name w:val="Основной текст (3) Exact"/>
    <w:basedOn w:val="CharStyle10"/>
    <w:rPr>
      <w:lang w:val="ru-RU" w:eastAsia="ru-RU" w:bidi="ru-RU"/>
      <w:w w:val="100"/>
      <w:color w:val="000000"/>
      <w:position w:val="0"/>
    </w:rPr>
  </w:style>
  <w:style w:type="character" w:customStyle="1" w:styleId="CharStyle12">
    <w:name w:val="Основной текст (3) Exact"/>
    <w:basedOn w:val="CharStyle10"/>
    <w:rPr>
      <w:lang w:val="en-US" w:eastAsia="en-US" w:bidi="en-US"/>
      <w:u w:val="single"/>
      <w:w w:val="100"/>
      <w:color w:val="000000"/>
      <w:position w:val="0"/>
    </w:rPr>
  </w:style>
  <w:style w:type="character" w:customStyle="1" w:styleId="CharStyle14">
    <w:name w:val="Основной текст (4) Exact"/>
    <w:basedOn w:val="DefaultParagraphFont"/>
    <w:link w:val="Style13"/>
    <w:rPr>
      <w:b w:val="0"/>
      <w:bCs w:val="0"/>
      <w:i w:val="0"/>
      <w:iCs w:val="0"/>
      <w:u w:val="none"/>
      <w:strike w:val="0"/>
      <w:smallCaps w:val="0"/>
      <w:sz w:val="17"/>
      <w:szCs w:val="17"/>
      <w:rFonts w:ascii="Segoe UI" w:eastAsia="Segoe UI" w:hAnsi="Segoe UI" w:cs="Segoe UI"/>
    </w:rPr>
  </w:style>
  <w:style w:type="character" w:customStyle="1" w:styleId="CharStyle15">
    <w:name w:val="Основной текст (4) Exact"/>
    <w:basedOn w:val="CharStyle14"/>
    <w:rPr>
      <w:lang w:val="ru-RU" w:eastAsia="ru-RU" w:bidi="ru-RU"/>
      <w:w w:val="100"/>
      <w:spacing w:val="0"/>
      <w:color w:val="000000"/>
      <w:position w:val="0"/>
    </w:rPr>
  </w:style>
  <w:style w:type="character" w:customStyle="1" w:styleId="CharStyle17">
    <w:name w:val="Основной текст (5) Exact"/>
    <w:basedOn w:val="DefaultParagraphFont"/>
    <w:link w:val="Style16"/>
    <w:rPr>
      <w:b w:val="0"/>
      <w:bCs w:val="0"/>
      <w:i w:val="0"/>
      <w:iCs w:val="0"/>
      <w:u w:val="none"/>
      <w:strike w:val="0"/>
      <w:smallCaps w:val="0"/>
      <w:sz w:val="16"/>
      <w:szCs w:val="16"/>
      <w:rFonts w:ascii="Times New Roman" w:eastAsia="Times New Roman" w:hAnsi="Times New Roman" w:cs="Times New Roman"/>
      <w:spacing w:val="23"/>
    </w:rPr>
  </w:style>
  <w:style w:type="character" w:customStyle="1" w:styleId="CharStyle18">
    <w:name w:val="Основной текст (5) Exact"/>
    <w:basedOn w:val="CharStyle17"/>
    <w:rPr>
      <w:lang w:val="ru-RU" w:eastAsia="ru-RU" w:bidi="ru-RU"/>
      <w:w w:val="100"/>
      <w:color w:val="000000"/>
      <w:position w:val="0"/>
    </w:rPr>
  </w:style>
  <w:style w:type="character" w:customStyle="1" w:styleId="CharStyle20">
    <w:name w:val="Основной текст (6) Exact"/>
    <w:basedOn w:val="DefaultParagraphFont"/>
    <w:link w:val="Style19"/>
    <w:rPr>
      <w:b w:val="0"/>
      <w:bCs w:val="0"/>
      <w:i w:val="0"/>
      <w:iCs w:val="0"/>
      <w:u w:val="none"/>
      <w:strike w:val="0"/>
      <w:smallCaps w:val="0"/>
      <w:sz w:val="11"/>
      <w:szCs w:val="11"/>
      <w:rFonts w:ascii="Times New Roman" w:eastAsia="Times New Roman" w:hAnsi="Times New Roman" w:cs="Times New Roman"/>
      <w:w w:val="150"/>
      <w:spacing w:val="-7"/>
    </w:rPr>
  </w:style>
  <w:style w:type="character" w:customStyle="1" w:styleId="CharStyle21">
    <w:name w:val="Основной текст (6) Exact"/>
    <w:basedOn w:val="CharStyle20"/>
    <w:rPr>
      <w:lang w:val="ru-RU" w:eastAsia="ru-RU" w:bidi="ru-RU"/>
      <w:color w:val="000000"/>
      <w:position w:val="0"/>
    </w:rPr>
  </w:style>
  <w:style w:type="character" w:customStyle="1" w:styleId="CharStyle23">
    <w:name w:val="Основной текст (7) Exact"/>
    <w:basedOn w:val="DefaultParagraphFont"/>
    <w:link w:val="Style22"/>
    <w:rPr>
      <w:b/>
      <w:bCs/>
      <w:i w:val="0"/>
      <w:iCs w:val="0"/>
      <w:u w:val="none"/>
      <w:strike w:val="0"/>
      <w:smallCaps w:val="0"/>
      <w:sz w:val="42"/>
      <w:szCs w:val="42"/>
    </w:rPr>
  </w:style>
  <w:style w:type="character" w:customStyle="1" w:styleId="CharStyle24">
    <w:name w:val="Основной текст (7) Exact"/>
    <w:basedOn w:val="CharStyle23"/>
    <w:rPr>
      <w:lang w:val="ru-RU" w:eastAsia="ru-RU" w:bidi="ru-RU"/>
      <w:rFonts w:ascii="Courier New" w:eastAsia="Courier New" w:hAnsi="Courier New" w:cs="Courier New"/>
      <w:w w:val="100"/>
      <w:spacing w:val="0"/>
      <w:color w:val="000000"/>
      <w:position w:val="0"/>
    </w:rPr>
  </w:style>
  <w:style w:type="character" w:customStyle="1" w:styleId="CharStyle26">
    <w:name w:val="Основной текст (8) Exact"/>
    <w:basedOn w:val="DefaultParagraphFont"/>
    <w:link w:val="Style25"/>
    <w:rPr>
      <w:b w:val="0"/>
      <w:bCs w:val="0"/>
      <w:i w:val="0"/>
      <w:iCs w:val="0"/>
      <w:u w:val="none"/>
      <w:strike w:val="0"/>
      <w:smallCaps w:val="0"/>
      <w:sz w:val="38"/>
      <w:szCs w:val="38"/>
      <w:rFonts w:ascii="Times New Roman" w:eastAsia="Times New Roman" w:hAnsi="Times New Roman" w:cs="Times New Roman"/>
    </w:rPr>
  </w:style>
  <w:style w:type="character" w:customStyle="1" w:styleId="CharStyle27">
    <w:name w:val="Основной текст (8) Exact"/>
    <w:basedOn w:val="CharStyle26"/>
    <w:rPr>
      <w:lang w:val="ru-RU" w:eastAsia="ru-RU" w:bidi="ru-RU"/>
      <w:w w:val="100"/>
      <w:spacing w:val="0"/>
      <w:color w:val="000000"/>
      <w:position w:val="0"/>
    </w:rPr>
  </w:style>
  <w:style w:type="character" w:customStyle="1" w:styleId="CharStyle29">
    <w:name w:val="Основной текст (9) Exact"/>
    <w:basedOn w:val="DefaultParagraphFont"/>
    <w:link w:val="Style28"/>
    <w:rPr>
      <w:b/>
      <w:bCs/>
      <w:i w:val="0"/>
      <w:iCs w:val="0"/>
      <w:u w:val="none"/>
      <w:strike w:val="0"/>
      <w:smallCaps w:val="0"/>
      <w:rFonts w:ascii="Times New Roman" w:eastAsia="Times New Roman" w:hAnsi="Times New Roman" w:cs="Times New Roman"/>
      <w:spacing w:val="1"/>
    </w:rPr>
  </w:style>
  <w:style w:type="character" w:customStyle="1" w:styleId="CharStyle31">
    <w:name w:val="Штрих-код (2)_"/>
    <w:basedOn w:val="DefaultParagraphFont"/>
    <w:link w:val="Style30"/>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32">
    <w:name w:val="Основной текст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33">
    <w:name w:val="Основной текст"/>
    <w:basedOn w:val="CharStyle32"/>
    <w:rPr>
      <w:lang w:val="ru-RU" w:eastAsia="ru-RU" w:bidi="ru-RU"/>
      <w:u w:val="single"/>
      <w:w w:val="100"/>
      <w:spacing w:val="0"/>
      <w:color w:val="000000"/>
      <w:position w:val="0"/>
    </w:rPr>
  </w:style>
  <w:style w:type="character" w:customStyle="1" w:styleId="CharStyle35">
    <w:name w:val="Заголовок №1_"/>
    <w:basedOn w:val="DefaultParagraphFont"/>
    <w:link w:val="Style34"/>
    <w:rPr>
      <w:b/>
      <w:bCs/>
      <w:i w:val="0"/>
      <w:iCs w:val="0"/>
      <w:u w:val="none"/>
      <w:strike w:val="0"/>
      <w:smallCaps w:val="0"/>
      <w:sz w:val="26"/>
      <w:szCs w:val="26"/>
      <w:rFonts w:ascii="Times New Roman" w:eastAsia="Times New Roman" w:hAnsi="Times New Roman" w:cs="Times New Roman"/>
    </w:rPr>
  </w:style>
  <w:style w:type="character" w:customStyle="1" w:styleId="CharStyle36">
    <w:name w:val="Основной текст + Курсив"/>
    <w:basedOn w:val="CharStyle32"/>
    <w:rPr>
      <w:lang w:val="ru-RU" w:eastAsia="ru-RU" w:bidi="ru-RU"/>
      <w:i/>
      <w:iCs/>
      <w:w w:val="100"/>
      <w:spacing w:val="0"/>
      <w:color w:val="000000"/>
      <w:position w:val="0"/>
    </w:rPr>
  </w:style>
  <w:style w:type="character" w:customStyle="1" w:styleId="CharStyle38">
    <w:name w:val="Основной текст (10)_"/>
    <w:basedOn w:val="DefaultParagraphFont"/>
    <w:link w:val="Style37"/>
    <w:rPr>
      <w:b/>
      <w:bCs/>
      <w:i w:val="0"/>
      <w:iCs w:val="0"/>
      <w:u w:val="none"/>
      <w:strike w:val="0"/>
      <w:smallCaps w:val="0"/>
      <w:sz w:val="20"/>
      <w:szCs w:val="20"/>
      <w:rFonts w:ascii="Times New Roman" w:eastAsia="Times New Roman" w:hAnsi="Times New Roman" w:cs="Times New Roman"/>
    </w:rPr>
  </w:style>
  <w:style w:type="paragraph" w:customStyle="1" w:styleId="Style3">
    <w:name w:val="Основной текст"/>
    <w:basedOn w:val="Normal"/>
    <w:link w:val="CharStyle32"/>
    <w:pPr>
      <w:widowControl w:val="0"/>
      <w:shd w:val="clear" w:color="auto" w:fill="FFFFFF"/>
      <w:spacing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jc w:val="center"/>
      <w:spacing w:line="235" w:lineRule="exact"/>
    </w:pPr>
    <w:rPr>
      <w:b/>
      <w:bCs/>
      <w:i w:val="0"/>
      <w:iCs w:val="0"/>
      <w:u w:val="none"/>
      <w:strike w:val="0"/>
      <w:smallCaps w:val="0"/>
      <w:sz w:val="17"/>
      <w:szCs w:val="17"/>
      <w:rFonts w:ascii="Times New Roman" w:eastAsia="Times New Roman" w:hAnsi="Times New Roman" w:cs="Times New Roman"/>
      <w:spacing w:val="2"/>
    </w:rPr>
  </w:style>
  <w:style w:type="paragraph" w:customStyle="1" w:styleId="Style9">
    <w:name w:val="Основной текст (3)"/>
    <w:basedOn w:val="Normal"/>
    <w:link w:val="CharStyle10"/>
    <w:pPr>
      <w:widowControl w:val="0"/>
      <w:shd w:val="clear" w:color="auto" w:fill="FFFFFF"/>
      <w:jc w:val="center"/>
      <w:spacing w:line="221" w:lineRule="exact"/>
    </w:pPr>
    <w:rPr>
      <w:b w:val="0"/>
      <w:bCs w:val="0"/>
      <w:i w:val="0"/>
      <w:iCs w:val="0"/>
      <w:u w:val="none"/>
      <w:strike w:val="0"/>
      <w:smallCaps w:val="0"/>
      <w:sz w:val="16"/>
      <w:szCs w:val="16"/>
      <w:rFonts w:ascii="Times New Roman" w:eastAsia="Times New Roman" w:hAnsi="Times New Roman" w:cs="Times New Roman"/>
      <w:spacing w:val="3"/>
    </w:rPr>
  </w:style>
  <w:style w:type="paragraph" w:customStyle="1" w:styleId="Style13">
    <w:name w:val="Основной текст (4)"/>
    <w:basedOn w:val="Normal"/>
    <w:link w:val="CharStyle14"/>
    <w:pPr>
      <w:widowControl w:val="0"/>
      <w:shd w:val="clear" w:color="auto" w:fill="FFFFFF"/>
      <w:spacing w:line="0" w:lineRule="exact"/>
    </w:pPr>
    <w:rPr>
      <w:b w:val="0"/>
      <w:bCs w:val="0"/>
      <w:i w:val="0"/>
      <w:iCs w:val="0"/>
      <w:u w:val="none"/>
      <w:strike w:val="0"/>
      <w:smallCaps w:val="0"/>
      <w:sz w:val="17"/>
      <w:szCs w:val="17"/>
      <w:rFonts w:ascii="Segoe UI" w:eastAsia="Segoe UI" w:hAnsi="Segoe UI" w:cs="Segoe UI"/>
    </w:rPr>
  </w:style>
  <w:style w:type="paragraph" w:customStyle="1" w:styleId="Style16">
    <w:name w:val="Основной текст (5)"/>
    <w:basedOn w:val="Normal"/>
    <w:link w:val="CharStyle17"/>
    <w:pPr>
      <w:widowControl w:val="0"/>
      <w:shd w:val="clear" w:color="auto" w:fill="FFFFFF"/>
      <w:spacing w:line="0" w:lineRule="exact"/>
    </w:pPr>
    <w:rPr>
      <w:b w:val="0"/>
      <w:bCs w:val="0"/>
      <w:i w:val="0"/>
      <w:iCs w:val="0"/>
      <w:u w:val="none"/>
      <w:strike w:val="0"/>
      <w:smallCaps w:val="0"/>
      <w:sz w:val="16"/>
      <w:szCs w:val="16"/>
      <w:rFonts w:ascii="Times New Roman" w:eastAsia="Times New Roman" w:hAnsi="Times New Roman" w:cs="Times New Roman"/>
      <w:spacing w:val="23"/>
    </w:rPr>
  </w:style>
  <w:style w:type="paragraph" w:customStyle="1" w:styleId="Style19">
    <w:name w:val="Основной текст (6)"/>
    <w:basedOn w:val="Normal"/>
    <w:link w:val="CharStyle20"/>
    <w:pPr>
      <w:widowControl w:val="0"/>
      <w:shd w:val="clear" w:color="auto" w:fill="FFFFFF"/>
      <w:spacing w:line="0" w:lineRule="exact"/>
    </w:pPr>
    <w:rPr>
      <w:b w:val="0"/>
      <w:bCs w:val="0"/>
      <w:i w:val="0"/>
      <w:iCs w:val="0"/>
      <w:u w:val="none"/>
      <w:strike w:val="0"/>
      <w:smallCaps w:val="0"/>
      <w:sz w:val="11"/>
      <w:szCs w:val="11"/>
      <w:rFonts w:ascii="Times New Roman" w:eastAsia="Times New Roman" w:hAnsi="Times New Roman" w:cs="Times New Roman"/>
      <w:w w:val="150"/>
      <w:spacing w:val="-7"/>
    </w:rPr>
  </w:style>
  <w:style w:type="paragraph" w:customStyle="1" w:styleId="Style22">
    <w:name w:val="Основной текст (7)"/>
    <w:basedOn w:val="Normal"/>
    <w:link w:val="CharStyle23"/>
    <w:pPr>
      <w:widowControl w:val="0"/>
      <w:shd w:val="clear" w:color="auto" w:fill="FFFFFF"/>
      <w:spacing w:line="0" w:lineRule="exact"/>
    </w:pPr>
    <w:rPr>
      <w:b/>
      <w:bCs/>
      <w:i w:val="0"/>
      <w:iCs w:val="0"/>
      <w:u w:val="none"/>
      <w:strike w:val="0"/>
      <w:smallCaps w:val="0"/>
      <w:sz w:val="42"/>
      <w:szCs w:val="42"/>
    </w:rPr>
  </w:style>
  <w:style w:type="paragraph" w:customStyle="1" w:styleId="Style25">
    <w:name w:val="Основной текст (8)"/>
    <w:basedOn w:val="Normal"/>
    <w:link w:val="CharStyle26"/>
    <w:pPr>
      <w:widowControl w:val="0"/>
      <w:shd w:val="clear" w:color="auto" w:fill="FFFFFF"/>
      <w:spacing w:line="0" w:lineRule="exact"/>
    </w:pPr>
    <w:rPr>
      <w:b w:val="0"/>
      <w:bCs w:val="0"/>
      <w:i w:val="0"/>
      <w:iCs w:val="0"/>
      <w:u w:val="none"/>
      <w:strike w:val="0"/>
      <w:smallCaps w:val="0"/>
      <w:sz w:val="38"/>
      <w:szCs w:val="38"/>
      <w:rFonts w:ascii="Times New Roman" w:eastAsia="Times New Roman" w:hAnsi="Times New Roman" w:cs="Times New Roman"/>
    </w:rPr>
  </w:style>
  <w:style w:type="paragraph" w:customStyle="1" w:styleId="Style28">
    <w:name w:val="Основной текст (9)"/>
    <w:basedOn w:val="Normal"/>
    <w:link w:val="CharStyle29"/>
    <w:pPr>
      <w:widowControl w:val="0"/>
      <w:shd w:val="clear" w:color="auto" w:fill="FFFFFF"/>
      <w:jc w:val="center"/>
      <w:spacing w:line="322" w:lineRule="exact"/>
    </w:pPr>
    <w:rPr>
      <w:b/>
      <w:bCs/>
      <w:i w:val="0"/>
      <w:iCs w:val="0"/>
      <w:u w:val="none"/>
      <w:strike w:val="0"/>
      <w:smallCaps w:val="0"/>
      <w:rFonts w:ascii="Times New Roman" w:eastAsia="Times New Roman" w:hAnsi="Times New Roman" w:cs="Times New Roman"/>
      <w:spacing w:val="1"/>
    </w:rPr>
  </w:style>
  <w:style w:type="paragraph" w:customStyle="1" w:styleId="Style30">
    <w:name w:val="Штрих-код (2)"/>
    <w:basedOn w:val="Normal"/>
    <w:link w:val="CharStyle31"/>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34">
    <w:name w:val="Заголовок №1"/>
    <w:basedOn w:val="Normal"/>
    <w:link w:val="CharStyle35"/>
    <w:pPr>
      <w:widowControl w:val="0"/>
      <w:shd w:val="clear" w:color="auto" w:fill="FFFFFF"/>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37">
    <w:name w:val="Основной текст (10)"/>
    <w:basedOn w:val="Normal"/>
    <w:link w:val="CharStyle38"/>
    <w:pPr>
      <w:widowControl w:val="0"/>
      <w:shd w:val="clear" w:color="auto" w:fill="FFFFFF"/>
      <w:jc w:val="both"/>
      <w:spacing w:line="0" w:lineRule="exact"/>
    </w:pPr>
    <w:rPr>
      <w:b/>
      <w:bCs/>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