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240"/>
        <w:ind w:left="5340" w:right="200" w:firstLine="0"/>
      </w:pPr>
      <w:r>
        <w:rPr>
          <w:lang w:val="ru-RU" w:eastAsia="ru-RU" w:bidi="ru-RU"/>
          <w:w w:val="100"/>
          <w:spacing w:val="0"/>
          <w:color w:val="000000"/>
          <w:position w:val="0"/>
        </w:rPr>
        <w:t>ГБУЗ г. Москвы «Научно</w:t>
        <w:softHyphen/>
        <w:t>исследовательский институт скорой помощи им. Н.В. Склифосовского ДЗМ»</w:t>
      </w:r>
    </w:p>
    <w:p>
      <w:pPr>
        <w:pStyle w:val="Style5"/>
        <w:widowControl w:val="0"/>
        <w:keepNext w:val="0"/>
        <w:keepLines w:val="0"/>
        <w:shd w:val="clear" w:color="auto" w:fill="auto"/>
        <w:bidi w:val="0"/>
        <w:jc w:val="left"/>
        <w:spacing w:before="0" w:after="0"/>
        <w:ind w:left="5340" w:right="0" w:firstLine="0"/>
      </w:pPr>
      <w:r>
        <w:rPr>
          <w:lang w:val="ru-RU" w:eastAsia="ru-RU" w:bidi="ru-RU"/>
          <w:w w:val="100"/>
          <w:spacing w:val="0"/>
          <w:color w:val="000000"/>
          <w:position w:val="0"/>
        </w:rPr>
        <w:t>129090, Москва, Большая Сухаревская</w:t>
      </w:r>
    </w:p>
    <w:p>
      <w:pPr>
        <w:pStyle w:val="Style5"/>
        <w:widowControl w:val="0"/>
        <w:keepNext w:val="0"/>
        <w:keepLines w:val="0"/>
        <w:shd w:val="clear" w:color="auto" w:fill="auto"/>
        <w:bidi w:val="0"/>
        <w:jc w:val="left"/>
        <w:spacing w:before="0" w:after="0"/>
        <w:ind w:left="5340" w:right="0" w:firstLine="0"/>
      </w:pPr>
      <w:r>
        <w:rPr>
          <w:lang w:val="ru-RU" w:eastAsia="ru-RU" w:bidi="ru-RU"/>
          <w:w w:val="100"/>
          <w:spacing w:val="0"/>
          <w:color w:val="000000"/>
          <w:position w:val="0"/>
        </w:rPr>
        <w:t>площадь, дом 3</w:t>
      </w:r>
    </w:p>
    <w:p>
      <w:pPr>
        <w:pStyle w:val="Style5"/>
        <w:widowControl w:val="0"/>
        <w:keepNext w:val="0"/>
        <w:keepLines w:val="0"/>
        <w:shd w:val="clear" w:color="auto" w:fill="auto"/>
        <w:bidi w:val="0"/>
        <w:jc w:val="left"/>
        <w:spacing w:before="0" w:after="289"/>
        <w:ind w:left="5340" w:right="0" w:firstLine="0"/>
      </w:pPr>
      <w:r>
        <w:fldChar w:fldCharType="begin"/>
      </w:r>
      <w:r>
        <w:rPr>
          <w:color w:val="000000"/>
        </w:rPr>
        <w:instrText> HYPERLINK "mailto:sklif13@mail.ru" </w:instrText>
      </w:r>
      <w:r>
        <w:fldChar w:fldCharType="separate"/>
      </w:r>
      <w:r>
        <w:rPr>
          <w:rStyle w:val="Hyperlink"/>
          <w:lang w:val="en-US" w:eastAsia="en-US" w:bidi="en-US"/>
          <w:w w:val="100"/>
          <w:spacing w:val="0"/>
          <w:position w:val="0"/>
        </w:rPr>
        <w:t>sklif13@mail.ru</w:t>
      </w:r>
      <w:r>
        <w:fldChar w:fldCharType="end"/>
      </w:r>
    </w:p>
    <w:p>
      <w:pPr>
        <w:pStyle w:val="Style5"/>
        <w:widowControl w:val="0"/>
        <w:keepNext w:val="0"/>
        <w:keepLines w:val="0"/>
        <w:shd w:val="clear" w:color="auto" w:fill="auto"/>
        <w:bidi w:val="0"/>
        <w:jc w:val="left"/>
        <w:spacing w:before="0" w:after="308" w:line="260" w:lineRule="exact"/>
        <w:ind w:left="5340" w:right="0" w:firstLine="0"/>
      </w:pPr>
      <w:r>
        <w:rPr>
          <w:lang w:val="ru-RU" w:eastAsia="ru-RU" w:bidi="ru-RU"/>
          <w:w w:val="100"/>
          <w:spacing w:val="0"/>
          <w:color w:val="000000"/>
          <w:position w:val="0"/>
        </w:rPr>
        <w:t>ООО «РУСМАКС»</w:t>
      </w:r>
    </w:p>
    <w:p>
      <w:pPr>
        <w:pStyle w:val="Style5"/>
        <w:widowControl w:val="0"/>
        <w:keepNext w:val="0"/>
        <w:keepLines w:val="0"/>
        <w:shd w:val="clear" w:color="auto" w:fill="auto"/>
        <w:bidi w:val="0"/>
        <w:jc w:val="left"/>
        <w:spacing w:before="0" w:after="0"/>
        <w:ind w:left="5340" w:right="200" w:firstLine="0"/>
      </w:pPr>
      <w:r>
        <w:rPr>
          <w:lang w:val="ru-RU" w:eastAsia="ru-RU" w:bidi="ru-RU"/>
          <w:w w:val="100"/>
          <w:spacing w:val="0"/>
          <w:color w:val="000000"/>
          <w:position w:val="0"/>
        </w:rPr>
        <w:t>197101, Санкт-Петербург, Большая Пушкарская ул., д.41, лит. Б, пом. 10-Н, ком. 1-6</w:t>
      </w:r>
    </w:p>
    <w:p>
      <w:pPr>
        <w:pStyle w:val="Style5"/>
        <w:widowControl w:val="0"/>
        <w:keepNext w:val="0"/>
        <w:keepLines w:val="0"/>
        <w:shd w:val="clear" w:color="auto" w:fill="auto"/>
        <w:bidi w:val="0"/>
        <w:jc w:val="left"/>
        <w:spacing w:before="0" w:after="0" w:line="643" w:lineRule="exact"/>
        <w:ind w:left="5340" w:right="200" w:firstLine="0"/>
      </w:pPr>
      <w:r>
        <w:fldChar w:fldCharType="begin"/>
      </w:r>
      <w:r>
        <w:rPr>
          <w:color w:val="000000"/>
        </w:rPr>
        <w:instrText> HYPERLINK "mailto:info@rusmaxx.com" </w:instrText>
      </w:r>
      <w:r>
        <w:fldChar w:fldCharType="separate"/>
      </w:r>
      <w:r>
        <w:rPr>
          <w:rStyle w:val="Hyperlink"/>
          <w:lang w:val="en-US" w:eastAsia="en-US" w:bidi="en-US"/>
          <w:w w:val="100"/>
          <w:spacing w:val="0"/>
          <w:position w:val="0"/>
        </w:rPr>
        <w:t>info@rusmaxx.com</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АО «ЕЭТП»</w:t>
      </w:r>
    </w:p>
    <w:p>
      <w:pPr>
        <w:pStyle w:val="Style5"/>
        <w:widowControl w:val="0"/>
        <w:keepNext w:val="0"/>
        <w:keepLines w:val="0"/>
        <w:shd w:val="clear" w:color="auto" w:fill="auto"/>
        <w:bidi w:val="0"/>
        <w:jc w:val="left"/>
        <w:spacing w:before="0" w:after="844"/>
        <w:ind w:left="5340" w:right="200" w:firstLine="0"/>
      </w:pPr>
      <w:r>
        <w:rPr>
          <w:lang w:val="ru-RU" w:eastAsia="ru-RU" w:bidi="ru-RU"/>
          <w:w w:val="100"/>
          <w:spacing w:val="0"/>
          <w:color w:val="000000"/>
          <w:position w:val="0"/>
        </w:rPr>
        <w:t>ул. Кожевническая, д. 14, стр. 5, г. Москва, 115114</w:t>
      </w:r>
    </w:p>
    <w:p>
      <w:pPr>
        <w:pStyle w:val="Style7"/>
        <w:tabs>
          <w:tab w:leader="none" w:pos="10173" w:val="right"/>
        </w:tabs>
        <w:widowControl w:val="0"/>
        <w:keepNext w:val="0"/>
        <w:keepLines w:val="0"/>
        <w:shd w:val="clear" w:color="auto" w:fill="auto"/>
        <w:bidi w:val="0"/>
        <w:jc w:val="left"/>
        <w:spacing w:before="0" w:after="0"/>
        <w:ind w:left="40" w:right="20"/>
      </w:pPr>
      <w:r>
        <w:rPr>
          <w:lang w:val="ru-RU" w:eastAsia="ru-RU" w:bidi="ru-RU"/>
          <w:w w:val="100"/>
          <w:spacing w:val="0"/>
          <w:color w:val="000000"/>
          <w:position w:val="0"/>
        </w:rPr>
        <w:t>РЕШЕНИЕ по делу № 077/06/106-19036/2021 о нарушении законодательства о контрактной системе 26.10.2021</w:t>
        <w:tab/>
        <w:t>Москва</w:t>
      </w:r>
    </w:p>
    <w:p>
      <w:pPr>
        <w:pStyle w:val="Style5"/>
        <w:widowControl w:val="0"/>
        <w:keepNext w:val="0"/>
        <w:keepLines w:val="0"/>
        <w:shd w:val="clear" w:color="auto" w:fill="auto"/>
        <w:bidi w:val="0"/>
        <w:jc w:val="both"/>
        <w:spacing w:before="0" w:after="0" w:line="317" w:lineRule="exact"/>
        <w:ind w:left="40" w:right="20" w:firstLine="6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317" w:lineRule="exact"/>
        <w:ind w:left="40" w:right="20" w:firstLine="66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К.А. Сомова,</w:t>
      </w:r>
    </w:p>
    <w:p>
      <w:pPr>
        <w:pStyle w:val="Style5"/>
        <w:widowControl w:val="0"/>
        <w:keepNext w:val="0"/>
        <w:keepLines w:val="0"/>
        <w:shd w:val="clear" w:color="auto" w:fill="auto"/>
        <w:bidi w:val="0"/>
        <w:jc w:val="left"/>
        <w:spacing w:before="0" w:after="0" w:line="317" w:lineRule="exact"/>
        <w:ind w:left="600" w:right="0" w:firstLine="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17" w:lineRule="exact"/>
        <w:ind w:left="40" w:right="20" w:firstLine="660"/>
      </w:pPr>
      <w:r>
        <w:rPr>
          <w:lang w:val="ru-RU" w:eastAsia="ru-RU" w:bidi="ru-RU"/>
          <w:w w:val="100"/>
          <w:spacing w:val="0"/>
          <w:color w:val="000000"/>
          <w:position w:val="0"/>
        </w:rPr>
        <w:t>Специалиста-эксперта отдела обжалования государственных закупок П.А. Ступченко,</w:t>
      </w:r>
    </w:p>
    <w:p>
      <w:pPr>
        <w:pStyle w:val="Style5"/>
        <w:widowControl w:val="0"/>
        <w:keepNext w:val="0"/>
        <w:keepLines w:val="0"/>
        <w:shd w:val="clear" w:color="auto" w:fill="auto"/>
        <w:bidi w:val="0"/>
        <w:jc w:val="both"/>
        <w:spacing w:before="0" w:after="0" w:line="317" w:lineRule="exact"/>
        <w:ind w:left="40" w:right="0" w:firstLine="660"/>
      </w:pPr>
      <w:r>
        <w:rPr>
          <w:lang w:val="ru-RU" w:eastAsia="ru-RU" w:bidi="ru-RU"/>
          <w:w w:val="100"/>
          <w:spacing w:val="0"/>
          <w:color w:val="000000"/>
          <w:position w:val="0"/>
        </w:rPr>
        <w:t>Главного специалиста-эксперта отдела обжалования государственных закупок</w:t>
      </w:r>
    </w:p>
    <w:p>
      <w:pPr>
        <w:pStyle w:val="Style5"/>
        <w:tabs>
          <w:tab w:leader="none" w:pos="640" w:val="left"/>
        </w:tabs>
        <w:widowControl w:val="0"/>
        <w:keepNext w:val="0"/>
        <w:keepLines w:val="0"/>
        <w:shd w:val="clear" w:color="auto" w:fill="auto"/>
        <w:bidi w:val="0"/>
        <w:jc w:val="both"/>
        <w:spacing w:before="0" w:after="0" w:line="317" w:lineRule="exact"/>
        <w:ind w:left="40" w:right="0" w:firstLine="0"/>
      </w:pPr>
      <w:r>
        <w:rPr>
          <w:lang w:val="ru-RU" w:eastAsia="ru-RU" w:bidi="ru-RU"/>
          <w:w w:val="100"/>
          <w:spacing w:val="0"/>
          <w:color w:val="000000"/>
          <w:position w:val="0"/>
        </w:rPr>
        <w:t>Н.А. Кутейникова,</w:t>
      </w:r>
    </w:p>
    <w:p>
      <w:pPr>
        <w:pStyle w:val="Style5"/>
        <w:tabs>
          <w:tab w:leader="none" w:pos="626" w:val="left"/>
        </w:tabs>
        <w:widowControl w:val="0"/>
        <w:keepNext w:val="0"/>
        <w:keepLines w:val="0"/>
        <w:shd w:val="clear" w:color="auto" w:fill="auto"/>
        <w:bidi w:val="0"/>
        <w:jc w:val="both"/>
        <w:spacing w:before="0" w:after="0" w:line="317" w:lineRule="exact"/>
        <w:ind w:left="40" w:right="20" w:firstLine="660"/>
      </w:pPr>
      <w:r>
        <w:rPr>
          <w:lang w:val="ru-RU" w:eastAsia="ru-RU" w:bidi="ru-RU"/>
          <w:w w:val="100"/>
          <w:spacing w:val="0"/>
          <w:color w:val="000000"/>
          <w:position w:val="0"/>
        </w:rPr>
        <w:t>рассмотрение жалобы проводилось дистанционно (посредством видеоконференц-связи) в целях исполнения Указа Мэра Москвы от 25.09.2020 №</w:t>
        <w:tab/>
        <w:t>92-УМ «О внесении изменений в правовые акты города Москвы»</w:t>
      </w:r>
    </w:p>
    <w:p>
      <w:pPr>
        <w:pStyle w:val="Style5"/>
        <w:widowControl w:val="0"/>
        <w:keepNext w:val="0"/>
        <w:keepLines w:val="0"/>
        <w:shd w:val="clear" w:color="auto" w:fill="auto"/>
        <w:bidi w:val="0"/>
        <w:jc w:val="both"/>
        <w:spacing w:before="0" w:after="0" w:line="317" w:lineRule="exact"/>
        <w:ind w:left="4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3"/>
        <w:framePr w:w="1685" w:h="394" w:wrap="around" w:vAnchor="text" w:hAnchor="margin" w:x="375" w:y="884"/>
        <w:widowControl w:val="0"/>
        <w:keepNext w:val="0"/>
        <w:keepLines w:val="0"/>
        <w:shd w:val="clear" w:color="auto" w:fill="auto"/>
        <w:bidi w:val="0"/>
        <w:jc w:val="left"/>
        <w:spacing w:before="0" w:after="0" w:line="240" w:lineRule="auto"/>
        <w:ind w:left="0" w:right="0" w:firstLine="0"/>
      </w:pPr>
      <w:r>
        <w:rPr>
          <w:w w:val="100"/>
          <w:spacing w:val="0"/>
          <w:color w:val="000000"/>
          <w:position w:val="0"/>
        </w:rPr>
        <w:t>001931139870</w:t>
      </w:r>
    </w:p>
    <w:p>
      <w:pPr>
        <w:pStyle w:val="Style5"/>
        <w:widowControl w:val="0"/>
        <w:keepNext w:val="0"/>
        <w:keepLines w:val="0"/>
        <w:shd w:val="clear" w:color="auto" w:fill="auto"/>
        <w:bidi w:val="0"/>
        <w:jc w:val="both"/>
        <w:spacing w:before="0" w:after="0" w:line="317" w:lineRule="exact"/>
        <w:ind w:left="40" w:right="20" w:firstLine="660"/>
      </w:pPr>
      <w:r>
        <w:rPr>
          <w:lang w:val="ru-RU" w:eastAsia="ru-RU" w:bidi="ru-RU"/>
          <w:w w:val="100"/>
          <w:spacing w:val="0"/>
          <w:color w:val="000000"/>
          <w:position w:val="0"/>
        </w:rPr>
        <w:t>при участии представителей: ГБУЗ г. Москвы «Научно-исследовательский институт скорой помо</w:t>
      </w:r>
      <w:r>
        <w:rPr>
          <w:rStyle w:val="CharStyle9"/>
        </w:rPr>
        <w:t>щи</w:t>
      </w:r>
      <w:r>
        <w:rPr>
          <w:lang w:val="ru-RU" w:eastAsia="ru-RU" w:bidi="ru-RU"/>
          <w:w w:val="100"/>
          <w:spacing w:val="0"/>
          <w:color w:val="000000"/>
          <w:position w:val="0"/>
        </w:rPr>
        <w:t xml:space="preserve"> им. Н.В. Склифосовского ДЗМ»: А.В. Рыбакова (по</w:t>
      </w:r>
      <w:r>
        <w:br w:type="page"/>
      </w:r>
    </w:p>
    <w:p>
      <w:pPr>
        <w:pStyle w:val="Style5"/>
        <w:widowControl w:val="0"/>
        <w:keepNext w:val="0"/>
        <w:keepLines w:val="0"/>
        <w:shd w:val="clear" w:color="auto" w:fill="auto"/>
        <w:bidi w:val="0"/>
        <w:jc w:val="both"/>
        <w:spacing w:before="0" w:after="0" w:line="317" w:lineRule="exact"/>
        <w:ind w:left="20" w:right="20" w:firstLine="0"/>
      </w:pPr>
      <w:r>
        <w:rPr>
          <w:lang w:val="ru-RU" w:eastAsia="ru-RU" w:bidi="ru-RU"/>
          <w:w w:val="100"/>
          <w:spacing w:val="0"/>
          <w:color w:val="000000"/>
          <w:position w:val="0"/>
        </w:rPr>
        <w:t>доверенности от 26.05.2021 №363), О.Н. Бедина (по доверенности от 25.06.2021 №387),</w:t>
      </w:r>
    </w:p>
    <w:p>
      <w:pPr>
        <w:pStyle w:val="Style5"/>
        <w:widowControl w:val="0"/>
        <w:keepNext w:val="0"/>
        <w:keepLines w:val="0"/>
        <w:shd w:val="clear" w:color="auto" w:fill="auto"/>
        <w:bidi w:val="0"/>
        <w:jc w:val="both"/>
        <w:spacing w:before="0" w:after="0" w:line="317" w:lineRule="exact"/>
        <w:ind w:left="20" w:right="20" w:firstLine="740"/>
      </w:pPr>
      <w:r>
        <w:rPr>
          <w:lang w:val="ru-RU" w:eastAsia="ru-RU" w:bidi="ru-RU"/>
          <w:w w:val="100"/>
          <w:spacing w:val="0"/>
          <w:color w:val="000000"/>
          <w:position w:val="0"/>
        </w:rPr>
        <w:t>в отсутствие представителей ООО «РУСМАКС», о времени и порядке заседания Комиссии Управления уведомлены надлежащим образом письмом Московского УФАС России от 22.10.2021 № ЕИ/64858/21,</w:t>
      </w:r>
    </w:p>
    <w:p>
      <w:pPr>
        <w:pStyle w:val="Style5"/>
        <w:widowControl w:val="0"/>
        <w:keepNext w:val="0"/>
        <w:keepLines w:val="0"/>
        <w:shd w:val="clear" w:color="auto" w:fill="auto"/>
        <w:bidi w:val="0"/>
        <w:jc w:val="both"/>
        <w:spacing w:before="0" w:after="296" w:line="317" w:lineRule="exact"/>
        <w:ind w:left="20" w:right="20" w:firstLine="740"/>
      </w:pPr>
      <w:r>
        <w:rPr>
          <w:lang w:val="ru-RU" w:eastAsia="ru-RU" w:bidi="ru-RU"/>
          <w:w w:val="100"/>
          <w:spacing w:val="0"/>
          <w:color w:val="000000"/>
          <w:position w:val="0"/>
        </w:rPr>
        <w:t>рассмотрев жалобу ООО «РУСМАКС» (далее — Заявитель) на действия ГБУЗ г. Москвы «Научно-исследовательский институт скорой помощи им. Н.В. Склифосовского ДЗМ» (далее — Заказчик) при проведении электронного аукциона на право заключения государственного контракта на на поставку медицинских изделий: Эндопротез тазобедренного сустава с двойной мобильностью (МИ-332</w:t>
        <w:softHyphen/>
        <w:t>2021); для оказания медицинской помощи в отделениях для нужд ГБУЗ «НИИ СП им. Н.В. Склифосовского ДЗМ» (Закупка № 0373200067021000666)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России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w:t>
      </w:r>
    </w:p>
    <w:p>
      <w:pPr>
        <w:pStyle w:val="Style10"/>
        <w:widowControl w:val="0"/>
        <w:keepNext/>
        <w:keepLines/>
        <w:shd w:val="clear" w:color="auto" w:fill="auto"/>
        <w:bidi w:val="0"/>
        <w:spacing w:before="0" w:after="0"/>
        <w:ind w:left="2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ind w:left="20" w:right="20" w:firstLine="74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электронного аукциона.</w:t>
      </w:r>
    </w:p>
    <w:p>
      <w:pPr>
        <w:pStyle w:val="Style5"/>
        <w:widowControl w:val="0"/>
        <w:keepNext w:val="0"/>
        <w:keepLines w:val="0"/>
        <w:shd w:val="clear" w:color="auto" w:fill="auto"/>
        <w:bidi w:val="0"/>
        <w:jc w:val="both"/>
        <w:spacing w:before="0" w:after="0"/>
        <w:ind w:left="20" w:right="20" w:firstLine="74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от 22.10.2021 № ЕИ/64858/21.</w:t>
      </w:r>
    </w:p>
    <w:p>
      <w:pPr>
        <w:pStyle w:val="Style5"/>
        <w:widowControl w:val="0"/>
        <w:keepNext w:val="0"/>
        <w:keepLines w:val="0"/>
        <w:shd w:val="clear" w:color="auto" w:fill="auto"/>
        <w:bidi w:val="0"/>
        <w:jc w:val="both"/>
        <w:spacing w:before="0" w:after="0"/>
        <w:ind w:left="20" w:right="20" w:firstLine="740"/>
      </w:pPr>
      <w:r>
        <w:rPr>
          <w:lang w:val="ru-RU" w:eastAsia="ru-RU" w:bidi="ru-RU"/>
          <w:w w:val="100"/>
          <w:spacing w:val="0"/>
          <w:color w:val="000000"/>
          <w:position w:val="0"/>
        </w:rPr>
        <w:t>В результате рассмотрения жалобы, Комиссия Управления установила следующее.</w:t>
      </w:r>
    </w:p>
    <w:p>
      <w:pPr>
        <w:pStyle w:val="Style5"/>
        <w:widowControl w:val="0"/>
        <w:keepNext w:val="0"/>
        <w:keepLines w:val="0"/>
        <w:shd w:val="clear" w:color="auto" w:fill="auto"/>
        <w:bidi w:val="0"/>
        <w:jc w:val="both"/>
        <w:spacing w:before="0" w:after="0"/>
        <w:ind w:left="20" w:right="20" w:firstLine="740"/>
      </w:pPr>
      <w:r>
        <w:rPr>
          <w:lang w:val="ru-RU" w:eastAsia="ru-RU" w:bidi="ru-RU"/>
          <w:w w:val="100"/>
          <w:spacing w:val="0"/>
          <w:color w:val="000000"/>
          <w:position w:val="0"/>
        </w:rPr>
        <w:t>На основании п.1,2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 в том числе обоснование начальной (максимальной) цены контракта, начальных цен единиц товара, работы, услуги, требования к содержанию, составу заявки на участие в таком аукционе в соответствии с частями 3 - 6 статьи 66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5"/>
        <w:widowControl w:val="0"/>
        <w:keepNext w:val="0"/>
        <w:keepLines w:val="0"/>
        <w:shd w:val="clear" w:color="auto" w:fill="auto"/>
        <w:bidi w:val="0"/>
        <w:jc w:val="both"/>
        <w:spacing w:before="0" w:after="0"/>
        <w:ind w:left="20" w:right="20" w:firstLine="740"/>
      </w:pPr>
      <w:r>
        <w:rPr>
          <w:lang w:val="ru-RU" w:eastAsia="ru-RU" w:bidi="ru-RU"/>
          <w:w w:val="100"/>
          <w:spacing w:val="0"/>
          <w:color w:val="000000"/>
          <w:position w:val="0"/>
        </w:rPr>
        <w:t>Ч.1 ст.33 Закона о контрактной системе установлено, что Заказчик при описании в документации о закупке объекта закупки должен руководствоваться следующими правилами:</w:t>
      </w:r>
    </w:p>
    <w:p>
      <w:pPr>
        <w:pStyle w:val="Style5"/>
        <w:numPr>
          <w:ilvl w:val="0"/>
          <w:numId w:val="1"/>
        </w:numPr>
        <w:widowControl w:val="0"/>
        <w:keepNext w:val="0"/>
        <w:keepLines w:val="0"/>
        <w:shd w:val="clear" w:color="auto" w:fill="auto"/>
        <w:bidi w:val="0"/>
        <w:jc w:val="both"/>
        <w:spacing w:before="0" w:after="0"/>
        <w:ind w:left="0" w:right="20" w:firstLine="760"/>
      </w:pPr>
      <w:r>
        <w:rPr>
          <w:lang w:val="ru-RU" w:eastAsia="ru-RU" w:bidi="ru-RU"/>
          <w:w w:val="100"/>
          <w:spacing w:val="0"/>
          <w:color w:val="000000"/>
          <w:position w:val="0"/>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5"/>
        <w:numPr>
          <w:ilvl w:val="0"/>
          <w:numId w:val="1"/>
        </w:numPr>
        <w:widowControl w:val="0"/>
        <w:keepNext w:val="0"/>
        <w:keepLines w:val="0"/>
        <w:shd w:val="clear" w:color="auto" w:fill="auto"/>
        <w:bidi w:val="0"/>
        <w:jc w:val="both"/>
        <w:spacing w:before="0" w:after="0"/>
        <w:ind w:left="0" w:right="20" w:firstLine="760"/>
      </w:pPr>
      <w:r>
        <w:rPr>
          <w:lang w:val="ru-RU" w:eastAsia="ru-RU" w:bidi="ru-RU"/>
          <w:w w:val="100"/>
          <w:spacing w:val="0"/>
          <w:color w:val="000000"/>
          <w:position w:val="0"/>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5"/>
        <w:widowControl w:val="0"/>
        <w:keepNext w:val="0"/>
        <w:keepLines w:val="0"/>
        <w:shd w:val="clear" w:color="auto" w:fill="auto"/>
        <w:bidi w:val="0"/>
        <w:jc w:val="both"/>
        <w:spacing w:before="0" w:after="0"/>
        <w:ind w:left="0" w:right="20" w:firstLine="760"/>
      </w:pPr>
      <w:r>
        <w:rPr>
          <w:lang w:val="ru-RU" w:eastAsia="ru-RU" w:bidi="ru-RU"/>
          <w:w w:val="100"/>
          <w:spacing w:val="0"/>
          <w:color w:val="000000"/>
          <w:position w:val="0"/>
        </w:rPr>
        <w:t>Кроме того, согласно ч.2 ст.33 Закона о контрактной системе документация 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5"/>
        <w:numPr>
          <w:ilvl w:val="0"/>
          <w:numId w:val="3"/>
        </w:numPr>
        <w:tabs>
          <w:tab w:leader="none" w:pos="1075" w:val="left"/>
        </w:tabs>
        <w:widowControl w:val="0"/>
        <w:keepNext w:val="0"/>
        <w:keepLines w:val="0"/>
        <w:shd w:val="clear" w:color="auto" w:fill="auto"/>
        <w:bidi w:val="0"/>
        <w:jc w:val="both"/>
        <w:spacing w:before="0" w:after="0"/>
        <w:ind w:left="0" w:right="20" w:firstLine="760"/>
      </w:pPr>
      <w:r>
        <w:rPr>
          <w:lang w:val="ru-RU" w:eastAsia="ru-RU" w:bidi="ru-RU"/>
          <w:w w:val="100"/>
          <w:spacing w:val="0"/>
          <w:color w:val="000000"/>
          <w:position w:val="0"/>
        </w:rPr>
        <w:t>В составе жалобы Заявитель указывает на установление неправомерных требований к товарам, так например, п. Эндопротез тазобедренного сустава цементной фиксации, а именно:</w:t>
      </w:r>
    </w:p>
    <w:p>
      <w:pPr>
        <w:pStyle w:val="Style5"/>
        <w:widowControl w:val="0"/>
        <w:keepNext w:val="0"/>
        <w:keepLines w:val="0"/>
        <w:shd w:val="clear" w:color="auto" w:fill="auto"/>
        <w:bidi w:val="0"/>
        <w:jc w:val="both"/>
        <w:spacing w:before="0" w:after="0"/>
        <w:ind w:left="0" w:right="20" w:firstLine="760"/>
      </w:pPr>
      <w:r>
        <w:rPr>
          <w:lang w:val="ru-RU" w:eastAsia="ru-RU" w:bidi="ru-RU"/>
          <w:w w:val="100"/>
          <w:spacing w:val="0"/>
          <w:color w:val="000000"/>
          <w:position w:val="0"/>
        </w:rPr>
        <w:t>Материал головки: Кобальт-хромовый сплав, сплав кобальт-хром-молибден, нержавеющая сталь.</w:t>
      </w:r>
    </w:p>
    <w:p>
      <w:pPr>
        <w:pStyle w:val="Style5"/>
        <w:widowControl w:val="0"/>
        <w:keepNext w:val="0"/>
        <w:keepLines w:val="0"/>
        <w:shd w:val="clear" w:color="auto" w:fill="auto"/>
        <w:bidi w:val="0"/>
        <w:jc w:val="both"/>
        <w:spacing w:before="0" w:after="0"/>
        <w:ind w:left="0" w:right="20" w:firstLine="760"/>
      </w:pPr>
      <w:r>
        <w:rPr>
          <w:lang w:val="ru-RU" w:eastAsia="ru-RU" w:bidi="ru-RU"/>
          <w:w w:val="100"/>
          <w:spacing w:val="0"/>
          <w:color w:val="000000"/>
          <w:position w:val="0"/>
        </w:rPr>
        <w:t>Материал изготовления цементной бедренной ножки: Кобальт-хромовый сплав, сплав кобальт-хроммолибден, нержавеющая сталь, титановый сплав, поскольку данные требования являются противоречивыми и каждому отдельному изделию соответствует только один из перечисленных материалов.</w:t>
      </w:r>
    </w:p>
    <w:p>
      <w:pPr>
        <w:pStyle w:val="Style5"/>
        <w:widowControl w:val="0"/>
        <w:keepNext w:val="0"/>
        <w:keepLines w:val="0"/>
        <w:shd w:val="clear" w:color="auto" w:fill="auto"/>
        <w:bidi w:val="0"/>
        <w:jc w:val="both"/>
        <w:spacing w:before="0" w:after="0"/>
        <w:ind w:left="0" w:right="20" w:firstLine="680"/>
      </w:pPr>
      <w:r>
        <w:rPr>
          <w:lang w:val="ru-RU" w:eastAsia="ru-RU" w:bidi="ru-RU"/>
          <w:w w:val="100"/>
          <w:spacing w:val="0"/>
          <w:color w:val="000000"/>
          <w:position w:val="0"/>
        </w:rPr>
        <w:t>В силу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ind w:left="0" w:right="20" w:firstLine="680"/>
      </w:pPr>
      <w:r>
        <w:rPr>
          <w:lang w:val="ru-RU" w:eastAsia="ru-RU" w:bidi="ru-RU"/>
          <w:w w:val="100"/>
          <w:spacing w:val="0"/>
          <w:color w:val="000000"/>
          <w:position w:val="0"/>
        </w:rPr>
        <w:t>На заседании Комиссии Управления представители Заказчика согласились с данным доводом жалобы.</w:t>
      </w:r>
    </w:p>
    <w:p>
      <w:pPr>
        <w:pStyle w:val="Style5"/>
        <w:widowControl w:val="0"/>
        <w:keepNext w:val="0"/>
        <w:keepLines w:val="0"/>
        <w:shd w:val="clear" w:color="auto" w:fill="auto"/>
        <w:bidi w:val="0"/>
        <w:jc w:val="both"/>
        <w:spacing w:before="0" w:after="0"/>
        <w:ind w:left="0" w:right="20" w:firstLine="680"/>
      </w:pPr>
      <w:r>
        <w:rPr>
          <w:lang w:val="ru-RU" w:eastAsia="ru-RU" w:bidi="ru-RU"/>
          <w:w w:val="100"/>
          <w:spacing w:val="0"/>
          <w:color w:val="000000"/>
          <w:position w:val="0"/>
        </w:rPr>
        <w:t>Таким образом, Комиссия Управления приходит к выводу об обоснованности указанных доводов жалобы и о нарушении Заказчиком положений п.1 ч.1 ст.33 Закона о контрактной системе при формировании аукционной документации, что свидетельствует о наличии признаков состава административного правонарушения, ответственность за совершение которого предусмотрена ч.4.2 ст.7.30 Кодекса Российской Федерации об административных правонарушениях.</w:t>
      </w:r>
    </w:p>
    <w:p>
      <w:pPr>
        <w:pStyle w:val="Style5"/>
        <w:numPr>
          <w:ilvl w:val="0"/>
          <w:numId w:val="3"/>
        </w:numPr>
        <w:tabs>
          <w:tab w:leader="none" w:pos="1038" w:val="left"/>
        </w:tabs>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В своей жалобе Заявитель указывает на то, что Заказчиком в технической части аукционной документации неправомерно установлены дополнительные требования к товарам, которые не предусмотрены позициями каталога товаров, работ, услуг для обеспечения государственных и муниципальных нужд (далее — КТРУ).</w:t>
      </w:r>
    </w:p>
    <w:p>
      <w:pPr>
        <w:pStyle w:val="Style5"/>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Согласно ч.5 ст.23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pPr>
        <w:pStyle w:val="Style5"/>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В соответствии с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5"/>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5"/>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Постановлением Правительства Российской Федерации от 08.02.2017 № 145 (далее — постановление Правительства РФ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w:t>
      </w:r>
      <w:r>
        <w:rPr>
          <w:rStyle w:val="CharStyle9"/>
        </w:rPr>
        <w:t>ици</w:t>
      </w:r>
      <w:r>
        <w:rPr>
          <w:lang w:val="ru-RU" w:eastAsia="ru-RU" w:bidi="ru-RU"/>
          <w:w w:val="100"/>
          <w:spacing w:val="0"/>
          <w:color w:val="000000"/>
          <w:position w:val="0"/>
        </w:rPr>
        <w:t>пальных нужд (далее — правила формирования КТРУ) и Правила использования каталога товаров, работ, услуг для обеспечения государственных и муниципальных нужд (далее — Правила использования КТРУ).</w:t>
      </w:r>
    </w:p>
    <w:p>
      <w:pPr>
        <w:pStyle w:val="Style5"/>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Согласно пп. «б» п.2 Правил использования КТРУ каталог используется заказчиками в целях описания объектов закупки, которое включается в план-график закупок, извещение об осуществлении закупки, приглашение и документацию о закупке.</w:t>
      </w:r>
    </w:p>
    <w:p>
      <w:pPr>
        <w:pStyle w:val="Style5"/>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На основании п.4 Правил использования КТРУ Заказчики обязаны применять информацию, включенную в позицию каталога в соответствии с подпунктами «б» - «и» п.10 Правил формирования КТРУ.</w:t>
      </w:r>
    </w:p>
    <w:p>
      <w:pPr>
        <w:pStyle w:val="Style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силу п.5 Правил использования КТРУ Заказчик вправе указать в плане закупок, плане-графике закупок, формах обоснования закупок,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которые не предусмотрены в позиции каталога.</w:t>
      </w:r>
    </w:p>
    <w:p>
      <w:pPr>
        <w:pStyle w:val="Style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соответствии с п.6 Правил использования КТРУ в случае предоставления иной и дополнительной информации, предусмотренной пунктом 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Заявитель указывает, что закупаемые товары соответствуют, в том числе, поз</w:t>
      </w:r>
      <w:r>
        <w:rPr>
          <w:rStyle w:val="CharStyle9"/>
        </w:rPr>
        <w:t>ици</w:t>
      </w:r>
      <w:r>
        <w:rPr>
          <w:lang w:val="ru-RU" w:eastAsia="ru-RU" w:bidi="ru-RU"/>
          <w:w w:val="100"/>
          <w:spacing w:val="0"/>
          <w:color w:val="000000"/>
          <w:position w:val="0"/>
        </w:rPr>
        <w:t>и КТРУ 32.50.22.190-00005009 эндопротез головки бедренной кости металличе ский</w:t>
      </w:r>
    </w:p>
    <w:p>
      <w:pPr>
        <w:pStyle w:val="Style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данной позиции каталога наличествует описание таких характеристик товара, как Диаметр, Конус шейки, МРТсовместимость, Материал, Офсет головки (длина шейки).</w:t>
      </w:r>
    </w:p>
    <w:p>
      <w:pPr>
        <w:pStyle w:val="Style5"/>
        <w:widowControl w:val="0"/>
        <w:keepNext w:val="0"/>
        <w:keepLines w:val="0"/>
        <w:shd w:val="clear" w:color="auto" w:fill="auto"/>
        <w:bidi w:val="0"/>
        <w:jc w:val="both"/>
        <w:spacing w:before="0" w:after="0" w:line="302" w:lineRule="exact"/>
        <w:ind w:left="20" w:right="20" w:firstLine="540"/>
      </w:pPr>
      <w:r>
        <w:rPr>
          <w:lang w:val="ru-RU" w:eastAsia="ru-RU" w:bidi="ru-RU"/>
          <w:w w:val="100"/>
          <w:spacing w:val="0"/>
          <w:color w:val="000000"/>
          <w:position w:val="0"/>
        </w:rPr>
        <w:t>Вместе с тем в техническом задании аукционной документации установлены, в том числе, характеристики, не предусмотренные поз</w:t>
      </w:r>
      <w:r>
        <w:rPr>
          <w:rStyle w:val="CharStyle9"/>
        </w:rPr>
        <w:t>ици</w:t>
      </w:r>
      <w:r>
        <w:rPr>
          <w:lang w:val="ru-RU" w:eastAsia="ru-RU" w:bidi="ru-RU"/>
          <w:w w:val="100"/>
          <w:spacing w:val="0"/>
          <w:color w:val="000000"/>
          <w:position w:val="0"/>
        </w:rPr>
        <w:t>ей КТРУ 32.50.22.190</w:t>
        <w:softHyphen/>
        <w:t>00005009, что в силу п.6 Правил использования КТРУ обязывает Заказчика включить в описание товара, работы, услуги обоснование необходимости использования такой информации, при этом такое обоснование в документации отсутствут.</w:t>
      </w:r>
    </w:p>
    <w:p>
      <w:pPr>
        <w:pStyle w:val="Style5"/>
        <w:widowControl w:val="0"/>
        <w:keepNext w:val="0"/>
        <w:keepLines w:val="0"/>
        <w:shd w:val="clear" w:color="auto" w:fill="auto"/>
        <w:bidi w:val="0"/>
        <w:jc w:val="both"/>
        <w:spacing w:before="0" w:after="0" w:line="302" w:lineRule="exact"/>
        <w:ind w:left="20" w:right="20" w:firstLine="540"/>
      </w:pPr>
      <w:r>
        <w:rPr>
          <w:lang w:val="ru-RU" w:eastAsia="ru-RU" w:bidi="ru-RU"/>
          <w:w w:val="100"/>
          <w:spacing w:val="0"/>
          <w:color w:val="000000"/>
          <w:position w:val="0"/>
        </w:rPr>
        <w:t>На заседании Комиссии Управления представители Заказчика согласились с данным доводом жалобы.</w:t>
      </w:r>
    </w:p>
    <w:p>
      <w:pPr>
        <w:pStyle w:val="Style5"/>
        <w:widowControl w:val="0"/>
        <w:keepNext w:val="0"/>
        <w:keepLines w:val="0"/>
        <w:shd w:val="clear" w:color="auto" w:fill="auto"/>
        <w:bidi w:val="0"/>
        <w:jc w:val="both"/>
        <w:spacing w:before="0" w:after="0" w:line="302" w:lineRule="exact"/>
        <w:ind w:left="20" w:right="20" w:firstLine="540"/>
      </w:pPr>
      <w:r>
        <w:rPr>
          <w:lang w:val="ru-RU" w:eastAsia="ru-RU" w:bidi="ru-RU"/>
          <w:w w:val="100"/>
          <w:spacing w:val="0"/>
          <w:color w:val="000000"/>
          <w:position w:val="0"/>
        </w:rPr>
        <w:t>На основании вышеизложенного, Комиссия Управления приходит к выводу о нарушении Заказчиком ч. 6 ст. 23, п.1 ч.1 ст.33, п.1 ч.1 ст.64 Закона о контрактной системе, поскольку Заказчиком в аукционной документации использованы функциональные, технические, качественные, эксплуатационные характеристики товаров без надлежащего обоснования установления таких характеристик, что указывает на наличие признаков состава административного правонарушения, ответственность за которое предусмотрена ч.4.2 ст.7.30 Кодекса Российской Федерации об административных правонарушениях.</w:t>
      </w:r>
    </w:p>
    <w:p>
      <w:pPr>
        <w:pStyle w:val="Style5"/>
        <w:widowControl w:val="0"/>
        <w:keepNext w:val="0"/>
        <w:keepLines w:val="0"/>
        <w:shd w:val="clear" w:color="auto" w:fill="auto"/>
        <w:bidi w:val="0"/>
        <w:jc w:val="both"/>
        <w:spacing w:before="0" w:after="0" w:line="302" w:lineRule="exact"/>
        <w:ind w:left="20" w:right="20" w:firstLine="540"/>
        <w:sectPr>
          <w:footnotePr>
            <w:pos w:val="pageBottom"/>
            <w:numFmt w:val="decimal"/>
            <w:numRestart w:val="continuous"/>
          </w:footnotePr>
          <w:type w:val="continuous"/>
          <w:pgSz w:w="11906" w:h="16838"/>
          <w:pgMar w:top="1113" w:left="848" w:right="824" w:bottom="1031" w:header="0" w:footer="3" w:gutter="0"/>
          <w:rtlGutter w:val="0"/>
          <w:cols w:space="720"/>
          <w:noEndnote/>
          <w:docGrid w:linePitch="360"/>
        </w:sectPr>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10"/>
        <w:widowControl w:val="0"/>
        <w:keepNext/>
        <w:keepLines/>
        <w:shd w:val="clear" w:color="auto" w:fill="auto"/>
        <w:bidi w:val="0"/>
        <w:spacing w:before="0" w:after="303" w:line="260" w:lineRule="exact"/>
        <w:ind w:left="20" w:right="0" w:firstLine="0"/>
      </w:pPr>
      <w:bookmarkStart w:id="1" w:name="bookmark1"/>
      <w:r>
        <w:rPr>
          <w:lang w:val="ru-RU" w:eastAsia="ru-RU" w:bidi="ru-RU"/>
          <w:w w:val="100"/>
          <w:spacing w:val="0"/>
          <w:color w:val="000000"/>
          <w:position w:val="0"/>
        </w:rPr>
        <w:t>Р Е Ш И Л А:</w:t>
      </w:r>
      <w:bookmarkEnd w:id="1"/>
    </w:p>
    <w:p>
      <w:pPr>
        <w:pStyle w:val="Style5"/>
        <w:numPr>
          <w:ilvl w:val="0"/>
          <w:numId w:val="5"/>
        </w:numPr>
        <w:widowControl w:val="0"/>
        <w:keepNext w:val="0"/>
        <w:keepLines w:val="0"/>
        <w:shd w:val="clear" w:color="auto" w:fill="auto"/>
        <w:bidi w:val="0"/>
        <w:jc w:val="both"/>
        <w:spacing w:before="0" w:after="0"/>
        <w:ind w:left="0" w:right="20" w:firstLine="840"/>
      </w:pPr>
      <w:r>
        <w:rPr>
          <w:lang w:val="ru-RU" w:eastAsia="ru-RU" w:bidi="ru-RU"/>
          <w:w w:val="100"/>
          <w:spacing w:val="0"/>
          <w:color w:val="000000"/>
          <w:position w:val="0"/>
        </w:rPr>
        <w:t xml:space="preserve"> Признать жалобу ООО «РУСМАКС» на действия ГБУЗ г. Москвы «Научно-исследовательский институт скорой помощи им. Н.В. Склифосовского ДЗМ» обоснованной.</w:t>
      </w:r>
    </w:p>
    <w:p>
      <w:pPr>
        <w:pStyle w:val="Style5"/>
        <w:numPr>
          <w:ilvl w:val="0"/>
          <w:numId w:val="5"/>
        </w:numPr>
        <w:widowControl w:val="0"/>
        <w:keepNext w:val="0"/>
        <w:keepLines w:val="0"/>
        <w:shd w:val="clear" w:color="auto" w:fill="auto"/>
        <w:bidi w:val="0"/>
        <w:jc w:val="both"/>
        <w:spacing w:before="0" w:after="0" w:line="326" w:lineRule="exact"/>
        <w:ind w:left="0" w:right="20" w:firstLine="840"/>
      </w:pPr>
      <w:r>
        <w:rPr>
          <w:lang w:val="ru-RU" w:eastAsia="ru-RU" w:bidi="ru-RU"/>
          <w:w w:val="100"/>
          <w:spacing w:val="0"/>
          <w:color w:val="000000"/>
          <w:position w:val="0"/>
        </w:rPr>
        <w:t xml:space="preserve"> Признать в действиях Заказчика нарушение ч. 6 ст. 23, п.1 ч.1 ст.33, п.1 ч.1 ст.64 Закона о контрактной системе.</w:t>
      </w:r>
    </w:p>
    <w:p>
      <w:pPr>
        <w:pStyle w:val="Style5"/>
        <w:numPr>
          <w:ilvl w:val="0"/>
          <w:numId w:val="5"/>
        </w:numPr>
        <w:widowControl w:val="0"/>
        <w:keepNext w:val="0"/>
        <w:keepLines w:val="0"/>
        <w:shd w:val="clear" w:color="auto" w:fill="auto"/>
        <w:bidi w:val="0"/>
        <w:jc w:val="both"/>
        <w:spacing w:before="0" w:after="0"/>
        <w:ind w:left="0" w:right="20" w:firstLine="840"/>
      </w:pPr>
      <w:r>
        <w:rPr>
          <w:lang w:val="ru-RU" w:eastAsia="ru-RU" w:bidi="ru-RU"/>
          <w:w w:val="100"/>
          <w:spacing w:val="0"/>
          <w:color w:val="000000"/>
          <w:position w:val="0"/>
        </w:rPr>
        <w:t xml:space="preserve"> Выдать Заказчику обязательное для исполнения предписание об устранении нарушений законодательства о контрактной системе.</w:t>
      </w:r>
    </w:p>
    <w:p>
      <w:pPr>
        <w:pStyle w:val="Style5"/>
        <w:numPr>
          <w:ilvl w:val="0"/>
          <w:numId w:val="5"/>
        </w:numPr>
        <w:widowControl w:val="0"/>
        <w:keepNext w:val="0"/>
        <w:keepLines w:val="0"/>
        <w:shd w:val="clear" w:color="auto" w:fill="auto"/>
        <w:bidi w:val="0"/>
        <w:jc w:val="both"/>
        <w:spacing w:before="0" w:after="296" w:line="317" w:lineRule="exact"/>
        <w:ind w:left="0" w:right="20" w:firstLine="840"/>
      </w:pPr>
      <w:r>
        <w:rPr>
          <w:lang w:val="ru-RU" w:eastAsia="ru-RU" w:bidi="ru-RU"/>
          <w:w w:val="100"/>
          <w:spacing w:val="0"/>
          <w:color w:val="000000"/>
          <w:position w:val="0"/>
        </w:rPr>
        <w:t xml:space="preserve">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5"/>
        <w:widowControl w:val="0"/>
        <w:keepNext w:val="0"/>
        <w:keepLines w:val="0"/>
        <w:shd w:val="clear" w:color="auto" w:fill="auto"/>
        <w:bidi w:val="0"/>
        <w:jc w:val="both"/>
        <w:spacing w:before="0" w:after="47"/>
        <w:ind w:left="0" w:right="20" w:firstLine="66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5"/>
        <w:tabs>
          <w:tab w:leader="none" w:pos="9326" w:val="right"/>
          <w:tab w:leader="none" w:pos="10157" w:val="righ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Заместитель председателя Комиссии</w:t>
        <w:tab/>
        <w:t>К.А.</w:t>
        <w:tab/>
        <w:t>Сомов</w:t>
      </w:r>
    </w:p>
    <w:p>
      <w:pPr>
        <w:pStyle w:val="Style5"/>
        <w:tabs>
          <w:tab w:leader="none" w:pos="8395" w:val="center"/>
          <w:tab w:leader="none" w:pos="10157" w:val="righ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Члены Комиссии</w:t>
        <w:tab/>
        <w:t>А.А.</w:t>
        <w:tab/>
        <w:t>Кутейников</w:t>
      </w:r>
    </w:p>
    <w:p>
      <w:pPr>
        <w:pStyle w:val="Style5"/>
        <w:widowControl w:val="0"/>
        <w:keepNext w:val="0"/>
        <w:keepLines w:val="0"/>
        <w:shd w:val="clear" w:color="auto" w:fill="auto"/>
        <w:bidi w:val="0"/>
        <w:jc w:val="right"/>
        <w:spacing w:before="0" w:after="5896" w:line="638" w:lineRule="exact"/>
        <w:ind w:left="0" w:right="20" w:firstLine="0"/>
      </w:pPr>
      <w:r>
        <w:rPr>
          <w:lang w:val="ru-RU" w:eastAsia="ru-RU" w:bidi="ru-RU"/>
          <w:w w:val="100"/>
          <w:spacing w:val="0"/>
          <w:color w:val="000000"/>
          <w:position w:val="0"/>
        </w:rPr>
        <w:t>П.А. Ступченко</w:t>
      </w:r>
    </w:p>
    <w:p>
      <w:pPr>
        <w:pStyle w:val="Style12"/>
        <w:widowControl w:val="0"/>
        <w:keepNext w:val="0"/>
        <w:keepLines w:val="0"/>
        <w:shd w:val="clear" w:color="auto" w:fill="auto"/>
        <w:bidi w:val="0"/>
        <w:jc w:val="left"/>
        <w:spacing w:before="0" w:after="0"/>
        <w:ind w:left="0" w:right="6300" w:firstLine="0"/>
      </w:pPr>
      <w:r>
        <w:rPr>
          <w:lang w:val="ru-RU" w:eastAsia="ru-RU" w:bidi="ru-RU"/>
          <w:w w:val="100"/>
          <w:spacing w:val="0"/>
          <w:color w:val="000000"/>
          <w:position w:val="0"/>
        </w:rPr>
        <w:t>Исп.Кутейников А.А. тел.8(495)784-75-05 2021-72414</w:t>
      </w:r>
    </w:p>
    <w:sectPr>
      <w:type w:val="continuous"/>
      <w:pgSz w:w="11906" w:h="16838"/>
      <w:pgMar w:top="885" w:left="850" w:right="850" w:bottom="37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w:basedOn w:val="CharStyle6"/>
    <w:rPr>
      <w:lang w:val="ru-RU" w:eastAsia="ru-RU" w:bidi="ru-RU"/>
      <w:u w:val="single"/>
      <w:w w:val="100"/>
      <w:spacing w:val="0"/>
      <w:color w:val="000000"/>
      <w:position w:val="0"/>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3)_"/>
    <w:basedOn w:val="DefaultParagraphFont"/>
    <w:link w:val="Style12"/>
    <w:rPr>
      <w:b/>
      <w:bCs/>
      <w:i w:val="0"/>
      <w:iCs w:val="0"/>
      <w:u w:val="none"/>
      <w:strike w:val="0"/>
      <w:smallCaps w:val="0"/>
      <w:sz w:val="20"/>
      <w:szCs w:val="20"/>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24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840" w:line="317" w:lineRule="exact"/>
      <w:ind w:firstLine="4360"/>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center"/>
      <w:outlineLvl w:val="0"/>
      <w:spacing w:before="30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spacing w:before="6180" w:line="994"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