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06" w:vSpace="418" w:wrap="around" w:vAnchor="text" w:hAnchor="margin" w:x="1891" w:y="4196"/>
        <w:widowControl w:val="0"/>
        <w:keepNext w:val="0"/>
        <w:keepLines w:val="0"/>
        <w:shd w:val="clear" w:color="auto" w:fill="auto"/>
        <w:bidi w:val="0"/>
        <w:jc w:val="left"/>
        <w:spacing w:before="0" w:after="0" w:line="100" w:lineRule="exact"/>
        <w:ind w:left="100" w:right="0" w:firstLine="0"/>
      </w:pPr>
      <w:r>
        <w:rPr>
          <w:rStyle w:val="CharStyle5"/>
          <w:spacing w:val="0"/>
        </w:rPr>
        <w:t>ОТ</w:t>
      </w:r>
    </w:p>
    <w:p>
      <w:pPr>
        <w:pStyle w:val="Style6"/>
        <w:framePr w:h="210" w:vSpace="92" w:wrap="around" w:vAnchor="text" w:hAnchor="margin" w:x="73" w:y="4960"/>
        <w:widowControl w:val="0"/>
        <w:keepNext w:val="0"/>
        <w:keepLines w:val="0"/>
        <w:shd w:val="clear" w:color="auto" w:fill="auto"/>
        <w:bidi w:val="0"/>
        <w:jc w:val="left"/>
        <w:spacing w:before="0" w:after="0" w:line="210" w:lineRule="exact"/>
        <w:ind w:left="0" w:right="0" w:firstLine="0"/>
      </w:pPr>
      <w:r>
        <w:rPr>
          <w:rStyle w:val="CharStyle7"/>
          <w:spacing w:val="0"/>
        </w:rPr>
        <w:t>Ре</w:t>
      </w:r>
    </w:p>
    <w:p>
      <w:pPr>
        <w:widowControl w:val="0"/>
        <w:rPr>
          <w:sz w:val="2"/>
          <w:szCs w:val="2"/>
        </w:rPr>
      </w:pPr>
    </w:p>
    <w:p>
      <w:pPr>
        <w:pStyle w:val="Style8"/>
        <w:widowControl w:val="0"/>
        <w:keepNext w:val="0"/>
        <w:keepLines w:val="0"/>
        <w:shd w:val="clear" w:color="auto" w:fill="auto"/>
        <w:bidi w:val="0"/>
        <w:spacing w:before="0" w:after="188"/>
        <w:ind w:left="0" w:right="120" w:firstLine="0"/>
      </w:pPr>
      <w:r>
        <w:rPr>
          <w:rStyle w:val="CharStyle10"/>
          <w:b/>
          <w:bCs/>
        </w:rPr>
        <w:t>ФЕДЕРАЛЬНАЯ АНТИМОНОПОЛЬНАЯ СЛУЖБА</w:t>
      </w:r>
    </w:p>
    <w:p>
      <w:pPr>
        <w:pStyle w:val="Style8"/>
        <w:widowControl w:val="0"/>
        <w:keepNext w:val="0"/>
        <w:keepLines w:val="0"/>
        <w:shd w:val="clear" w:color="auto" w:fill="auto"/>
        <w:bidi w:val="0"/>
        <w:spacing w:before="0" w:after="192" w:line="230" w:lineRule="exact"/>
        <w:ind w:left="0" w:right="120" w:firstLine="0"/>
      </w:pPr>
      <w:r>
        <w:rPr>
          <w:rStyle w:val="CharStyle10"/>
          <w:b/>
          <w:bCs/>
        </w:rPr>
        <w:t>УПРАВЛЕ</w:t>
      </w:r>
      <w:r>
        <w:rPr>
          <w:rStyle w:val="CharStyle11"/>
          <w:b/>
          <w:bCs/>
        </w:rPr>
        <w:t>НИЕ</w:t>
      </w:r>
      <w:r>
        <w:rPr>
          <w:rStyle w:val="CharStyle10"/>
          <w:b/>
          <w:bCs/>
        </w:rPr>
        <w:t xml:space="preserve"> Федеральной антимонопольной службы по Нижегородской области</w:t>
      </w:r>
    </w:p>
    <w:p>
      <w:pPr>
        <w:pStyle w:val="Style12"/>
        <w:widowControl w:val="0"/>
        <w:keepNext w:val="0"/>
        <w:keepLines w:val="0"/>
        <w:shd w:val="clear" w:color="auto" w:fill="auto"/>
        <w:bidi w:val="0"/>
        <w:jc w:val="left"/>
        <w:spacing w:before="0" w:after="161"/>
        <w:ind w:left="320" w:right="680" w:firstLine="1120"/>
      </w:pPr>
      <w:r>
        <w:rPr>
          <w:rStyle w:val="CharStyle14"/>
        </w:rPr>
        <w:t xml:space="preserve">пл. Горького, 6 г. Нижний Новгород, 603000 тел. (831) 431 -73-73, (831) 431-73-83 </w:t>
      </w:r>
      <w:r>
        <w:rPr>
          <w:rStyle w:val="CharStyle15"/>
        </w:rPr>
        <w:t xml:space="preserve">e-mail: </w:t>
      </w:r>
      <w:r>
        <w:fldChar w:fldCharType="begin"/>
      </w:r>
      <w:r>
        <w:rPr>
          <w:rStyle w:val="CharStyle15"/>
        </w:rPr>
        <w:instrText> HYPERLINK "mailto:to52@fas.gov.ru" </w:instrText>
      </w:r>
      <w:r>
        <w:fldChar w:fldCharType="separate"/>
      </w:r>
      <w:r>
        <w:rPr>
          <w:rStyle w:val="Hyperlink"/>
        </w:rPr>
        <w:t>to52@fas.gov.ru</w:t>
      </w:r>
      <w:r>
        <w:fldChar w:fldCharType="end"/>
      </w:r>
    </w:p>
    <w:p>
      <w:pPr>
        <w:pStyle w:val="Style16"/>
        <w:tabs>
          <w:tab w:leader="none" w:pos="2163" w:val="right"/>
          <w:tab w:leader="none" w:pos="3181" w:val="right"/>
          <w:tab w:leader="none" w:pos="3920" w:val="right"/>
        </w:tabs>
        <w:widowControl w:val="0"/>
        <w:keepNext/>
        <w:keepLines/>
        <w:shd w:val="clear" w:color="auto" w:fill="auto"/>
        <w:bidi w:val="0"/>
        <w:spacing w:before="0" w:after="238" w:line="240" w:lineRule="exact"/>
        <w:ind w:left="320" w:right="0" w:firstLine="0"/>
      </w:pPr>
      <w:r>
        <w:fldChar w:fldCharType="begin"/>
      </w:r>
      <w:r>
        <w:rPr>
          <w:color w:val="000000"/>
        </w:rPr>
        <w:instrText> HYPERLINK "file://f207ca94-a13c-4ba0-b72d-f018c9eed8f1/" </w:instrText>
      </w:r>
      <w:r>
        <w:fldChar w:fldCharType="separate"/>
      </w:r>
      <w:bookmarkStart w:id="0" w:name="bookmark0"/>
      <w:r>
        <w:rPr>
          <w:rStyle w:val="Hyperlink"/>
          <w:lang w:val="ru-RU" w:eastAsia="ru-RU" w:bidi="ru-RU"/>
          <w:sz w:val="24"/>
          <w:szCs w:val="24"/>
          <w:w w:val="100"/>
          <w:spacing w:val="0"/>
          <w:position w:val="0"/>
        </w:rPr>
        <w:t>25.10.2021</w:t>
      </w:r>
      <w:r>
        <w:fldChar w:fldCharType="end"/>
      </w:r>
      <w:r>
        <w:rPr>
          <w:lang w:val="ru-RU" w:eastAsia="ru-RU" w:bidi="ru-RU"/>
          <w:sz w:val="24"/>
          <w:szCs w:val="24"/>
          <w:w w:val="100"/>
          <w:spacing w:val="0"/>
          <w:color w:val="000000"/>
          <w:position w:val="0"/>
        </w:rPr>
        <w:tab/>
        <w:t>№</w:t>
        <w:tab/>
        <w:t>АБ/23</w:t>
        <w:tab/>
        <w:t>808/21</w:t>
      </w:r>
      <w:bookmarkEnd w:id="0"/>
    </w:p>
    <w:p>
      <w:pPr>
        <w:pStyle w:val="Style12"/>
        <w:widowControl w:val="0"/>
        <w:keepNext w:val="0"/>
        <w:keepLines w:val="0"/>
        <w:shd w:val="clear" w:color="auto" w:fill="auto"/>
        <w:bidi w:val="0"/>
        <w:jc w:val="right"/>
        <w:spacing w:before="0" w:after="578" w:line="180" w:lineRule="exact"/>
        <w:ind w:left="0" w:right="0" w:firstLine="0"/>
      </w:pPr>
      <w:r>
        <w:rPr>
          <w:rStyle w:val="CharStyle14"/>
        </w:rPr>
        <w:t>На №</w:t>
      </w:r>
    </w:p>
    <w:p>
      <w:pPr>
        <w:pStyle w:val="Style6"/>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Решение по делу № 052/06/105 3244/2021</w:t>
      </w:r>
    </w:p>
    <w:p>
      <w:pPr>
        <w:pStyle w:val="Style6"/>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xml:space="preserve">,5- </w:t>
      </w:r>
      <w:r>
        <w:rPr>
          <w:rStyle w:val="CharStyle19"/>
        </w:rPr>
        <w:t>общество С ОГРАНИЧЕННОЙ ОТВЕТСТВЕННОСТЬЮ "ТЕКСТИЛЬ- ВОЛГА"</w:t>
      </w:r>
    </w:p>
    <w:p>
      <w:pPr>
        <w:pStyle w:val="Style20"/>
        <w:widowControl w:val="0"/>
        <w:keepNext w:val="0"/>
        <w:keepLines w:val="0"/>
        <w:shd w:val="clear" w:color="auto" w:fill="auto"/>
        <w:bidi w:val="0"/>
        <w:jc w:val="left"/>
        <w:spacing w:before="0" w:after="236"/>
        <w:ind w:left="0" w:right="0" w:firstLine="0"/>
      </w:pPr>
      <w:r>
        <w:rPr>
          <w:lang w:val="ru-RU" w:eastAsia="ru-RU" w:bidi="ru-RU"/>
          <w:w w:val="100"/>
          <w:spacing w:val="0"/>
          <w:color w:val="000000"/>
          <w:position w:val="0"/>
        </w:rPr>
        <w:t xml:space="preserve">429500, ЧУВАШИЯ ЧУВАШСКАЯ РЕСПУБЛИКА -, РАЙОН ЧЕБОКСАРСКИЙ, ПОСЕЛОК КУГЕСИ, УЛИЦА ШОРШЕЛСКАЯ, 2 </w:t>
      </w:r>
      <w:r>
        <w:fldChar w:fldCharType="begin"/>
      </w:r>
      <w:r>
        <w:rPr>
          <w:color w:val="000000"/>
        </w:rPr>
        <w:instrText> HYPERLINK "mailto:tekstilopttorg@mail.ru" </w:instrText>
      </w:r>
      <w:r>
        <w:fldChar w:fldCharType="separate"/>
      </w:r>
      <w:r>
        <w:rPr>
          <w:rStyle w:val="Hyperlink"/>
          <w:lang w:val="en-US" w:eastAsia="en-US" w:bidi="en-US"/>
          <w:w w:val="100"/>
          <w:spacing w:val="0"/>
          <w:position w:val="0"/>
        </w:rPr>
        <w:t>tekstilopttorg@mail.ru</w:t>
      </w:r>
      <w:r>
        <w:fldChar w:fldCharType="end"/>
      </w:r>
    </w:p>
    <w:p>
      <w:pPr>
        <w:pStyle w:val="Style20"/>
        <w:widowControl w:val="0"/>
        <w:keepNext w:val="0"/>
        <w:keepLines w:val="0"/>
        <w:shd w:val="clear" w:color="auto" w:fill="auto"/>
        <w:bidi w:val="0"/>
        <w:jc w:val="left"/>
        <w:spacing w:before="0" w:after="0" w:line="326" w:lineRule="exact"/>
        <w:ind w:left="0" w:right="420" w:firstLine="0"/>
      </w:pPr>
      <w:r>
        <w:rPr>
          <w:lang w:val="ru-RU" w:eastAsia="ru-RU" w:bidi="ru-RU"/>
          <w:w w:val="100"/>
          <w:spacing w:val="0"/>
          <w:color w:val="000000"/>
          <w:position w:val="0"/>
        </w:rPr>
        <w:t>ФКУЗ «Санаторий «Горбатов» МВД России»</w:t>
      </w:r>
    </w:p>
    <w:p>
      <w:pPr>
        <w:pStyle w:val="Style20"/>
        <w:widowControl w:val="0"/>
        <w:keepNext w:val="0"/>
        <w:keepLines w:val="0"/>
        <w:shd w:val="clear" w:color="auto" w:fill="auto"/>
        <w:bidi w:val="0"/>
        <w:jc w:val="left"/>
        <w:spacing w:before="0" w:after="0"/>
        <w:ind w:left="0" w:right="420" w:firstLine="0"/>
        <w:sectPr>
          <w:footnotePr>
            <w:pos w:val="pageBottom"/>
            <w:numFmt w:val="decimal"/>
            <w:numRestart w:val="continuous"/>
          </w:footnotePr>
          <w:type w:val="continuous"/>
          <w:pgSz w:w="11906" w:h="16838"/>
          <w:pgMar w:top="161" w:left="879" w:right="1042" w:bottom="910" w:header="0" w:footer="3" w:gutter="0"/>
          <w:rtlGutter w:val="0"/>
          <w:cols w:num="2" w:space="720" w:equalWidth="0">
            <w:col w:w="3989" w:space="1277"/>
            <w:col w:w="4718"/>
          </w:cols>
          <w:noEndnote/>
          <w:docGrid w:linePitch="360"/>
        </w:sectPr>
      </w:pPr>
      <w:r>
        <w:rPr>
          <w:lang w:val="ru-RU" w:eastAsia="ru-RU" w:bidi="ru-RU"/>
          <w:w w:val="100"/>
          <w:spacing w:val="0"/>
          <w:color w:val="000000"/>
          <w:position w:val="0"/>
        </w:rPr>
        <w:t xml:space="preserve">606125, Нижегородская обл., Павловский район, г. Горбатов, ул. Горбунова, д. 5. </w:t>
      </w:r>
      <w:r>
        <w:fldChar w:fldCharType="begin"/>
      </w:r>
      <w:r>
        <w:rPr>
          <w:color w:val="000000"/>
        </w:rPr>
        <w:instrText> HYPERLINK "mailto:do.gorbatov@yandex.ru" </w:instrText>
      </w:r>
      <w:r>
        <w:fldChar w:fldCharType="separate"/>
      </w:r>
      <w:r>
        <w:rPr>
          <w:rStyle w:val="Hyperlink"/>
          <w:lang w:val="en-US" w:eastAsia="en-US" w:bidi="en-US"/>
          <w:w w:val="100"/>
          <w:spacing w:val="0"/>
          <w:position w:val="0"/>
        </w:rPr>
        <w:t>do.gorbatov@yandex.ru</w:t>
      </w:r>
      <w:r>
        <w:fldChar w:fldCharType="end"/>
      </w:r>
    </w:p>
    <w:p>
      <w:pPr>
        <w:widowControl w:val="0"/>
        <w:spacing w:before="36" w:after="3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left"/>
        <w:spacing w:before="0" w:after="0"/>
        <w:ind w:left="0" w:right="240" w:firstLine="0"/>
      </w:pPr>
      <w:r>
        <w:rPr>
          <w:lang w:val="ru-RU" w:eastAsia="ru-RU" w:bidi="ru-RU"/>
          <w:w w:val="100"/>
          <w:spacing w:val="0"/>
          <w:color w:val="000000"/>
          <w:position w:val="0"/>
        </w:rPr>
        <w:t>АКЦИОНЕРНОЕ ОБЩЕСТВО «СБЕРБАНК-</w:t>
      </w:r>
    </w:p>
    <w:p>
      <w:pPr>
        <w:pStyle w:val="Style20"/>
        <w:widowControl w:val="0"/>
        <w:keepNext w:val="0"/>
        <w:keepLines w:val="0"/>
        <w:shd w:val="clear" w:color="auto" w:fill="auto"/>
        <w:bidi w:val="0"/>
        <w:jc w:val="left"/>
        <w:spacing w:before="0" w:after="0"/>
        <w:ind w:left="0" w:right="560" w:firstLine="0"/>
        <w:sectPr>
          <w:type w:val="continuous"/>
          <w:pgSz w:w="11906" w:h="16838"/>
          <w:pgMar w:top="176" w:left="6144" w:right="1786" w:bottom="925" w:header="0" w:footer="3" w:gutter="0"/>
          <w:rtlGutter w:val="0"/>
          <w:cols w:space="720"/>
          <w:noEndnote/>
          <w:docGrid w:linePitch="360"/>
        </w:sectPr>
      </w:pPr>
      <w:r>
        <w:rPr>
          <w:lang w:val="ru-RU" w:eastAsia="ru-RU" w:bidi="ru-RU"/>
          <w:w w:val="100"/>
          <w:spacing w:val="0"/>
          <w:color w:val="000000"/>
          <w:position w:val="0"/>
        </w:rPr>
        <w:t xml:space="preserve">АВТОМАТИЗИРОВАННАЯ СИСТЕМА ТОРГОВ»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widowControl w:val="0"/>
        <w:spacing w:before="62" w:after="6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spacing w:before="0" w:after="3" w:line="220" w:lineRule="exact"/>
        <w:ind w:left="0" w:right="0" w:firstLine="0"/>
      </w:pPr>
      <w:r>
        <w:rPr>
          <w:lang w:val="ru-RU" w:eastAsia="ru-RU" w:bidi="ru-RU"/>
          <w:w w:val="100"/>
          <w:spacing w:val="0"/>
          <w:color w:val="000000"/>
          <w:position w:val="0"/>
        </w:rPr>
        <w:t>РЕШЕНИЕ</w:t>
      </w:r>
    </w:p>
    <w:p>
      <w:pPr>
        <w:pStyle w:val="Style22"/>
        <w:widowControl w:val="0"/>
        <w:keepNext w:val="0"/>
        <w:keepLines w:val="0"/>
        <w:shd w:val="clear" w:color="auto" w:fill="auto"/>
        <w:bidi w:val="0"/>
        <w:spacing w:before="0" w:after="0" w:line="220" w:lineRule="exact"/>
        <w:ind w:left="0" w:right="0" w:firstLine="0"/>
        <w:sectPr>
          <w:type w:val="continuous"/>
          <w:pgSz w:w="11906" w:h="16838"/>
          <w:pgMar w:top="176" w:left="4695" w:right="4527" w:bottom="925" w:header="0" w:footer="3" w:gutter="0"/>
          <w:rtlGutter w:val="0"/>
          <w:cols w:space="720"/>
          <w:noEndnote/>
          <w:docGrid w:linePitch="360"/>
        </w:sectPr>
      </w:pPr>
      <w:r>
        <w:rPr>
          <w:lang w:val="ru-RU" w:eastAsia="ru-RU" w:bidi="ru-RU"/>
          <w:w w:val="100"/>
          <w:spacing w:val="0"/>
          <w:color w:val="000000"/>
          <w:position w:val="0"/>
        </w:rPr>
        <w:t>№052/06/105-3244/2021</w:t>
      </w:r>
    </w:p>
    <w:p>
      <w:pPr>
        <w:widowControl w:val="0"/>
        <w:spacing w:before="46" w:after="4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221" w:vSpace="331" w:wrap="around" w:hAnchor="margin" w:x="6" w:y="9164"/>
        <w:widowControl w:val="0"/>
        <w:keepNext w:val="0"/>
        <w:keepLines w:val="0"/>
        <w:shd w:val="clear" w:color="auto" w:fill="auto"/>
        <w:bidi w:val="0"/>
        <w:jc w:val="left"/>
        <w:spacing w:before="0" w:after="0" w:line="210" w:lineRule="exact"/>
        <w:ind w:left="0" w:right="0" w:firstLine="0"/>
      </w:pPr>
      <w:r>
        <w:rPr>
          <w:rStyle w:val="CharStyle7"/>
          <w:spacing w:val="0"/>
        </w:rPr>
        <w:t>20 октября 2021 года</w:t>
      </w:r>
    </w:p>
    <w:p>
      <w:pPr>
        <w:pStyle w:val="Style6"/>
        <w:widowControl w:val="0"/>
        <w:keepNext w:val="0"/>
        <w:keepLines w:val="0"/>
        <w:shd w:val="clear" w:color="auto" w:fill="auto"/>
        <w:bidi w:val="0"/>
        <w:jc w:val="right"/>
        <w:spacing w:before="0" w:after="205" w:line="220" w:lineRule="exact"/>
        <w:ind w:left="0" w:right="20" w:firstLine="0"/>
      </w:pPr>
      <w:r>
        <w:rPr>
          <w:lang w:val="ru-RU" w:eastAsia="ru-RU" w:bidi="ru-RU"/>
          <w:w w:val="100"/>
          <w:spacing w:val="0"/>
          <w:color w:val="000000"/>
          <w:position w:val="0"/>
        </w:rPr>
        <w:t>город Нижний Новгород</w:t>
      </w:r>
    </w:p>
    <w:p>
      <w:pPr>
        <w:pStyle w:val="Style6"/>
        <w:widowControl w:val="0"/>
        <w:keepNext w:val="0"/>
        <w:keepLines w:val="0"/>
        <w:shd w:val="clear" w:color="auto" w:fill="auto"/>
        <w:bidi w:val="0"/>
        <w:jc w:val="left"/>
        <w:spacing w:before="0" w:after="0"/>
        <w:ind w:left="40" w:right="20" w:firstLine="68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6"/>
        <w:numPr>
          <w:ilvl w:val="0"/>
          <w:numId w:val="1"/>
        </w:numPr>
        <w:tabs>
          <w:tab w:leader="none" w:pos="3126" w:val="right"/>
          <w:tab w:leader="none" w:pos="3321"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Барышев А.А.</w:t>
        <w:tab/>
        <w:t>-</w:t>
        <w:tab/>
        <w:t>председатель комиссии, заместитель руководителя управления,</w:t>
      </w:r>
    </w:p>
    <w:p>
      <w:pPr>
        <w:pStyle w:val="Style6"/>
        <w:numPr>
          <w:ilvl w:val="0"/>
          <w:numId w:val="1"/>
        </w:numPr>
        <w:tabs>
          <w:tab w:leader="none" w:pos="3126" w:val="right"/>
          <w:tab w:leader="none" w:pos="3321"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Кечин РВ.</w:t>
        <w:tab/>
        <w:t>-</w:t>
        <w:tab/>
        <w:t>член комиссии, начальник отдела контроля государственных и</w:t>
      </w:r>
    </w:p>
    <w:p>
      <w:pPr>
        <w:pStyle w:val="Style6"/>
        <w:widowControl w:val="0"/>
        <w:keepNext w:val="0"/>
        <w:keepLines w:val="0"/>
        <w:shd w:val="clear" w:color="auto" w:fill="auto"/>
        <w:bidi w:val="0"/>
        <w:spacing w:before="0" w:after="0"/>
        <w:ind w:left="3240" w:right="0" w:firstLine="0"/>
      </w:pPr>
      <w:r>
        <w:rPr>
          <w:lang w:val="ru-RU" w:eastAsia="ru-RU" w:bidi="ru-RU"/>
          <w:w w:val="100"/>
          <w:spacing w:val="0"/>
          <w:color w:val="000000"/>
          <w:position w:val="0"/>
        </w:rPr>
        <w:t>муниципальных закупок,</w:t>
      </w:r>
    </w:p>
    <w:p>
      <w:pPr>
        <w:pStyle w:val="Style6"/>
        <w:numPr>
          <w:ilvl w:val="0"/>
          <w:numId w:val="1"/>
        </w:numPr>
        <w:tabs>
          <w:tab w:leader="none" w:pos="3126" w:val="right"/>
          <w:tab w:leader="none" w:pos="3321"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Будрик Д.А.</w:t>
        <w:tab/>
        <w:t>-</w:t>
        <w:tab/>
        <w:t>член комиссии, ведущий специалист-эксперт отдела контроля</w:t>
      </w:r>
    </w:p>
    <w:p>
      <w:pPr>
        <w:pStyle w:val="Style6"/>
        <w:widowControl w:val="0"/>
        <w:keepNext w:val="0"/>
        <w:keepLines w:val="0"/>
        <w:shd w:val="clear" w:color="auto" w:fill="auto"/>
        <w:bidi w:val="0"/>
        <w:spacing w:before="0" w:after="0"/>
        <w:ind w:left="3240" w:right="0" w:firstLine="0"/>
      </w:pPr>
      <w:r>
        <w:rPr>
          <w:lang w:val="ru-RU" w:eastAsia="ru-RU" w:bidi="ru-RU"/>
          <w:w w:val="100"/>
          <w:spacing w:val="0"/>
          <w:color w:val="000000"/>
          <w:position w:val="0"/>
        </w:rPr>
        <w:t>государственных и муниципальных закупок,</w:t>
      </w:r>
    </w:p>
    <w:p>
      <w:pPr>
        <w:pStyle w:val="Style6"/>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При участии посредством видеоконферецсвязи:</w:t>
      </w:r>
    </w:p>
    <w:p>
      <w:pPr>
        <w:pStyle w:val="Style6"/>
        <w:numPr>
          <w:ilvl w:val="0"/>
          <w:numId w:val="1"/>
        </w:numPr>
        <w:tabs>
          <w:tab w:leader="none" w:pos="3173"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Большаковой Т.А.</w:t>
        <w:tab/>
        <w:t>представителя Федерального казенного учреждения</w:t>
      </w:r>
    </w:p>
    <w:p>
      <w:pPr>
        <w:pStyle w:val="Style6"/>
        <w:widowControl w:val="0"/>
        <w:keepNext w:val="0"/>
        <w:keepLines w:val="0"/>
        <w:shd w:val="clear" w:color="auto" w:fill="auto"/>
        <w:bidi w:val="0"/>
        <w:spacing w:before="0" w:after="0"/>
        <w:ind w:left="3240" w:right="20" w:firstLine="0"/>
      </w:pPr>
      <w:r>
        <w:rPr>
          <w:lang w:val="ru-RU" w:eastAsia="ru-RU" w:bidi="ru-RU"/>
          <w:w w:val="100"/>
          <w:spacing w:val="0"/>
          <w:color w:val="000000"/>
          <w:position w:val="0"/>
        </w:rPr>
        <w:t>здравоохранения «Санаторий «Горбатов» Министерства внутренних дел Российской Федерации (доверенность № 767 от 06.10.2021),</w:t>
      </w:r>
    </w:p>
    <w:p>
      <w:pPr>
        <w:pStyle w:val="Style6"/>
        <w:widowControl w:val="0"/>
        <w:keepNext w:val="0"/>
        <w:keepLines w:val="0"/>
        <w:shd w:val="clear" w:color="auto" w:fill="auto"/>
        <w:bidi w:val="0"/>
        <w:spacing w:before="0" w:after="245"/>
        <w:ind w:left="40" w:right="20" w:firstLine="0"/>
      </w:pPr>
      <w:r>
        <w:rPr>
          <w:lang w:val="ru-RU" w:eastAsia="ru-RU" w:bidi="ru-RU"/>
          <w:w w:val="100"/>
          <w:spacing w:val="0"/>
          <w:color w:val="000000"/>
          <w:position w:val="0"/>
        </w:rPr>
        <w:t>рассмотрев посредством видеоконферецсвязи жалобу Общества с ограниченной ответственностью «Текстиль-Волга» (далее также - ООО «Текстиль-Волга», заявитель) о нарушении Федеральным казенным учреждением здравоохранения «Санаторий «Горбатов» Министерства внутренних дел Российской Федерации (далее также — заказчик) требований законодательства Российской Федерации о контрактной системе в сфере закупок при осуществлении закупки путем проведения</w:t>
      </w:r>
    </w:p>
    <w:p>
      <w:pPr>
        <w:pStyle w:val="Style24"/>
        <w:widowControl w:val="0"/>
        <w:keepNext w:val="0"/>
        <w:keepLines w:val="0"/>
        <w:shd w:val="clear" w:color="auto" w:fill="auto"/>
        <w:bidi w:val="0"/>
        <w:jc w:val="left"/>
        <w:spacing w:before="0" w:after="0" w:line="240" w:lineRule="auto"/>
        <w:ind w:left="0" w:right="0" w:firstLine="0"/>
      </w:pPr>
      <w:r>
        <w:rPr>
          <w:w w:val="100"/>
          <w:spacing w:val="0"/>
          <w:color w:val="000000"/>
          <w:position w:val="0"/>
        </w:rPr>
        <w:t>001472588113</w:t>
      </w:r>
      <w:r>
        <w:br w:type="page"/>
      </w:r>
    </w:p>
    <w:p>
      <w:pPr>
        <w:pStyle w:val="Style6"/>
        <w:widowControl w:val="0"/>
        <w:keepNext w:val="0"/>
        <w:keepLines w:val="0"/>
        <w:shd w:val="clear" w:color="auto" w:fill="auto"/>
        <w:bidi w:val="0"/>
        <w:jc w:val="left"/>
        <w:spacing w:before="0" w:after="255" w:line="220" w:lineRule="exact"/>
        <w:ind w:left="20" w:right="0" w:firstLine="0"/>
      </w:pPr>
      <w:r>
        <w:rPr>
          <w:lang w:val="ru-RU" w:eastAsia="ru-RU" w:bidi="ru-RU"/>
          <w:w w:val="100"/>
          <w:spacing w:val="0"/>
          <w:color w:val="000000"/>
          <w:position w:val="0"/>
        </w:rPr>
        <w:t>электронного аукциона для обеспечения нужд заказчика,</w:t>
      </w:r>
    </w:p>
    <w:p>
      <w:pPr>
        <w:pStyle w:val="Style26"/>
        <w:widowControl w:val="0"/>
        <w:keepNext/>
        <w:keepLines/>
        <w:shd w:val="clear" w:color="auto" w:fill="auto"/>
        <w:bidi w:val="0"/>
        <w:spacing w:before="0" w:after="265" w:line="220" w:lineRule="exact"/>
        <w:ind w:left="20" w:right="0" w:firstLine="0"/>
      </w:pPr>
      <w:bookmarkStart w:id="1" w:name="bookmark1"/>
      <w:r>
        <w:rPr>
          <w:lang w:val="ru-RU" w:eastAsia="ru-RU" w:bidi="ru-RU"/>
          <w:w w:val="100"/>
          <w:spacing w:val="0"/>
          <w:color w:val="000000"/>
          <w:position w:val="0"/>
        </w:rPr>
        <w:t>установила:</w:t>
      </w:r>
      <w:bookmarkEnd w:id="1"/>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заявителя о нарушении заказчиком требований законодательства Российской Федерации о контрактной системе при осуществлении закупки путем проведения электронного аукциона по объекту закупки: «Мягкий инвентарь», номер извещения 0132100003821000036 (далее также - электронный аукцион).</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По мнению заявителя, действия заказчика при проведении названного электронного аукциона не соответствуют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Представитель заявителя на заседании Комиссии Нижегородского УФАС России отсутствовал, доказательства надлежащего уведомления в материалах дела имеются.</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Представитель заказчика с доводами, изложенными в жалобе заявителя, согласилась, факт нарушений положений Закона о контрактной системе признала, считает жалобу заявителя необоснованной, а требования, изложенные в ней - не подлежащими удовлетворению.</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Комиссия Нижегородского УФАС России, выслушав доводы лица, участвовавшего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также - Административный регламент), пришла к следующим выводам.</w:t>
      </w:r>
    </w:p>
    <w:p>
      <w:pPr>
        <w:pStyle w:val="Style6"/>
        <w:numPr>
          <w:ilvl w:val="0"/>
          <w:numId w:val="3"/>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27.09.2021 в единой информационной системе и на электронной площадке АО «Сбербанк-АСТ» размещены извещение и аукционная документация по объекту закупки: «Мягкий инвентарь», номер извещения 0132100003821000036.</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Заказчик - Федеральное казенное учреждение здравоохранения «Санаторий «Горбатов» Министерства внутренних дел Российской Федерации.</w:t>
      </w:r>
    </w:p>
    <w:p>
      <w:pPr>
        <w:pStyle w:val="Style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Оператор электронной площадки - АО «Сбербанк-АСТ».</w:t>
      </w:r>
    </w:p>
    <w:p>
      <w:pPr>
        <w:pStyle w:val="Style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Начальная (максимальная) цена контракта — 51 907,12 рублей.</w:t>
      </w:r>
    </w:p>
    <w:p>
      <w:pPr>
        <w:pStyle w:val="Style6"/>
        <w:numPr>
          <w:ilvl w:val="0"/>
          <w:numId w:val="3"/>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По мнению заявителя действия аукционной комиссии заказчика при рассмотрении первых частей заявок участников названного электронного аукциона нарушают требования Закона о контрактной системе.</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части 1 статьи 33 Закона о контрактной системе, заказчик при описании в документации о закупке объекта закупки должен руководствоваться, помимо прочих, следующими правилами:</w:t>
      </w:r>
    </w:p>
    <w:p>
      <w:pPr>
        <w:pStyle w:val="Style6"/>
        <w:widowControl w:val="0"/>
        <w:keepNext w:val="0"/>
        <w:keepLines w:val="0"/>
        <w:shd w:val="clear" w:color="auto" w:fill="auto"/>
        <w:bidi w:val="0"/>
        <w:spacing w:before="0" w:after="0"/>
        <w:ind w:left="20" w:right="20" w:firstLine="620"/>
      </w:pPr>
      <w:r>
        <w:rPr>
          <w:lang w:val="ru-RU" w:eastAsia="ru-RU" w:bidi="ru-RU"/>
          <w:w w:val="100"/>
          <w:spacing w:val="0"/>
          <w:color w:val="000000"/>
          <w:position w:val="0"/>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numPr>
          <w:ilvl w:val="0"/>
          <w:numId w:val="1"/>
        </w:numPr>
        <w:widowControl w:val="0"/>
        <w:keepNext w:val="0"/>
        <w:keepLines w:val="0"/>
        <w:shd w:val="clear" w:color="auto" w:fill="auto"/>
        <w:bidi w:val="0"/>
        <w:spacing w:before="0" w:after="0"/>
        <w:ind w:left="20" w:right="20" w:firstLine="60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6"/>
        <w:numPr>
          <w:ilvl w:val="0"/>
          <w:numId w:val="1"/>
        </w:numPr>
        <w:widowControl w:val="0"/>
        <w:keepNext w:val="0"/>
        <w:keepLines w:val="0"/>
        <w:shd w:val="clear" w:color="auto" w:fill="auto"/>
        <w:bidi w:val="0"/>
        <w:spacing w:before="0" w:after="0"/>
        <w:ind w:left="20" w:right="20" w:firstLine="600"/>
      </w:pPr>
      <w:r>
        <w:rPr>
          <w:lang w:val="ru-RU" w:eastAsia="ru-RU" w:bidi="ru-RU"/>
          <w:w w:val="100"/>
          <w:spacing w:val="0"/>
          <w:color w:val="000000"/>
          <w:position w:val="0"/>
        </w:rPr>
        <w:t xml:space="preserve">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Style6"/>
        <w:widowControl w:val="0"/>
        <w:keepNext w:val="0"/>
        <w:keepLines w:val="0"/>
        <w:shd w:val="clear" w:color="auto" w:fill="auto"/>
        <w:bidi w:val="0"/>
        <w:spacing w:before="0" w:after="0"/>
        <w:ind w:left="20" w:right="20" w:firstLine="600"/>
      </w:pPr>
      <w:r>
        <w:rPr>
          <w:lang w:val="ru-RU" w:eastAsia="ru-RU" w:bidi="ru-RU"/>
          <w:w w:val="100"/>
          <w:spacing w:val="0"/>
          <w:color w:val="000000"/>
          <w:position w:val="0"/>
        </w:rPr>
        <w:t>Согласно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6"/>
        <w:widowControl w:val="0"/>
        <w:keepNext w:val="0"/>
        <w:keepLines w:val="0"/>
        <w:shd w:val="clear" w:color="auto" w:fill="auto"/>
        <w:bidi w:val="0"/>
        <w:spacing w:before="0" w:after="0"/>
        <w:ind w:left="20" w:right="20" w:firstLine="600"/>
      </w:pPr>
      <w:r>
        <w:rPr>
          <w:lang w:val="ru-RU" w:eastAsia="ru-RU" w:bidi="ru-RU"/>
          <w:w w:val="100"/>
          <w:spacing w:val="0"/>
          <w:color w:val="000000"/>
          <w:position w:val="0"/>
        </w:rPr>
        <w:t>Согласно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помимо прочего, следующую информацию:</w:t>
      </w:r>
    </w:p>
    <w:p>
      <w:pPr>
        <w:pStyle w:val="Style6"/>
        <w:numPr>
          <w:ilvl w:val="0"/>
          <w:numId w:val="1"/>
        </w:numPr>
        <w:widowControl w:val="0"/>
        <w:keepNext w:val="0"/>
        <w:keepLines w:val="0"/>
        <w:shd w:val="clear" w:color="auto" w:fill="auto"/>
        <w:bidi w:val="0"/>
        <w:spacing w:before="0" w:after="0"/>
        <w:ind w:left="20" w:right="20" w:firstLine="600"/>
      </w:pPr>
      <w:r>
        <w:rPr>
          <w:lang w:val="ru-RU" w:eastAsia="ru-RU" w:bidi="ru-RU"/>
          <w:w w:val="100"/>
          <w:spacing w:val="0"/>
          <w:color w:val="000000"/>
          <w:position w:val="0"/>
        </w:rPr>
        <w:t xml:space="preserve">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6"/>
        <w:numPr>
          <w:ilvl w:val="0"/>
          <w:numId w:val="1"/>
        </w:numPr>
        <w:widowControl w:val="0"/>
        <w:keepNext w:val="0"/>
        <w:keepLines w:val="0"/>
        <w:shd w:val="clear" w:color="auto" w:fill="auto"/>
        <w:bidi w:val="0"/>
        <w:spacing w:before="0" w:after="0"/>
        <w:ind w:left="20" w:right="20" w:firstLine="600"/>
      </w:pPr>
      <w:r>
        <w:rPr>
          <w:lang w:val="ru-RU" w:eastAsia="ru-RU" w:bidi="ru-RU"/>
          <w:w w:val="100"/>
          <w:spacing w:val="0"/>
          <w:color w:val="000000"/>
          <w:position w:val="0"/>
        </w:rPr>
        <w:t xml:space="preserve">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6"/>
        <w:widowControl w:val="0"/>
        <w:keepNext w:val="0"/>
        <w:keepLines w:val="0"/>
        <w:shd w:val="clear" w:color="auto" w:fill="auto"/>
        <w:bidi w:val="0"/>
        <w:spacing w:before="0" w:after="0"/>
        <w:ind w:left="20" w:right="20" w:firstLine="600"/>
      </w:pPr>
      <w:r>
        <w:rPr>
          <w:lang w:val="ru-RU" w:eastAsia="ru-RU" w:bidi="ru-RU"/>
          <w:w w:val="100"/>
          <w:spacing w:val="0"/>
          <w:color w:val="000000"/>
          <w:position w:val="0"/>
        </w:rPr>
        <w:t>Согласно части 1 статьи 66 Закона о контрактной системе, подача заявок на участие в электронном аукционе осуществляется только лицами, зарегистрированными в единой информационной системе и аккредитованными на электронной площадке. При этом подача заявок на участие в закупках отдельных видов товаров, работ, услуг, в отношении участников которых Правительством Российской Федерации в соответствии с частями 2 и 2.1 статьи 31 настоящего Федерального закона установлены дополнительные требования, осуществляется только участниками закупки, электронные документы (или их копии) которых размещены в соответствии с частью 13 статьи 24.2 настоящего Федерального закона оператором электронной площадки в реестре участников закупок, аккредитованных на электронной площадке.</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части 2 статьи 66 Закона о контрактной системе, заявка на участие в электронном аукционе состоит из двух частей.</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6"/>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6"/>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а) наименование страны происхождения товара;</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Комиссией Нижегородского УФАС России Установлено, что 11.10.2021 состоялось рассмотрение первых частей заявок участников названного электронного аукциона, о чем составлен Протокол рассмотрения заявок на участие в электронном аукционе от 11.10.2021 №0132100003821000036-1 (далее также — протокол).</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Согласно названному протоколу, заявке № 180 (заявка ООО «Текстиль-Волга») отказано в допуске к участию в названном электронном аукционе по следующему основанию:</w:t>
      </w:r>
    </w:p>
    <w:p>
      <w:pPr>
        <w:pStyle w:val="Style28"/>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«На основании пункта 1 части 4 статьи 67 Закона о контрактной системе (Участник электронного аукциона не предоставил информацию, предусмотренную частью 3 стать 66 закона о контрактной системе (отсутствие конкретных показателей)».</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Комиссией Нижегородского УФАС России установлено, что требования к составу первых частей заявок на участие в названном электронном аукционе размещены заказчиком в пункте 13 «Сведения и документы, входящие в состав заявки на участие в электронном аукционе» аукционной документации.</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Согласно пункту 13 аукционной документации, заказчиком определены следующие требования к составу первых частей заявок участников названного электронного аукциона:</w:t>
      </w:r>
    </w:p>
    <w:p>
      <w:pPr>
        <w:pStyle w:val="Style28"/>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«Первая часть заявки на участие в электронном аукционе должна содержать следующую информацию:</w:t>
      </w:r>
    </w:p>
    <w:p>
      <w:pPr>
        <w:pStyle w:val="Style28"/>
        <w:numPr>
          <w:ilvl w:val="0"/>
          <w:numId w:val="1"/>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согласие участника такого аукциона на поставку товара на условиях, предусмотренных настоящей аукционной документацией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28"/>
        <w:numPr>
          <w:ilvl w:val="0"/>
          <w:numId w:val="1"/>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 14 Федерального закона от 05.04.2013 </w:t>
      </w:r>
      <w:r>
        <w:rPr>
          <w:lang w:val="en-US" w:eastAsia="en-US" w:bidi="en-US"/>
          <w:w w:val="100"/>
          <w:spacing w:val="0"/>
          <w:color w:val="000000"/>
          <w:position w:val="0"/>
        </w:rPr>
        <w:t>N</w:t>
      </w:r>
      <w:r>
        <w:rPr>
          <w:lang w:val="ru-RU" w:eastAsia="ru-RU" w:bidi="ru-RU"/>
          <w:w w:val="100"/>
          <w:spacing w:val="0"/>
          <w:color w:val="000000"/>
          <w:position w:val="0"/>
        </w:rPr>
        <w:t>44-ФЗ)</w:t>
      </w:r>
    </w:p>
    <w:p>
      <w:pPr>
        <w:pStyle w:val="Style28"/>
        <w:numPr>
          <w:ilvl w:val="0"/>
          <w:numId w:val="1"/>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конкретные показатели товара, соответствующие значениям, установленным в документации об электронном аукционе, и указание на товарный знак (при наличии).</w:t>
      </w:r>
    </w:p>
    <w:p>
      <w:pPr>
        <w:pStyle w:val="Style28"/>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28"/>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Первая часть заявки на участие в электронном аукционе может содержать: эскиз, рисунок, чертеж, фотографию, иное изображение товара, который предполагается участником закупки к поставке».</w:t>
      </w:r>
    </w:p>
    <w:p>
      <w:pPr>
        <w:pStyle w:val="Style6"/>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Комиссией Нижегородского УФАС России установлено, что конкретные показатели товара, соответствующие значениям, установленным в документации об электронном аукционе, и указание на товарный знак (при наличии), размещены заказчиком в техническом задании и обосновании начальной максимальной цены контракта, являющемся неотъемлемой частью аукционной документации.</w:t>
      </w:r>
    </w:p>
    <w:p>
      <w:pPr>
        <w:pStyle w:val="Style6"/>
        <w:widowControl w:val="0"/>
        <w:keepNext w:val="0"/>
        <w:keepLines w:val="0"/>
        <w:shd w:val="clear" w:color="auto" w:fill="auto"/>
        <w:bidi w:val="0"/>
        <w:spacing w:before="0" w:after="245"/>
        <w:ind w:left="40" w:right="20" w:firstLine="560"/>
      </w:pPr>
      <w:r>
        <w:rPr>
          <w:lang w:val="ru-RU" w:eastAsia="ru-RU" w:bidi="ru-RU"/>
          <w:w w:val="100"/>
          <w:spacing w:val="0"/>
          <w:color w:val="000000"/>
          <w:position w:val="0"/>
        </w:rPr>
        <w:t>Согласно пунктам 1,2,3 технического задания к поставляемому товару заказчиком предъявляются следующие требования:</w:t>
      </w:r>
    </w:p>
    <w:tbl>
      <w:tblPr>
        <w:tblOverlap w:val="never"/>
        <w:tblLayout w:type="fixed"/>
        <w:jc w:val="center"/>
      </w:tblPr>
      <w:tblGrid>
        <w:gridCol w:w="403"/>
        <w:gridCol w:w="1478"/>
        <w:gridCol w:w="2035"/>
        <w:gridCol w:w="3907"/>
        <w:gridCol w:w="1315"/>
        <w:gridCol w:w="1027"/>
      </w:tblGrid>
      <w:tr>
        <w:trPr>
          <w:trHeight w:val="1253" w:hRule="exact"/>
        </w:trPr>
        <w:tc>
          <w:tcPr>
            <w:shd w:val="clear" w:color="auto" w:fill="FFFFFF"/>
            <w:tcBorders>
              <w:left w:val="single" w:sz="4"/>
              <w:top w:val="single" w:sz="4"/>
            </w:tcBorders>
            <w:vAlign w:val="center"/>
          </w:tcPr>
          <w:p>
            <w:pPr>
              <w:pStyle w:val="Style6"/>
              <w:framePr w:w="1016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32"/>
              </w:rPr>
              <w:t>№</w:t>
            </w:r>
          </w:p>
        </w:tc>
        <w:tc>
          <w:tcPr>
            <w:shd w:val="clear" w:color="auto" w:fill="FFFFFF"/>
            <w:tcBorders>
              <w:left w:val="single" w:sz="4"/>
              <w:top w:val="single" w:sz="4"/>
            </w:tcBorders>
            <w:vAlign w:val="center"/>
          </w:tcPr>
          <w:p>
            <w:pPr>
              <w:pStyle w:val="Style6"/>
              <w:framePr w:w="10166" w:wrap="notBeside" w:vAnchor="text" w:hAnchor="text" w:xAlign="center" w:y="1"/>
              <w:widowControl w:val="0"/>
              <w:keepNext w:val="0"/>
              <w:keepLines w:val="0"/>
              <w:shd w:val="clear" w:color="auto" w:fill="auto"/>
              <w:bidi w:val="0"/>
              <w:jc w:val="left"/>
              <w:spacing w:before="0" w:after="120" w:line="230" w:lineRule="exact"/>
              <w:ind w:left="100" w:right="0" w:firstLine="0"/>
            </w:pPr>
            <w:r>
              <w:rPr>
                <w:rStyle w:val="CharStyle32"/>
              </w:rPr>
              <w:t>Наименова</w:t>
            </w:r>
          </w:p>
          <w:p>
            <w:pPr>
              <w:pStyle w:val="Style6"/>
              <w:framePr w:w="10166" w:wrap="notBeside" w:vAnchor="text" w:hAnchor="text" w:xAlign="center" w:y="1"/>
              <w:widowControl w:val="0"/>
              <w:keepNext w:val="0"/>
              <w:keepLines w:val="0"/>
              <w:shd w:val="clear" w:color="auto" w:fill="auto"/>
              <w:bidi w:val="0"/>
              <w:jc w:val="left"/>
              <w:spacing w:before="120" w:after="0" w:line="230" w:lineRule="exact"/>
              <w:ind w:left="100" w:right="0" w:firstLine="0"/>
            </w:pPr>
            <w:r>
              <w:rPr>
                <w:rStyle w:val="CharStyle32"/>
              </w:rPr>
              <w:t>ние</w:t>
            </w:r>
          </w:p>
        </w:tc>
        <w:tc>
          <w:tcPr>
            <w:shd w:val="clear" w:color="auto" w:fill="FFFFFF"/>
            <w:tcBorders>
              <w:left w:val="single" w:sz="4"/>
              <w:top w:val="single" w:sz="4"/>
            </w:tcBorders>
            <w:vAlign w:val="top"/>
          </w:tcPr>
          <w:p>
            <w:pPr>
              <w:pStyle w:val="Style6"/>
              <w:framePr w:w="10166" w:wrap="notBeside" w:vAnchor="text" w:hAnchor="text" w:xAlign="center" w:y="1"/>
              <w:widowControl w:val="0"/>
              <w:keepNext w:val="0"/>
              <w:keepLines w:val="0"/>
              <w:shd w:val="clear" w:color="auto" w:fill="auto"/>
              <w:bidi w:val="0"/>
              <w:jc w:val="left"/>
              <w:spacing w:before="0" w:after="0"/>
              <w:ind w:left="120" w:right="0" w:firstLine="0"/>
            </w:pPr>
            <w:r>
              <w:rPr>
                <w:rStyle w:val="CharStyle32"/>
              </w:rPr>
              <w:t>Наименования</w:t>
            </w:r>
          </w:p>
          <w:p>
            <w:pPr>
              <w:pStyle w:val="Style6"/>
              <w:framePr w:w="10166" w:wrap="notBeside" w:vAnchor="text" w:hAnchor="text" w:xAlign="center" w:y="1"/>
              <w:widowControl w:val="0"/>
              <w:keepNext w:val="0"/>
              <w:keepLines w:val="0"/>
              <w:shd w:val="clear" w:color="auto" w:fill="auto"/>
              <w:bidi w:val="0"/>
              <w:jc w:val="left"/>
              <w:spacing w:before="0" w:after="0"/>
              <w:ind w:left="120" w:right="0" w:firstLine="0"/>
            </w:pPr>
            <w:r>
              <w:rPr>
                <w:rStyle w:val="CharStyle32"/>
              </w:rPr>
              <w:t>страны</w:t>
            </w:r>
          </w:p>
          <w:p>
            <w:pPr>
              <w:pStyle w:val="Style6"/>
              <w:framePr w:w="10166" w:wrap="notBeside" w:vAnchor="text" w:hAnchor="text" w:xAlign="center" w:y="1"/>
              <w:widowControl w:val="0"/>
              <w:keepNext w:val="0"/>
              <w:keepLines w:val="0"/>
              <w:shd w:val="clear" w:color="auto" w:fill="auto"/>
              <w:bidi w:val="0"/>
              <w:jc w:val="left"/>
              <w:spacing w:before="0" w:after="0"/>
              <w:ind w:left="120" w:right="0" w:firstLine="0"/>
            </w:pPr>
            <w:r>
              <w:rPr>
                <w:rStyle w:val="CharStyle32"/>
              </w:rPr>
              <w:t>происхождения</w:t>
            </w:r>
          </w:p>
          <w:p>
            <w:pPr>
              <w:pStyle w:val="Style6"/>
              <w:framePr w:w="10166" w:wrap="notBeside" w:vAnchor="text" w:hAnchor="text" w:xAlign="center" w:y="1"/>
              <w:widowControl w:val="0"/>
              <w:keepNext w:val="0"/>
              <w:keepLines w:val="0"/>
              <w:shd w:val="clear" w:color="auto" w:fill="auto"/>
              <w:bidi w:val="0"/>
              <w:jc w:val="left"/>
              <w:spacing w:before="0" w:after="0"/>
              <w:ind w:left="120" w:right="0" w:firstLine="0"/>
            </w:pPr>
            <w:r>
              <w:rPr>
                <w:rStyle w:val="CharStyle32"/>
              </w:rPr>
              <w:t>товара</w:t>
            </w:r>
          </w:p>
        </w:tc>
        <w:tc>
          <w:tcPr>
            <w:shd w:val="clear" w:color="auto" w:fill="FFFFFF"/>
            <w:tcBorders>
              <w:left w:val="single" w:sz="4"/>
              <w:top w:val="single" w:sz="4"/>
            </w:tcBorders>
            <w:vAlign w:val="center"/>
          </w:tcPr>
          <w:p>
            <w:pPr>
              <w:pStyle w:val="Style6"/>
              <w:framePr w:w="10166" w:wrap="notBeside" w:vAnchor="text" w:hAnchor="text" w:xAlign="center" w:y="1"/>
              <w:widowControl w:val="0"/>
              <w:keepNext w:val="0"/>
              <w:keepLines w:val="0"/>
              <w:shd w:val="clear" w:color="auto" w:fill="auto"/>
              <w:bidi w:val="0"/>
              <w:spacing w:before="0" w:after="0" w:line="230" w:lineRule="exact"/>
              <w:ind w:left="0" w:right="0" w:firstLine="0"/>
            </w:pPr>
            <w:r>
              <w:rPr>
                <w:rStyle w:val="CharStyle32"/>
              </w:rPr>
              <w:t>Характеристики</w:t>
            </w:r>
          </w:p>
        </w:tc>
        <w:tc>
          <w:tcPr>
            <w:shd w:val="clear" w:color="auto" w:fill="FFFFFF"/>
            <w:tcBorders>
              <w:left w:val="single" w:sz="4"/>
              <w:top w:val="single" w:sz="4"/>
            </w:tcBorders>
            <w:vAlign w:val="top"/>
          </w:tcPr>
          <w:p>
            <w:pPr>
              <w:pStyle w:val="Style6"/>
              <w:framePr w:w="10166" w:wrap="notBeside" w:vAnchor="text" w:hAnchor="text" w:xAlign="center" w:y="1"/>
              <w:widowControl w:val="0"/>
              <w:keepNext w:val="0"/>
              <w:keepLines w:val="0"/>
              <w:shd w:val="clear" w:color="auto" w:fill="auto"/>
              <w:bidi w:val="0"/>
              <w:jc w:val="left"/>
              <w:spacing w:before="0" w:after="120" w:line="230" w:lineRule="exact"/>
              <w:ind w:left="120" w:right="0" w:firstLine="0"/>
            </w:pPr>
            <w:r>
              <w:rPr>
                <w:rStyle w:val="CharStyle32"/>
              </w:rPr>
              <w:t>Един.</w:t>
            </w:r>
          </w:p>
          <w:p>
            <w:pPr>
              <w:pStyle w:val="Style6"/>
              <w:framePr w:w="10166" w:wrap="notBeside" w:vAnchor="text" w:hAnchor="text" w:xAlign="center" w:y="1"/>
              <w:widowControl w:val="0"/>
              <w:keepNext w:val="0"/>
              <w:keepLines w:val="0"/>
              <w:shd w:val="clear" w:color="auto" w:fill="auto"/>
              <w:bidi w:val="0"/>
              <w:jc w:val="left"/>
              <w:spacing w:before="120" w:after="0" w:line="230" w:lineRule="exact"/>
              <w:ind w:left="120" w:right="0" w:firstLine="0"/>
            </w:pPr>
            <w:r>
              <w:rPr>
                <w:rStyle w:val="CharStyle32"/>
              </w:rPr>
              <w:t>измер.</w:t>
            </w:r>
          </w:p>
        </w:tc>
        <w:tc>
          <w:tcPr>
            <w:shd w:val="clear" w:color="auto" w:fill="FFFFFF"/>
            <w:tcBorders>
              <w:left w:val="single" w:sz="4"/>
              <w:right w:val="single" w:sz="4"/>
              <w:top w:val="single" w:sz="4"/>
            </w:tcBorders>
            <w:vAlign w:val="center"/>
          </w:tcPr>
          <w:p>
            <w:pPr>
              <w:pStyle w:val="Style6"/>
              <w:framePr w:w="10166"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32"/>
              </w:rPr>
              <w:t>Кол-во</w:t>
            </w:r>
          </w:p>
        </w:tc>
      </w:tr>
      <w:tr>
        <w:trPr>
          <w:trHeight w:val="2549" w:hRule="exact"/>
        </w:trPr>
        <w:tc>
          <w:tcPr>
            <w:shd w:val="clear" w:color="auto" w:fill="FFFFFF"/>
            <w:tcBorders>
              <w:left w:val="single" w:sz="4"/>
              <w:top w:val="single" w:sz="4"/>
            </w:tcBorders>
            <w:vAlign w:val="top"/>
          </w:tcPr>
          <w:p>
            <w:pPr>
              <w:pStyle w:val="Style6"/>
              <w:framePr w:w="1016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33"/>
              </w:rPr>
              <w:t>1</w:t>
            </w:r>
          </w:p>
        </w:tc>
        <w:tc>
          <w:tcPr>
            <w:shd w:val="clear" w:color="auto" w:fill="FFFFFF"/>
            <w:tcBorders>
              <w:left w:val="single" w:sz="4"/>
              <w:top w:val="single" w:sz="4"/>
            </w:tcBorders>
            <w:vAlign w:val="top"/>
          </w:tcPr>
          <w:p>
            <w:pPr>
              <w:pStyle w:val="Style6"/>
              <w:framePr w:w="10166" w:wrap="notBeside" w:vAnchor="text" w:hAnchor="text" w:xAlign="center" w:y="1"/>
              <w:widowControl w:val="0"/>
              <w:keepNext w:val="0"/>
              <w:keepLines w:val="0"/>
              <w:shd w:val="clear" w:color="auto" w:fill="auto"/>
              <w:bidi w:val="0"/>
              <w:jc w:val="left"/>
              <w:spacing w:before="0" w:after="120" w:line="230" w:lineRule="exact"/>
              <w:ind w:left="100" w:right="0" w:firstLine="0"/>
            </w:pPr>
            <w:r>
              <w:rPr>
                <w:rStyle w:val="CharStyle33"/>
              </w:rPr>
              <w:t>Полотенце</w:t>
            </w:r>
          </w:p>
          <w:p>
            <w:pPr>
              <w:pStyle w:val="Style6"/>
              <w:framePr w:w="10166" w:wrap="notBeside" w:vAnchor="text" w:hAnchor="text" w:xAlign="center" w:y="1"/>
              <w:widowControl w:val="0"/>
              <w:keepNext w:val="0"/>
              <w:keepLines w:val="0"/>
              <w:shd w:val="clear" w:color="auto" w:fill="auto"/>
              <w:bidi w:val="0"/>
              <w:jc w:val="left"/>
              <w:spacing w:before="120" w:after="0" w:line="230" w:lineRule="exact"/>
              <w:ind w:left="100" w:right="0" w:firstLine="0"/>
            </w:pPr>
            <w:r>
              <w:rPr>
                <w:rStyle w:val="CharStyle33"/>
              </w:rPr>
              <w:t>махровое</w:t>
            </w:r>
          </w:p>
        </w:tc>
        <w:tc>
          <w:tcPr>
            <w:shd w:val="clear" w:color="auto" w:fill="FFFFFF"/>
            <w:tcBorders>
              <w:left w:val="single" w:sz="4"/>
              <w:top w:val="single" w:sz="4"/>
            </w:tcBorders>
            <w:vAlign w:val="top"/>
          </w:tcPr>
          <w:p>
            <w:pPr>
              <w:framePr w:w="10166"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6"/>
              <w:framePr w:w="10166" w:wrap="notBeside" w:vAnchor="text" w:hAnchor="text" w:xAlign="center" w:y="1"/>
              <w:widowControl w:val="0"/>
              <w:keepNext w:val="0"/>
              <w:keepLines w:val="0"/>
              <w:shd w:val="clear" w:color="auto" w:fill="auto"/>
              <w:bidi w:val="0"/>
              <w:spacing w:before="0" w:after="0"/>
              <w:ind w:left="0" w:right="0" w:firstLine="0"/>
            </w:pPr>
            <w:r>
              <w:rPr>
                <w:rStyle w:val="CharStyle33"/>
              </w:rPr>
              <w:t>Размер от 40см до 41см.* от 70см до 71см, 100% хлопок, двухсторонняя махра, ворс не менее 5 мм, краска не ниже групп крашения «прочная», устойчивое к стирке и дезинфицирующей обработке, плотность 400 г/м2. Тон светлый (полотенца разных размеров по цвету должны</w:t>
            </w:r>
          </w:p>
        </w:tc>
        <w:tc>
          <w:tcPr>
            <w:shd w:val="clear" w:color="auto" w:fill="FFFFFF"/>
            <w:tcBorders>
              <w:left w:val="single" w:sz="4"/>
              <w:top w:val="single" w:sz="4"/>
            </w:tcBorders>
            <w:vAlign w:val="center"/>
          </w:tcPr>
          <w:p>
            <w:pPr>
              <w:pStyle w:val="Style6"/>
              <w:framePr w:w="1016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33"/>
              </w:rPr>
              <w:t>шт</w:t>
            </w:r>
          </w:p>
        </w:tc>
        <w:tc>
          <w:tcPr>
            <w:shd w:val="clear" w:color="auto" w:fill="FFFFFF"/>
            <w:tcBorders>
              <w:left w:val="single" w:sz="4"/>
              <w:right w:val="single" w:sz="4"/>
              <w:top w:val="single" w:sz="4"/>
            </w:tcBorders>
            <w:vAlign w:val="top"/>
          </w:tcPr>
          <w:p>
            <w:pPr>
              <w:pStyle w:val="Style6"/>
              <w:framePr w:w="10166"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33"/>
              </w:rPr>
              <w:t>50</w:t>
            </w:r>
          </w:p>
        </w:tc>
      </w:tr>
      <w:tr>
        <w:trPr>
          <w:trHeight w:val="2520" w:hRule="exact"/>
        </w:trPr>
        <w:tc>
          <w:tcPr>
            <w:shd w:val="clear" w:color="auto" w:fill="FFFFFF"/>
            <w:tcBorders>
              <w:left w:val="single" w:sz="4"/>
              <w:top w:val="single" w:sz="4"/>
            </w:tcBorders>
            <w:vAlign w:val="top"/>
          </w:tcPr>
          <w:p>
            <w:pPr>
              <w:pStyle w:val="Style6"/>
              <w:framePr w:w="1016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33"/>
              </w:rPr>
              <w:t>2</w:t>
            </w:r>
          </w:p>
        </w:tc>
        <w:tc>
          <w:tcPr>
            <w:shd w:val="clear" w:color="auto" w:fill="FFFFFF"/>
            <w:tcBorders>
              <w:left w:val="single" w:sz="4"/>
              <w:top w:val="single" w:sz="4"/>
            </w:tcBorders>
            <w:vAlign w:val="top"/>
          </w:tcPr>
          <w:p>
            <w:pPr>
              <w:pStyle w:val="Style6"/>
              <w:framePr w:w="10166" w:wrap="notBeside" w:vAnchor="text" w:hAnchor="text" w:xAlign="center" w:y="1"/>
              <w:widowControl w:val="0"/>
              <w:keepNext w:val="0"/>
              <w:keepLines w:val="0"/>
              <w:shd w:val="clear" w:color="auto" w:fill="auto"/>
              <w:bidi w:val="0"/>
              <w:jc w:val="left"/>
              <w:spacing w:before="0" w:after="120" w:line="230" w:lineRule="exact"/>
              <w:ind w:left="100" w:right="0" w:firstLine="0"/>
            </w:pPr>
            <w:r>
              <w:rPr>
                <w:rStyle w:val="CharStyle33"/>
              </w:rPr>
              <w:t>Полотенце</w:t>
            </w:r>
          </w:p>
          <w:p>
            <w:pPr>
              <w:pStyle w:val="Style6"/>
              <w:framePr w:w="10166" w:wrap="notBeside" w:vAnchor="text" w:hAnchor="text" w:xAlign="center" w:y="1"/>
              <w:widowControl w:val="0"/>
              <w:keepNext w:val="0"/>
              <w:keepLines w:val="0"/>
              <w:shd w:val="clear" w:color="auto" w:fill="auto"/>
              <w:bidi w:val="0"/>
              <w:jc w:val="left"/>
              <w:spacing w:before="120" w:after="0" w:line="230" w:lineRule="exact"/>
              <w:ind w:left="100" w:right="0" w:firstLine="0"/>
            </w:pPr>
            <w:r>
              <w:rPr>
                <w:rStyle w:val="CharStyle33"/>
              </w:rPr>
              <w:t>махровое</w:t>
            </w:r>
          </w:p>
        </w:tc>
        <w:tc>
          <w:tcPr>
            <w:shd w:val="clear" w:color="auto" w:fill="FFFFFF"/>
            <w:tcBorders>
              <w:left w:val="single" w:sz="4"/>
              <w:top w:val="single" w:sz="4"/>
            </w:tcBorders>
            <w:vAlign w:val="top"/>
          </w:tcPr>
          <w:p>
            <w:pPr>
              <w:framePr w:w="10166"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6"/>
              <w:framePr w:w="10166" w:wrap="notBeside" w:vAnchor="text" w:hAnchor="text" w:xAlign="center" w:y="1"/>
              <w:widowControl w:val="0"/>
              <w:keepNext w:val="0"/>
              <w:keepLines w:val="0"/>
              <w:shd w:val="clear" w:color="auto" w:fill="auto"/>
              <w:bidi w:val="0"/>
              <w:spacing w:before="0" w:after="0"/>
              <w:ind w:left="0" w:right="0" w:firstLine="0"/>
            </w:pPr>
            <w:r>
              <w:rPr>
                <w:rStyle w:val="CharStyle33"/>
              </w:rPr>
              <w:t>Размер от 40см до 41см.</w:t>
            </w:r>
            <w:r>
              <w:rPr>
                <w:rStyle w:val="CharStyle34"/>
              </w:rPr>
              <w:t xml:space="preserve"> * </w:t>
            </w:r>
            <w:r>
              <w:rPr>
                <w:rStyle w:val="CharStyle33"/>
              </w:rPr>
              <w:t>от 70см до 71см, 100% хлопок, двухсторонняя махра, ворс не менее 5 мм, краска не ниже групп крашения «прочная», устойчивое к стирке и дезинфицирующей обработке, плотность 400 г/м2. Тон светлый (полотенца разных размеров по цвету должны</w:t>
            </w:r>
          </w:p>
        </w:tc>
        <w:tc>
          <w:tcPr>
            <w:shd w:val="clear" w:color="auto" w:fill="FFFFFF"/>
            <w:tcBorders>
              <w:left w:val="single" w:sz="4"/>
              <w:top w:val="single" w:sz="4"/>
            </w:tcBorders>
            <w:vAlign w:val="top"/>
          </w:tcPr>
          <w:p>
            <w:pPr>
              <w:pStyle w:val="Style6"/>
              <w:framePr w:w="1016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33"/>
              </w:rPr>
              <w:t>шт</w:t>
            </w:r>
          </w:p>
        </w:tc>
        <w:tc>
          <w:tcPr>
            <w:shd w:val="clear" w:color="auto" w:fill="FFFFFF"/>
            <w:tcBorders>
              <w:left w:val="single" w:sz="4"/>
              <w:right w:val="single" w:sz="4"/>
              <w:top w:val="single" w:sz="4"/>
            </w:tcBorders>
            <w:vAlign w:val="top"/>
          </w:tcPr>
          <w:p>
            <w:pPr>
              <w:pStyle w:val="Style6"/>
              <w:framePr w:w="10166"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33"/>
              </w:rPr>
              <w:t>50</w:t>
            </w:r>
          </w:p>
        </w:tc>
      </w:tr>
      <w:tr>
        <w:trPr>
          <w:trHeight w:val="2611" w:hRule="exact"/>
        </w:trPr>
        <w:tc>
          <w:tcPr>
            <w:shd w:val="clear" w:color="auto" w:fill="FFFFFF"/>
            <w:tcBorders>
              <w:left w:val="single" w:sz="4"/>
              <w:top w:val="single" w:sz="4"/>
              <w:bottom w:val="single" w:sz="4"/>
            </w:tcBorders>
            <w:vAlign w:val="top"/>
          </w:tcPr>
          <w:p>
            <w:pPr>
              <w:pStyle w:val="Style6"/>
              <w:framePr w:w="1016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33"/>
              </w:rPr>
              <w:t>3</w:t>
            </w:r>
          </w:p>
        </w:tc>
        <w:tc>
          <w:tcPr>
            <w:shd w:val="clear" w:color="auto" w:fill="FFFFFF"/>
            <w:tcBorders>
              <w:left w:val="single" w:sz="4"/>
              <w:top w:val="single" w:sz="4"/>
              <w:bottom w:val="single" w:sz="4"/>
            </w:tcBorders>
            <w:vAlign w:val="top"/>
          </w:tcPr>
          <w:p>
            <w:pPr>
              <w:pStyle w:val="Style6"/>
              <w:framePr w:w="10166" w:wrap="notBeside" w:vAnchor="text" w:hAnchor="text" w:xAlign="center" w:y="1"/>
              <w:widowControl w:val="0"/>
              <w:keepNext w:val="0"/>
              <w:keepLines w:val="0"/>
              <w:shd w:val="clear" w:color="auto" w:fill="auto"/>
              <w:bidi w:val="0"/>
              <w:jc w:val="left"/>
              <w:spacing w:before="0" w:after="120" w:line="230" w:lineRule="exact"/>
              <w:ind w:left="100" w:right="0" w:firstLine="0"/>
            </w:pPr>
            <w:r>
              <w:rPr>
                <w:rStyle w:val="CharStyle33"/>
              </w:rPr>
              <w:t>Полотенце</w:t>
            </w:r>
          </w:p>
          <w:p>
            <w:pPr>
              <w:pStyle w:val="Style6"/>
              <w:framePr w:w="10166" w:wrap="notBeside" w:vAnchor="text" w:hAnchor="text" w:xAlign="center" w:y="1"/>
              <w:widowControl w:val="0"/>
              <w:keepNext w:val="0"/>
              <w:keepLines w:val="0"/>
              <w:shd w:val="clear" w:color="auto" w:fill="auto"/>
              <w:bidi w:val="0"/>
              <w:jc w:val="left"/>
              <w:spacing w:before="120" w:after="0" w:line="230" w:lineRule="exact"/>
              <w:ind w:left="100" w:right="0" w:firstLine="0"/>
            </w:pPr>
            <w:r>
              <w:rPr>
                <w:rStyle w:val="CharStyle33"/>
              </w:rPr>
              <w:t>махровое</w:t>
            </w:r>
          </w:p>
        </w:tc>
        <w:tc>
          <w:tcPr>
            <w:shd w:val="clear" w:color="auto" w:fill="FFFFFF"/>
            <w:tcBorders>
              <w:left w:val="single" w:sz="4"/>
              <w:top w:val="single" w:sz="4"/>
              <w:bottom w:val="single" w:sz="4"/>
            </w:tcBorders>
            <w:vAlign w:val="top"/>
          </w:tcPr>
          <w:p>
            <w:pPr>
              <w:framePr w:w="10166"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6"/>
              <w:framePr w:w="10166" w:wrap="notBeside" w:vAnchor="text" w:hAnchor="text" w:xAlign="center" w:y="1"/>
              <w:widowControl w:val="0"/>
              <w:keepNext w:val="0"/>
              <w:keepLines w:val="0"/>
              <w:shd w:val="clear" w:color="auto" w:fill="auto"/>
              <w:bidi w:val="0"/>
              <w:spacing w:before="0" w:after="0"/>
              <w:ind w:left="0" w:right="0" w:firstLine="0"/>
            </w:pPr>
            <w:r>
              <w:rPr>
                <w:rStyle w:val="CharStyle33"/>
              </w:rPr>
              <w:t>Размер от 40см до 41см.</w:t>
            </w:r>
            <w:r>
              <w:rPr>
                <w:rStyle w:val="CharStyle34"/>
              </w:rPr>
              <w:t xml:space="preserve"> * </w:t>
            </w:r>
            <w:r>
              <w:rPr>
                <w:rStyle w:val="CharStyle33"/>
              </w:rPr>
              <w:t>от 70см до 71см, 100% хлопок, двухсторонняя махра, ворс не менее 5 мм, краска не ниже групп крашения «прочная», устойчивое к стирке и дезинфицирующей обработке, плотность 400 г/м2. Тон светлый (полотенца разных размеров по цвету должны</w:t>
            </w:r>
          </w:p>
        </w:tc>
        <w:tc>
          <w:tcPr>
            <w:shd w:val="clear" w:color="auto" w:fill="FFFFFF"/>
            <w:tcBorders>
              <w:left w:val="single" w:sz="4"/>
              <w:top w:val="single" w:sz="4"/>
              <w:bottom w:val="single" w:sz="4"/>
            </w:tcBorders>
            <w:vAlign w:val="top"/>
          </w:tcPr>
          <w:p>
            <w:pPr>
              <w:pStyle w:val="Style6"/>
              <w:framePr w:w="1016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33"/>
              </w:rPr>
              <w:t>шт</w:t>
            </w:r>
          </w:p>
        </w:tc>
        <w:tc>
          <w:tcPr>
            <w:shd w:val="clear" w:color="auto" w:fill="FFFFFF"/>
            <w:tcBorders>
              <w:left w:val="single" w:sz="4"/>
              <w:right w:val="single" w:sz="4"/>
              <w:top w:val="single" w:sz="4"/>
              <w:bottom w:val="single" w:sz="4"/>
            </w:tcBorders>
            <w:vAlign w:val="top"/>
          </w:tcPr>
          <w:p>
            <w:pPr>
              <w:pStyle w:val="Style6"/>
              <w:framePr w:w="10166"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33"/>
              </w:rPr>
              <w:t>50</w:t>
            </w:r>
          </w:p>
        </w:tc>
      </w:tr>
    </w:tbl>
    <w:p>
      <w:pPr>
        <w:pStyle w:val="Style30"/>
        <w:framePr w:w="10166"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Изучив заявку участника названного электронного аукциона № 180 (заявка ООО «Текстиль- Волга»), Комиссия Нижегородского УФАС России установила, что в ней к поставке предлагаются следующие товары и характеристики:</w:t>
      </w:r>
    </w:p>
    <w:p>
      <w:pPr>
        <w:widowControl w:val="0"/>
        <w:rPr>
          <w:sz w:val="2"/>
          <w:szCs w:val="2"/>
        </w:rPr>
      </w:pPr>
    </w:p>
    <w:tbl>
      <w:tblPr>
        <w:tblOverlap w:val="never"/>
        <w:tblLayout w:type="fixed"/>
        <w:jc w:val="center"/>
      </w:tblPr>
      <w:tblGrid>
        <w:gridCol w:w="408"/>
        <w:gridCol w:w="1738"/>
        <w:gridCol w:w="6250"/>
        <w:gridCol w:w="744"/>
        <w:gridCol w:w="1022"/>
      </w:tblGrid>
      <w:tr>
        <w:trPr>
          <w:trHeight w:val="950" w:hRule="exact"/>
        </w:trPr>
        <w:tc>
          <w:tcPr>
            <w:shd w:val="clear" w:color="auto" w:fill="FFFFFF"/>
            <w:tcBorders>
              <w:left w:val="single" w:sz="4"/>
              <w:top w:val="single" w:sz="4"/>
            </w:tcBorders>
            <w:vAlign w:val="top"/>
          </w:tcPr>
          <w:p>
            <w:pPr>
              <w:pStyle w:val="Style6"/>
              <w:framePr w:w="10162"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35"/>
              </w:rPr>
              <w:t>№</w:t>
            </w:r>
          </w:p>
        </w:tc>
        <w:tc>
          <w:tcPr>
            <w:shd w:val="clear" w:color="auto" w:fill="FFFFFF"/>
            <w:tcBorders>
              <w:left w:val="single" w:sz="4"/>
              <w:top w:val="single" w:sz="4"/>
            </w:tcBorders>
            <w:vAlign w:val="top"/>
          </w:tcPr>
          <w:p>
            <w:pPr>
              <w:pStyle w:val="Style6"/>
              <w:framePr w:w="10162" w:wrap="notBeside" w:vAnchor="text" w:hAnchor="text" w:xAlign="center" w:y="1"/>
              <w:widowControl w:val="0"/>
              <w:keepNext w:val="0"/>
              <w:keepLines w:val="0"/>
              <w:shd w:val="clear" w:color="auto" w:fill="auto"/>
              <w:bidi w:val="0"/>
              <w:jc w:val="left"/>
              <w:spacing w:before="0" w:after="120" w:line="220" w:lineRule="exact"/>
              <w:ind w:left="120" w:right="0" w:firstLine="0"/>
            </w:pPr>
            <w:r>
              <w:rPr>
                <w:rStyle w:val="CharStyle35"/>
              </w:rPr>
              <w:t>Наименование</w:t>
            </w:r>
          </w:p>
          <w:p>
            <w:pPr>
              <w:pStyle w:val="Style6"/>
              <w:framePr w:w="10162" w:wrap="notBeside" w:vAnchor="text" w:hAnchor="text" w:xAlign="center" w:y="1"/>
              <w:widowControl w:val="0"/>
              <w:keepNext w:val="0"/>
              <w:keepLines w:val="0"/>
              <w:shd w:val="clear" w:color="auto" w:fill="auto"/>
              <w:bidi w:val="0"/>
              <w:jc w:val="left"/>
              <w:spacing w:before="120" w:after="0" w:line="220" w:lineRule="exact"/>
              <w:ind w:left="120" w:right="0" w:firstLine="0"/>
            </w:pPr>
            <w:r>
              <w:rPr>
                <w:rStyle w:val="CharStyle35"/>
              </w:rPr>
              <w:t>товара</w:t>
            </w:r>
          </w:p>
        </w:tc>
        <w:tc>
          <w:tcPr>
            <w:shd w:val="clear" w:color="auto" w:fill="FFFFFF"/>
            <w:tcBorders>
              <w:left w:val="single" w:sz="4"/>
              <w:top w:val="single" w:sz="4"/>
            </w:tcBorders>
            <w:vAlign w:val="top"/>
          </w:tcPr>
          <w:p>
            <w:pPr>
              <w:pStyle w:val="Style6"/>
              <w:framePr w:w="10162" w:wrap="notBeside" w:vAnchor="text" w:hAnchor="text" w:xAlign="center" w:y="1"/>
              <w:widowControl w:val="0"/>
              <w:keepNext w:val="0"/>
              <w:keepLines w:val="0"/>
              <w:shd w:val="clear" w:color="auto" w:fill="auto"/>
              <w:bidi w:val="0"/>
              <w:spacing w:before="0" w:after="0" w:line="220" w:lineRule="exact"/>
              <w:ind w:left="0" w:right="0" w:firstLine="0"/>
            </w:pPr>
            <w:r>
              <w:rPr>
                <w:rStyle w:val="CharStyle35"/>
              </w:rPr>
              <w:t>Технические характеристики товара</w:t>
            </w:r>
          </w:p>
        </w:tc>
        <w:tc>
          <w:tcPr>
            <w:shd w:val="clear" w:color="auto" w:fill="FFFFFF"/>
            <w:tcBorders>
              <w:left w:val="single" w:sz="4"/>
              <w:top w:val="single" w:sz="4"/>
            </w:tcBorders>
            <w:vAlign w:val="top"/>
          </w:tcPr>
          <w:p>
            <w:pPr>
              <w:pStyle w:val="Style6"/>
              <w:framePr w:w="10162" w:wrap="notBeside" w:vAnchor="text" w:hAnchor="text" w:xAlign="center" w:y="1"/>
              <w:widowControl w:val="0"/>
              <w:keepNext w:val="0"/>
              <w:keepLines w:val="0"/>
              <w:shd w:val="clear" w:color="auto" w:fill="auto"/>
              <w:bidi w:val="0"/>
              <w:jc w:val="left"/>
              <w:spacing w:before="0" w:after="120" w:line="220" w:lineRule="exact"/>
              <w:ind w:left="120" w:right="0" w:firstLine="0"/>
            </w:pPr>
            <w:r>
              <w:rPr>
                <w:rStyle w:val="CharStyle35"/>
              </w:rPr>
              <w:t>Ед.</w:t>
            </w:r>
          </w:p>
          <w:p>
            <w:pPr>
              <w:pStyle w:val="Style6"/>
              <w:framePr w:w="10162" w:wrap="notBeside" w:vAnchor="text" w:hAnchor="text" w:xAlign="center" w:y="1"/>
              <w:widowControl w:val="0"/>
              <w:keepNext w:val="0"/>
              <w:keepLines w:val="0"/>
              <w:shd w:val="clear" w:color="auto" w:fill="auto"/>
              <w:bidi w:val="0"/>
              <w:jc w:val="left"/>
              <w:spacing w:before="120" w:after="0" w:line="220" w:lineRule="exact"/>
              <w:ind w:left="120" w:right="0" w:firstLine="0"/>
            </w:pPr>
            <w:r>
              <w:rPr>
                <w:rStyle w:val="CharStyle35"/>
              </w:rPr>
              <w:t>изм.</w:t>
            </w:r>
          </w:p>
        </w:tc>
        <w:tc>
          <w:tcPr>
            <w:shd w:val="clear" w:color="auto" w:fill="FFFFFF"/>
            <w:tcBorders>
              <w:left w:val="single" w:sz="4"/>
              <w:right w:val="single" w:sz="4"/>
              <w:top w:val="single" w:sz="4"/>
            </w:tcBorders>
            <w:vAlign w:val="top"/>
          </w:tcPr>
          <w:p>
            <w:pPr>
              <w:pStyle w:val="Style6"/>
              <w:framePr w:w="10162"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35"/>
              </w:rPr>
              <w:t>Кол-во</w:t>
            </w:r>
          </w:p>
        </w:tc>
      </w:tr>
      <w:tr>
        <w:trPr>
          <w:trHeight w:val="1666" w:hRule="exact"/>
        </w:trPr>
        <w:tc>
          <w:tcPr>
            <w:shd w:val="clear" w:color="auto" w:fill="FFFFFF"/>
            <w:tcBorders>
              <w:left w:val="single" w:sz="4"/>
              <w:top w:val="single" w:sz="4"/>
            </w:tcBorders>
            <w:vAlign w:val="top"/>
          </w:tcPr>
          <w:p>
            <w:pPr>
              <w:pStyle w:val="Style6"/>
              <w:framePr w:w="10162"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35"/>
              </w:rPr>
              <w:t>1</w:t>
            </w:r>
          </w:p>
        </w:tc>
        <w:tc>
          <w:tcPr>
            <w:shd w:val="clear" w:color="auto" w:fill="FFFFFF"/>
            <w:tcBorders>
              <w:left w:val="single" w:sz="4"/>
              <w:top w:val="single" w:sz="4"/>
            </w:tcBorders>
            <w:vAlign w:val="top"/>
          </w:tcPr>
          <w:p>
            <w:pPr>
              <w:pStyle w:val="Style6"/>
              <w:framePr w:w="10162" w:wrap="notBeside" w:vAnchor="text" w:hAnchor="text" w:xAlign="center" w:y="1"/>
              <w:widowControl w:val="0"/>
              <w:keepNext w:val="0"/>
              <w:keepLines w:val="0"/>
              <w:shd w:val="clear" w:color="auto" w:fill="auto"/>
              <w:bidi w:val="0"/>
              <w:jc w:val="left"/>
              <w:spacing w:before="0" w:after="120" w:line="220" w:lineRule="exact"/>
              <w:ind w:left="120" w:right="0" w:firstLine="0"/>
            </w:pPr>
            <w:r>
              <w:rPr>
                <w:rStyle w:val="CharStyle35"/>
              </w:rPr>
              <w:t>Полотенце</w:t>
            </w:r>
          </w:p>
          <w:p>
            <w:pPr>
              <w:pStyle w:val="Style6"/>
              <w:framePr w:w="10162" w:wrap="notBeside" w:vAnchor="text" w:hAnchor="text" w:xAlign="center" w:y="1"/>
              <w:widowControl w:val="0"/>
              <w:keepNext w:val="0"/>
              <w:keepLines w:val="0"/>
              <w:shd w:val="clear" w:color="auto" w:fill="auto"/>
              <w:bidi w:val="0"/>
              <w:jc w:val="left"/>
              <w:spacing w:before="120" w:after="0" w:line="220" w:lineRule="exact"/>
              <w:ind w:left="120" w:right="0" w:firstLine="0"/>
            </w:pPr>
            <w:r>
              <w:rPr>
                <w:rStyle w:val="CharStyle35"/>
              </w:rPr>
              <w:t>махровое</w:t>
            </w:r>
          </w:p>
        </w:tc>
        <w:tc>
          <w:tcPr>
            <w:shd w:val="clear" w:color="auto" w:fill="FFFFFF"/>
            <w:tcBorders>
              <w:left w:val="single" w:sz="4"/>
              <w:top w:val="single" w:sz="4"/>
            </w:tcBorders>
            <w:vAlign w:val="top"/>
          </w:tcPr>
          <w:p>
            <w:pPr>
              <w:pStyle w:val="Style6"/>
              <w:framePr w:w="10162" w:wrap="notBeside" w:vAnchor="text" w:hAnchor="text" w:xAlign="center" w:y="1"/>
              <w:widowControl w:val="0"/>
              <w:keepNext w:val="0"/>
              <w:keepLines w:val="0"/>
              <w:shd w:val="clear" w:color="auto" w:fill="auto"/>
              <w:bidi w:val="0"/>
              <w:spacing w:before="0" w:after="0"/>
              <w:ind w:left="0" w:right="0" w:firstLine="0"/>
            </w:pPr>
            <w:r>
              <w:rPr>
                <w:rStyle w:val="CharStyle35"/>
              </w:rPr>
              <w:t>Размер 40см * 70см , 100% хлопок, двухсторонняя махра, ворс 5 мм, краска групп крашения «прочная», устойчивое к стирке и дезинфицирующей обработке, плотность 400 г/м2. Тон светлый (полотенца разных размеров по цвету складываются в комплект)</w:t>
            </w:r>
          </w:p>
        </w:tc>
        <w:tc>
          <w:tcPr>
            <w:shd w:val="clear" w:color="auto" w:fill="FFFFFF"/>
            <w:tcBorders>
              <w:left w:val="single" w:sz="4"/>
              <w:top w:val="single" w:sz="4"/>
            </w:tcBorders>
            <w:vAlign w:val="top"/>
          </w:tcPr>
          <w:p>
            <w:pPr>
              <w:pStyle w:val="Style6"/>
              <w:framePr w:w="1016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шт</w:t>
            </w:r>
          </w:p>
        </w:tc>
        <w:tc>
          <w:tcPr>
            <w:shd w:val="clear" w:color="auto" w:fill="FFFFFF"/>
            <w:tcBorders>
              <w:left w:val="single" w:sz="4"/>
              <w:right w:val="single" w:sz="4"/>
              <w:top w:val="single" w:sz="4"/>
            </w:tcBorders>
            <w:vAlign w:val="top"/>
          </w:tcPr>
          <w:p>
            <w:pPr>
              <w:pStyle w:val="Style6"/>
              <w:framePr w:w="10162"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35"/>
              </w:rPr>
              <w:t>29</w:t>
            </w:r>
          </w:p>
        </w:tc>
      </w:tr>
      <w:tr>
        <w:trPr>
          <w:trHeight w:val="1944" w:hRule="exact"/>
        </w:trPr>
        <w:tc>
          <w:tcPr>
            <w:shd w:val="clear" w:color="auto" w:fill="FFFFFF"/>
            <w:tcBorders>
              <w:left w:val="single" w:sz="4"/>
              <w:top w:val="single" w:sz="4"/>
            </w:tcBorders>
            <w:vAlign w:val="top"/>
          </w:tcPr>
          <w:p>
            <w:pPr>
              <w:pStyle w:val="Style6"/>
              <w:framePr w:w="10162"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35"/>
              </w:rPr>
              <w:t>2</w:t>
            </w:r>
          </w:p>
        </w:tc>
        <w:tc>
          <w:tcPr>
            <w:shd w:val="clear" w:color="auto" w:fill="FFFFFF"/>
            <w:tcBorders>
              <w:left w:val="single" w:sz="4"/>
              <w:top w:val="single" w:sz="4"/>
            </w:tcBorders>
            <w:vAlign w:val="top"/>
          </w:tcPr>
          <w:p>
            <w:pPr>
              <w:pStyle w:val="Style6"/>
              <w:framePr w:w="10162" w:wrap="notBeside" w:vAnchor="text" w:hAnchor="text" w:xAlign="center" w:y="1"/>
              <w:widowControl w:val="0"/>
              <w:keepNext w:val="0"/>
              <w:keepLines w:val="0"/>
              <w:shd w:val="clear" w:color="auto" w:fill="auto"/>
              <w:bidi w:val="0"/>
              <w:jc w:val="left"/>
              <w:spacing w:before="0" w:after="120" w:line="220" w:lineRule="exact"/>
              <w:ind w:left="120" w:right="0" w:firstLine="0"/>
            </w:pPr>
            <w:r>
              <w:rPr>
                <w:rStyle w:val="CharStyle35"/>
              </w:rPr>
              <w:t>Полотенце</w:t>
            </w:r>
          </w:p>
          <w:p>
            <w:pPr>
              <w:pStyle w:val="Style6"/>
              <w:framePr w:w="10162" w:wrap="notBeside" w:vAnchor="text" w:hAnchor="text" w:xAlign="center" w:y="1"/>
              <w:widowControl w:val="0"/>
              <w:keepNext w:val="0"/>
              <w:keepLines w:val="0"/>
              <w:shd w:val="clear" w:color="auto" w:fill="auto"/>
              <w:bidi w:val="0"/>
              <w:jc w:val="left"/>
              <w:spacing w:before="120" w:after="0" w:line="220" w:lineRule="exact"/>
              <w:ind w:left="120" w:right="0" w:firstLine="0"/>
            </w:pPr>
            <w:r>
              <w:rPr>
                <w:rStyle w:val="CharStyle35"/>
              </w:rPr>
              <w:t>махровое</w:t>
            </w:r>
          </w:p>
        </w:tc>
        <w:tc>
          <w:tcPr>
            <w:shd w:val="clear" w:color="auto" w:fill="FFFFFF"/>
            <w:tcBorders>
              <w:left w:val="single" w:sz="4"/>
              <w:top w:val="single" w:sz="4"/>
            </w:tcBorders>
            <w:vAlign w:val="top"/>
          </w:tcPr>
          <w:p>
            <w:pPr>
              <w:pStyle w:val="Style6"/>
              <w:framePr w:w="10162" w:wrap="notBeside" w:vAnchor="text" w:hAnchor="text" w:xAlign="center" w:y="1"/>
              <w:widowControl w:val="0"/>
              <w:keepNext w:val="0"/>
              <w:keepLines w:val="0"/>
              <w:shd w:val="clear" w:color="auto" w:fill="auto"/>
              <w:bidi w:val="0"/>
              <w:spacing w:before="0" w:after="0"/>
              <w:ind w:left="0" w:right="0" w:firstLine="0"/>
            </w:pPr>
            <w:r>
              <w:rPr>
                <w:rStyle w:val="CharStyle35"/>
              </w:rPr>
              <w:t>Размер 50см * 90см, 100% хлопок, двухсторонняя махра, ворс 5 мм, краска групп крашения «прочная», устойчивое к стирке и дезинфицирующей обработке, плотность 400 г/м2. Тон светлый (полотенца разных размеров по цвету складываются в комплект)</w:t>
            </w:r>
          </w:p>
        </w:tc>
        <w:tc>
          <w:tcPr>
            <w:shd w:val="clear" w:color="auto" w:fill="FFFFFF"/>
            <w:tcBorders>
              <w:left w:val="single" w:sz="4"/>
              <w:top w:val="single" w:sz="4"/>
            </w:tcBorders>
            <w:vAlign w:val="top"/>
          </w:tcPr>
          <w:p>
            <w:pPr>
              <w:pStyle w:val="Style6"/>
              <w:framePr w:w="1016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шт</w:t>
            </w:r>
          </w:p>
        </w:tc>
        <w:tc>
          <w:tcPr>
            <w:shd w:val="clear" w:color="auto" w:fill="FFFFFF"/>
            <w:tcBorders>
              <w:left w:val="single" w:sz="4"/>
              <w:right w:val="single" w:sz="4"/>
              <w:top w:val="single" w:sz="4"/>
            </w:tcBorders>
            <w:vAlign w:val="top"/>
          </w:tcPr>
          <w:p>
            <w:pPr>
              <w:pStyle w:val="Style6"/>
              <w:framePr w:w="10162"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35"/>
              </w:rPr>
              <w:t>29</w:t>
            </w:r>
          </w:p>
        </w:tc>
      </w:tr>
      <w:tr>
        <w:trPr>
          <w:trHeight w:val="1949" w:hRule="exact"/>
        </w:trPr>
        <w:tc>
          <w:tcPr>
            <w:shd w:val="clear" w:color="auto" w:fill="FFFFFF"/>
            <w:tcBorders>
              <w:left w:val="single" w:sz="4"/>
              <w:top w:val="single" w:sz="4"/>
              <w:bottom w:val="single" w:sz="4"/>
            </w:tcBorders>
            <w:vAlign w:val="top"/>
          </w:tcPr>
          <w:p>
            <w:pPr>
              <w:pStyle w:val="Style6"/>
              <w:framePr w:w="10162"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35"/>
              </w:rPr>
              <w:t>3</w:t>
            </w:r>
          </w:p>
        </w:tc>
        <w:tc>
          <w:tcPr>
            <w:shd w:val="clear" w:color="auto" w:fill="FFFFFF"/>
            <w:tcBorders>
              <w:left w:val="single" w:sz="4"/>
              <w:top w:val="single" w:sz="4"/>
              <w:bottom w:val="single" w:sz="4"/>
            </w:tcBorders>
            <w:vAlign w:val="top"/>
          </w:tcPr>
          <w:p>
            <w:pPr>
              <w:pStyle w:val="Style6"/>
              <w:framePr w:w="10162" w:wrap="notBeside" w:vAnchor="text" w:hAnchor="text" w:xAlign="center" w:y="1"/>
              <w:widowControl w:val="0"/>
              <w:keepNext w:val="0"/>
              <w:keepLines w:val="0"/>
              <w:shd w:val="clear" w:color="auto" w:fill="auto"/>
              <w:bidi w:val="0"/>
              <w:jc w:val="left"/>
              <w:spacing w:before="0" w:after="120" w:line="220" w:lineRule="exact"/>
              <w:ind w:left="120" w:right="0" w:firstLine="0"/>
            </w:pPr>
            <w:r>
              <w:rPr>
                <w:rStyle w:val="CharStyle35"/>
              </w:rPr>
              <w:t>Полотенце</w:t>
            </w:r>
          </w:p>
          <w:p>
            <w:pPr>
              <w:pStyle w:val="Style6"/>
              <w:framePr w:w="10162" w:wrap="notBeside" w:vAnchor="text" w:hAnchor="text" w:xAlign="center" w:y="1"/>
              <w:widowControl w:val="0"/>
              <w:keepNext w:val="0"/>
              <w:keepLines w:val="0"/>
              <w:shd w:val="clear" w:color="auto" w:fill="auto"/>
              <w:bidi w:val="0"/>
              <w:jc w:val="left"/>
              <w:spacing w:before="120" w:after="0" w:line="220" w:lineRule="exact"/>
              <w:ind w:left="120" w:right="0" w:firstLine="0"/>
            </w:pPr>
            <w:r>
              <w:rPr>
                <w:rStyle w:val="CharStyle35"/>
              </w:rPr>
              <w:t>махровое</w:t>
            </w:r>
          </w:p>
        </w:tc>
        <w:tc>
          <w:tcPr>
            <w:shd w:val="clear" w:color="auto" w:fill="FFFFFF"/>
            <w:tcBorders>
              <w:left w:val="single" w:sz="4"/>
              <w:top w:val="single" w:sz="4"/>
              <w:bottom w:val="single" w:sz="4"/>
            </w:tcBorders>
            <w:vAlign w:val="top"/>
          </w:tcPr>
          <w:p>
            <w:pPr>
              <w:pStyle w:val="Style6"/>
              <w:framePr w:w="10162" w:wrap="notBeside" w:vAnchor="text" w:hAnchor="text" w:xAlign="center" w:y="1"/>
              <w:widowControl w:val="0"/>
              <w:keepNext w:val="0"/>
              <w:keepLines w:val="0"/>
              <w:shd w:val="clear" w:color="auto" w:fill="auto"/>
              <w:bidi w:val="0"/>
              <w:jc w:val="left"/>
              <w:spacing w:before="0" w:after="0"/>
              <w:ind w:left="120" w:right="0" w:firstLine="0"/>
            </w:pPr>
            <w:r>
              <w:rPr>
                <w:rStyle w:val="CharStyle35"/>
              </w:rPr>
              <w:t>Размер 70см * 140см, 100% хлопок, двухсторонняя махра, ворс 5 мм, краска групп крашения «прочная», устойчивое к стирке и дезинфицирующей обработке, плотность 400 г/м2. Тон светлый (полотенца разных размеров по цвету складываются в комплект)</w:t>
            </w:r>
          </w:p>
        </w:tc>
        <w:tc>
          <w:tcPr>
            <w:shd w:val="clear" w:color="auto" w:fill="FFFFFF"/>
            <w:tcBorders>
              <w:left w:val="single" w:sz="4"/>
              <w:top w:val="single" w:sz="4"/>
              <w:bottom w:val="single" w:sz="4"/>
            </w:tcBorders>
            <w:vAlign w:val="top"/>
          </w:tcPr>
          <w:p>
            <w:pPr>
              <w:pStyle w:val="Style6"/>
              <w:framePr w:w="1016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шт</w:t>
            </w:r>
          </w:p>
        </w:tc>
        <w:tc>
          <w:tcPr>
            <w:shd w:val="clear" w:color="auto" w:fill="FFFFFF"/>
            <w:tcBorders>
              <w:left w:val="single" w:sz="4"/>
              <w:right w:val="single" w:sz="4"/>
              <w:top w:val="single" w:sz="4"/>
              <w:bottom w:val="single" w:sz="4"/>
            </w:tcBorders>
            <w:vAlign w:val="top"/>
          </w:tcPr>
          <w:p>
            <w:pPr>
              <w:pStyle w:val="Style6"/>
              <w:framePr w:w="10162"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35"/>
              </w:rPr>
              <w:t>29</w:t>
            </w:r>
          </w:p>
        </w:tc>
      </w:tr>
    </w:tbl>
    <w:p>
      <w:pPr>
        <w:pStyle w:val="Style30"/>
        <w:framePr w:w="10162" w:wrap="notBeside" w:vAnchor="text" w:hAnchor="text" w:xAlign="center" w:y="1"/>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С учетом изложенного Комиссия Нижегородского УФАС России приходит к выводу, что ООО «Текстиль-Волга» в своей заявке на участие в названом электронном аукционе (заявка № 180) указало показатели не соответствующие требованиям аукционной документации.</w:t>
      </w:r>
    </w:p>
    <w:p>
      <w:pPr>
        <w:widowControl w:val="0"/>
        <w:rPr>
          <w:sz w:val="2"/>
          <w:szCs w:val="2"/>
        </w:rPr>
      </w:pP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Вышесказанное свидетельствует о правомерности отклонения заявки ООО «Текстиль-Волга» (заявка № 180) аукционной комиссией заказчика. Действия аукционной комиссии заказчика при отклонении заявки ООО «Текстиль-Волга» (заявка № 180) не противоречили требованиям Закона о контрактной системе.</w:t>
      </w:r>
    </w:p>
    <w:p>
      <w:pPr>
        <w:pStyle w:val="Style6"/>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Жалоба заявителя признается Комиссией Нижегородского УФАС России необоснованной.</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Вместе с тем в ходе проведения внеплановой документальной проверки Комиссией Нижегородского УФАС России установлено, что в обосновании начальной максимальной цены, являющемся неотъемлемой частью аукционной документации, заказчиком установлены следующие требования к закупаемому товару:</w:t>
      </w:r>
    </w:p>
    <w:tbl>
      <w:tblPr>
        <w:tblOverlap w:val="never"/>
        <w:tblLayout w:type="fixed"/>
        <w:jc w:val="center"/>
      </w:tblPr>
      <w:tblGrid>
        <w:gridCol w:w="216"/>
        <w:gridCol w:w="2698"/>
        <w:gridCol w:w="365"/>
        <w:gridCol w:w="398"/>
        <w:gridCol w:w="494"/>
        <w:gridCol w:w="595"/>
        <w:gridCol w:w="490"/>
        <w:gridCol w:w="648"/>
        <w:gridCol w:w="562"/>
        <w:gridCol w:w="706"/>
        <w:gridCol w:w="547"/>
        <w:gridCol w:w="797"/>
        <w:gridCol w:w="682"/>
        <w:gridCol w:w="893"/>
      </w:tblGrid>
      <w:tr>
        <w:trPr>
          <w:trHeight w:val="624" w:hRule="exact"/>
        </w:trPr>
        <w:tc>
          <w:tcPr>
            <w:shd w:val="clear" w:color="auto" w:fill="FFFFFF"/>
            <w:vMerge w:val="restart"/>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left"/>
              <w:spacing w:before="0" w:after="60" w:line="100" w:lineRule="exact"/>
              <w:ind w:left="40" w:right="0" w:firstLine="0"/>
            </w:pPr>
            <w:r>
              <w:rPr>
                <w:rStyle w:val="CharStyle36"/>
              </w:rPr>
              <w:t>№/</w:t>
            </w:r>
          </w:p>
          <w:p>
            <w:pPr>
              <w:pStyle w:val="Style6"/>
              <w:framePr w:w="10090" w:wrap="notBeside" w:vAnchor="text" w:hAnchor="text" w:xAlign="center" w:y="1"/>
              <w:widowControl w:val="0"/>
              <w:keepNext w:val="0"/>
              <w:keepLines w:val="0"/>
              <w:shd w:val="clear" w:color="auto" w:fill="auto"/>
              <w:bidi w:val="0"/>
              <w:jc w:val="left"/>
              <w:spacing w:before="60" w:after="0" w:line="100" w:lineRule="exact"/>
              <w:ind w:left="80" w:right="0" w:firstLine="0"/>
            </w:pPr>
            <w:r>
              <w:rPr>
                <w:rStyle w:val="CharStyle36"/>
              </w:rPr>
              <w:t>п</w:t>
            </w:r>
          </w:p>
        </w:tc>
        <w:tc>
          <w:tcPr>
            <w:shd w:val="clear" w:color="auto" w:fill="FFFFFF"/>
            <w:vMerge w:val="restart"/>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6"/>
              </w:rPr>
              <w:t>Наименование товара</w:t>
            </w:r>
          </w:p>
        </w:tc>
        <w:tc>
          <w:tcPr>
            <w:shd w:val="clear" w:color="auto" w:fill="FFFFFF"/>
            <w:vMerge w:val="restart"/>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60" w:line="100" w:lineRule="exact"/>
              <w:ind w:left="0" w:right="0" w:firstLine="0"/>
            </w:pPr>
            <w:r>
              <w:rPr>
                <w:rStyle w:val="CharStyle36"/>
              </w:rPr>
              <w:t>Ед.из</w:t>
            </w:r>
          </w:p>
          <w:p>
            <w:pPr>
              <w:pStyle w:val="Style6"/>
              <w:framePr w:w="10090" w:wrap="notBeside" w:vAnchor="text" w:hAnchor="text" w:xAlign="center" w:y="1"/>
              <w:widowControl w:val="0"/>
              <w:keepNext w:val="0"/>
              <w:keepLines w:val="0"/>
              <w:shd w:val="clear" w:color="auto" w:fill="auto"/>
              <w:bidi w:val="0"/>
              <w:jc w:val="center"/>
              <w:spacing w:before="60" w:after="0" w:line="100" w:lineRule="exact"/>
              <w:ind w:left="0" w:right="0" w:firstLine="0"/>
            </w:pPr>
            <w:r>
              <w:rPr>
                <w:rStyle w:val="CharStyle36"/>
              </w:rPr>
              <w:t>м</w:t>
            </w:r>
          </w:p>
        </w:tc>
        <w:tc>
          <w:tcPr>
            <w:shd w:val="clear" w:color="auto" w:fill="FFFFFF"/>
            <w:vMerge w:val="restart"/>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60" w:line="100" w:lineRule="exact"/>
              <w:ind w:left="0" w:right="0" w:firstLine="0"/>
            </w:pPr>
            <w:r>
              <w:rPr>
                <w:rStyle w:val="CharStyle36"/>
              </w:rPr>
              <w:t>Кол-</w:t>
            </w:r>
          </w:p>
          <w:p>
            <w:pPr>
              <w:pStyle w:val="Style6"/>
              <w:framePr w:w="10090" w:wrap="notBeside" w:vAnchor="text" w:hAnchor="text" w:xAlign="center" w:y="1"/>
              <w:widowControl w:val="0"/>
              <w:keepNext w:val="0"/>
              <w:keepLines w:val="0"/>
              <w:shd w:val="clear" w:color="auto" w:fill="auto"/>
              <w:bidi w:val="0"/>
              <w:jc w:val="center"/>
              <w:spacing w:before="60" w:after="0" w:line="100" w:lineRule="exact"/>
              <w:ind w:left="0" w:right="0" w:firstLine="0"/>
            </w:pPr>
            <w:r>
              <w:rPr>
                <w:rStyle w:val="CharStyle36"/>
              </w:rPr>
              <w:t>во</w:t>
            </w:r>
          </w:p>
        </w:tc>
        <w:tc>
          <w:tcPr>
            <w:shd w:val="clear" w:color="auto" w:fill="FFFFFF"/>
            <w:gridSpan w:val="2"/>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44" w:lineRule="exact"/>
              <w:ind w:left="0" w:right="0" w:firstLine="0"/>
            </w:pPr>
            <w:r>
              <w:rPr>
                <w:rStyle w:val="CharStyle36"/>
              </w:rPr>
              <w:t>Ценовое предложение № 1 в руб.</w:t>
            </w:r>
          </w:p>
        </w:tc>
        <w:tc>
          <w:tcPr>
            <w:shd w:val="clear" w:color="auto" w:fill="FFFFFF"/>
            <w:gridSpan w:val="2"/>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44" w:lineRule="exact"/>
              <w:ind w:left="0" w:right="0" w:firstLine="0"/>
            </w:pPr>
            <w:r>
              <w:rPr>
                <w:rStyle w:val="CharStyle36"/>
              </w:rPr>
              <w:t>Ценовой предложение № 2 в руб.</w:t>
            </w:r>
          </w:p>
        </w:tc>
        <w:tc>
          <w:tcPr>
            <w:shd w:val="clear" w:color="auto" w:fill="FFFFFF"/>
            <w:gridSpan w:val="2"/>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39" w:lineRule="exact"/>
              <w:ind w:left="0" w:right="0" w:firstLine="0"/>
            </w:pPr>
            <w:r>
              <w:rPr>
                <w:rStyle w:val="CharStyle36"/>
              </w:rPr>
              <w:t>Ценовое предложение № 3 в руб.</w:t>
            </w:r>
          </w:p>
        </w:tc>
        <w:tc>
          <w:tcPr>
            <w:shd w:val="clear" w:color="auto" w:fill="FFFFFF"/>
            <w:vMerge w:val="restart"/>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right"/>
              <w:spacing w:before="0" w:after="0" w:line="144" w:lineRule="exact"/>
              <w:ind w:left="0" w:right="80" w:firstLine="0"/>
            </w:pPr>
            <w:r>
              <w:rPr>
                <w:rStyle w:val="CharStyle36"/>
              </w:rPr>
              <w:t>Средняя стоим, за ед. изм.</w:t>
            </w:r>
          </w:p>
        </w:tc>
        <w:tc>
          <w:tcPr>
            <w:shd w:val="clear" w:color="auto" w:fill="FFFFFF"/>
            <w:vMerge w:val="restart"/>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49" w:lineRule="exact"/>
              <w:ind w:left="0" w:right="0" w:firstLine="0"/>
            </w:pPr>
            <w:r>
              <w:rPr>
                <w:rStyle w:val="CharStyle36"/>
              </w:rPr>
              <w:t>Ср квадратич отклонение</w:t>
            </w:r>
          </w:p>
        </w:tc>
        <w:tc>
          <w:tcPr>
            <w:shd w:val="clear" w:color="auto" w:fill="FFFFFF"/>
            <w:vMerge w:val="restart"/>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39" w:lineRule="exact"/>
              <w:ind w:left="0" w:right="0" w:firstLine="0"/>
            </w:pPr>
            <w:r>
              <w:rPr>
                <w:rStyle w:val="CharStyle36"/>
              </w:rPr>
              <w:t>Коэффицие</w:t>
            </w:r>
          </w:p>
          <w:p>
            <w:pPr>
              <w:pStyle w:val="Style6"/>
              <w:framePr w:w="10090" w:wrap="notBeside" w:vAnchor="text" w:hAnchor="text" w:xAlign="center" w:y="1"/>
              <w:widowControl w:val="0"/>
              <w:keepNext w:val="0"/>
              <w:keepLines w:val="0"/>
              <w:shd w:val="clear" w:color="auto" w:fill="auto"/>
              <w:bidi w:val="0"/>
              <w:jc w:val="center"/>
              <w:spacing w:before="0" w:after="0" w:line="139" w:lineRule="exact"/>
              <w:ind w:left="0" w:right="0" w:firstLine="0"/>
            </w:pPr>
            <w:r>
              <w:rPr>
                <w:rStyle w:val="CharStyle36"/>
              </w:rPr>
              <w:t>нт</w:t>
            </w:r>
          </w:p>
          <w:p>
            <w:pPr>
              <w:pStyle w:val="Style6"/>
              <w:framePr w:w="10090" w:wrap="notBeside" w:vAnchor="text" w:hAnchor="text" w:xAlign="center" w:y="1"/>
              <w:widowControl w:val="0"/>
              <w:keepNext w:val="0"/>
              <w:keepLines w:val="0"/>
              <w:shd w:val="clear" w:color="auto" w:fill="auto"/>
              <w:bidi w:val="0"/>
              <w:jc w:val="center"/>
              <w:spacing w:before="0" w:after="0" w:line="139" w:lineRule="exact"/>
              <w:ind w:left="0" w:right="0" w:firstLine="0"/>
            </w:pPr>
            <w:r>
              <w:rPr>
                <w:rStyle w:val="CharStyle36"/>
              </w:rPr>
              <w:t>вариации*</w:t>
            </w:r>
          </w:p>
        </w:tc>
        <w:tc>
          <w:tcPr>
            <w:shd w:val="clear" w:color="auto" w:fill="FFFFFF"/>
            <w:vMerge w:val="restart"/>
            <w:tcBorders>
              <w:left w:val="single" w:sz="4"/>
              <w:righ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6"/>
              </w:rPr>
              <w:t>НМЦК, руб.</w:t>
            </w:r>
          </w:p>
        </w:tc>
      </w:tr>
      <w:tr>
        <w:trPr>
          <w:trHeight w:val="115" w:hRule="exact"/>
        </w:trPr>
        <w:tc>
          <w:tcPr>
            <w:shd w:val="clear" w:color="auto" w:fill="FFFFFF"/>
            <w:vMerge/>
            <w:tcBorders>
              <w:left w:val="single" w:sz="4"/>
            </w:tcBorders>
            <w:vAlign w:val="center"/>
          </w:tcPr>
          <w:p>
            <w:pPr>
              <w:framePr w:w="10090" w:wrap="notBeside" w:vAnchor="text" w:hAnchor="text" w:xAlign="center" w:y="1"/>
            </w:pPr>
          </w:p>
        </w:tc>
        <w:tc>
          <w:tcPr>
            <w:shd w:val="clear" w:color="auto" w:fill="FFFFFF"/>
            <w:vMerge/>
            <w:tcBorders>
              <w:left w:val="single" w:sz="4"/>
            </w:tcBorders>
            <w:vAlign w:val="center"/>
          </w:tcPr>
          <w:p>
            <w:pPr>
              <w:framePr w:w="10090" w:wrap="notBeside" w:vAnchor="text" w:hAnchor="text" w:xAlign="center" w:y="1"/>
            </w:pPr>
          </w:p>
        </w:tc>
        <w:tc>
          <w:tcPr>
            <w:shd w:val="clear" w:color="auto" w:fill="FFFFFF"/>
            <w:vMerge/>
            <w:tcBorders>
              <w:left w:val="single" w:sz="4"/>
            </w:tcBorders>
            <w:vAlign w:val="center"/>
          </w:tcPr>
          <w:p>
            <w:pPr>
              <w:framePr w:w="10090" w:wrap="notBeside" w:vAnchor="text" w:hAnchor="text" w:xAlign="center" w:y="1"/>
            </w:pPr>
          </w:p>
        </w:tc>
        <w:tc>
          <w:tcPr>
            <w:shd w:val="clear" w:color="auto" w:fill="FFFFFF"/>
            <w:vMerge/>
            <w:tcBorders>
              <w:left w:val="single" w:sz="4"/>
            </w:tcBorders>
            <w:vAlign w:val="center"/>
          </w:tcPr>
          <w:p>
            <w:pPr>
              <w:framePr w:w="10090" w:wrap="notBeside" w:vAnchor="text" w:hAnchor="text" w:xAlign="center" w:y="1"/>
            </w:pPr>
          </w:p>
        </w:tc>
        <w:tc>
          <w:tcPr>
            <w:shd w:val="clear" w:color="auto" w:fill="FFFFFF"/>
            <w:tcBorders>
              <w:left w:val="single" w:sz="4"/>
              <w:top w:val="single" w:sz="4"/>
            </w:tcBorders>
            <w:vAlign w:val="top"/>
          </w:tcPr>
          <w:p>
            <w:pPr>
              <w:framePr w:w="1009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09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09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090"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20" w:right="0" w:firstLine="0"/>
            </w:pPr>
            <w:r>
              <w:rPr>
                <w:rStyle w:val="CharStyle36"/>
              </w:rPr>
              <w:t>цена</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20" w:right="0" w:firstLine="0"/>
            </w:pPr>
            <w:r>
              <w:rPr>
                <w:rStyle w:val="CharStyle36"/>
              </w:rPr>
              <w:t>сумма</w:t>
            </w:r>
          </w:p>
        </w:tc>
        <w:tc>
          <w:tcPr>
            <w:shd w:val="clear" w:color="auto" w:fill="FFFFFF"/>
            <w:vMerge/>
            <w:tcBorders>
              <w:left w:val="single" w:sz="4"/>
            </w:tcBorders>
            <w:vAlign w:val="center"/>
          </w:tcPr>
          <w:p>
            <w:pPr>
              <w:framePr w:w="10090" w:wrap="notBeside" w:vAnchor="text" w:hAnchor="text" w:xAlign="center" w:y="1"/>
            </w:pPr>
          </w:p>
        </w:tc>
        <w:tc>
          <w:tcPr>
            <w:shd w:val="clear" w:color="auto" w:fill="FFFFFF"/>
            <w:vMerge/>
            <w:tcBorders>
              <w:left w:val="single" w:sz="4"/>
            </w:tcBorders>
            <w:vAlign w:val="center"/>
          </w:tcPr>
          <w:p>
            <w:pPr>
              <w:framePr w:w="10090" w:wrap="notBeside" w:vAnchor="text" w:hAnchor="text" w:xAlign="center" w:y="1"/>
            </w:pPr>
          </w:p>
        </w:tc>
        <w:tc>
          <w:tcPr>
            <w:shd w:val="clear" w:color="auto" w:fill="FFFFFF"/>
            <w:vMerge/>
            <w:tcBorders>
              <w:left w:val="single" w:sz="4"/>
            </w:tcBorders>
            <w:vAlign w:val="center"/>
          </w:tcPr>
          <w:p>
            <w:pPr>
              <w:framePr w:w="10090" w:wrap="notBeside" w:vAnchor="text" w:hAnchor="text" w:xAlign="center" w:y="1"/>
            </w:pPr>
          </w:p>
        </w:tc>
        <w:tc>
          <w:tcPr>
            <w:shd w:val="clear" w:color="auto" w:fill="FFFFFF"/>
            <w:vMerge/>
            <w:tcBorders>
              <w:left w:val="single" w:sz="4"/>
              <w:right w:val="single" w:sz="4"/>
            </w:tcBorders>
            <w:vAlign w:val="center"/>
          </w:tcPr>
          <w:p>
            <w:pPr>
              <w:framePr w:w="10090" w:wrap="notBeside" w:vAnchor="text" w:hAnchor="text" w:xAlign="center" w:y="1"/>
            </w:pPr>
          </w:p>
        </w:tc>
      </w:tr>
      <w:tr>
        <w:trPr>
          <w:trHeight w:val="221" w:hRule="exact"/>
        </w:trPr>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140" w:right="0" w:firstLine="0"/>
            </w:pPr>
            <w:r>
              <w:rPr>
                <w:rStyle w:val="CharStyle36"/>
              </w:rPr>
              <w:t>1</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20" w:right="0" w:firstLine="0"/>
            </w:pPr>
            <w:r>
              <w:rPr>
                <w:rStyle w:val="CharStyle36"/>
              </w:rPr>
              <w:t>Покрывало 150*200</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40" w:right="0" w:firstLine="0"/>
            </w:pPr>
            <w:r>
              <w:rPr>
                <w:rStyle w:val="CharStyle36"/>
              </w:rPr>
              <w:t>шт.</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6"/>
              </w:rPr>
              <w:t>28</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right"/>
              <w:spacing w:before="0" w:after="0" w:line="100" w:lineRule="exact"/>
              <w:ind w:left="0" w:right="20" w:firstLine="0"/>
            </w:pPr>
            <w:r>
              <w:rPr>
                <w:rStyle w:val="CharStyle36"/>
              </w:rPr>
              <w:t>1200,00</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100" w:right="0" w:firstLine="0"/>
            </w:pPr>
            <w:r>
              <w:rPr>
                <w:rStyle w:val="CharStyle36"/>
              </w:rPr>
              <w:t>33600,00</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right"/>
              <w:spacing w:before="0" w:after="0" w:line="100" w:lineRule="exact"/>
              <w:ind w:left="0" w:right="20" w:firstLine="0"/>
            </w:pPr>
            <w:r>
              <w:rPr>
                <w:rStyle w:val="CharStyle36"/>
              </w:rPr>
              <w:t>1200,00</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140" w:right="0" w:firstLine="0"/>
            </w:pPr>
            <w:r>
              <w:rPr>
                <w:rStyle w:val="CharStyle36"/>
              </w:rPr>
              <w:t>33600,00</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140" w:right="0" w:firstLine="0"/>
            </w:pPr>
            <w:r>
              <w:rPr>
                <w:rStyle w:val="CharStyle36"/>
              </w:rPr>
              <w:t>1220,00</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160" w:right="0" w:firstLine="0"/>
            </w:pPr>
            <w:r>
              <w:rPr>
                <w:rStyle w:val="CharStyle36"/>
              </w:rPr>
              <w:t>34160,00</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7"/>
              </w:rPr>
              <w:t>1206,67</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6"/>
              </w:rPr>
              <w:t>11,55</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7"/>
              </w:rPr>
              <w:t>1</w:t>
            </w:r>
          </w:p>
        </w:tc>
        <w:tc>
          <w:tcPr>
            <w:shd w:val="clear" w:color="auto" w:fill="FFFFFF"/>
            <w:tcBorders>
              <w:left w:val="single" w:sz="4"/>
              <w:righ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6"/>
              </w:rPr>
              <w:t>33786,76</w:t>
            </w:r>
          </w:p>
        </w:tc>
      </w:tr>
      <w:tr>
        <w:trPr>
          <w:trHeight w:val="216" w:hRule="exact"/>
        </w:trPr>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140" w:right="0" w:firstLine="0"/>
            </w:pPr>
            <w:r>
              <w:rPr>
                <w:rStyle w:val="CharStyle36"/>
              </w:rPr>
              <w:t>2</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20" w:right="0" w:firstLine="0"/>
            </w:pPr>
            <w:r>
              <w:rPr>
                <w:rStyle w:val="CharStyle36"/>
              </w:rPr>
              <w:t>Полотенце махр.40*70</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40" w:right="0" w:firstLine="0"/>
            </w:pPr>
            <w:r>
              <w:rPr>
                <w:rStyle w:val="CharStyle37"/>
              </w:rPr>
              <w:t>шт.</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6"/>
              </w:rPr>
              <w:t>29</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right"/>
              <w:spacing w:before="0" w:after="0" w:line="100" w:lineRule="exact"/>
              <w:ind w:left="0" w:right="20" w:firstLine="0"/>
            </w:pPr>
            <w:r>
              <w:rPr>
                <w:rStyle w:val="CharStyle37"/>
              </w:rPr>
              <w:t>110,00</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100" w:right="0" w:firstLine="0"/>
            </w:pPr>
            <w:r>
              <w:rPr>
                <w:rStyle w:val="CharStyle36"/>
              </w:rPr>
              <w:t>3190,00</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right"/>
              <w:spacing w:before="0" w:after="0" w:line="100" w:lineRule="exact"/>
              <w:ind w:left="0" w:right="20" w:firstLine="0"/>
            </w:pPr>
            <w:r>
              <w:rPr>
                <w:rStyle w:val="CharStyle37"/>
              </w:rPr>
              <w:t>90,00</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140" w:right="0" w:firstLine="0"/>
            </w:pPr>
            <w:r>
              <w:rPr>
                <w:rStyle w:val="CharStyle36"/>
              </w:rPr>
              <w:t>2610,00</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140" w:right="0" w:firstLine="0"/>
            </w:pPr>
            <w:r>
              <w:rPr>
                <w:rStyle w:val="CharStyle37"/>
              </w:rPr>
              <w:t>115,00</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6"/>
              </w:rPr>
              <w:t>3335,00</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7"/>
              </w:rPr>
              <w:t>105</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6"/>
              </w:rPr>
              <w:t>13,23</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7"/>
              </w:rPr>
              <w:t>12,6</w:t>
            </w:r>
          </w:p>
        </w:tc>
        <w:tc>
          <w:tcPr>
            <w:shd w:val="clear" w:color="auto" w:fill="FFFFFF"/>
            <w:tcBorders>
              <w:left w:val="single" w:sz="4"/>
              <w:righ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6"/>
              </w:rPr>
              <w:t>3045,00</w:t>
            </w:r>
          </w:p>
        </w:tc>
      </w:tr>
      <w:tr>
        <w:trPr>
          <w:trHeight w:val="226" w:hRule="exact"/>
        </w:trPr>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140" w:right="0" w:firstLine="0"/>
            </w:pPr>
            <w:r>
              <w:rPr>
                <w:rStyle w:val="CharStyle36"/>
              </w:rPr>
              <w:t>3</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20" w:right="0" w:firstLine="0"/>
            </w:pPr>
            <w:r>
              <w:rPr>
                <w:rStyle w:val="CharStyle36"/>
              </w:rPr>
              <w:t>Полотенце махр.50*90</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40" w:right="0" w:firstLine="0"/>
            </w:pPr>
            <w:r>
              <w:rPr>
                <w:rStyle w:val="CharStyle37"/>
              </w:rPr>
              <w:t>шт.</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6"/>
              </w:rPr>
              <w:t>29</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right"/>
              <w:spacing w:before="0" w:after="0" w:line="100" w:lineRule="exact"/>
              <w:ind w:left="0" w:right="20" w:firstLine="0"/>
            </w:pPr>
            <w:r>
              <w:rPr>
                <w:rStyle w:val="CharStyle37"/>
              </w:rPr>
              <w:t>170,00</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100" w:right="0" w:firstLine="0"/>
            </w:pPr>
            <w:r>
              <w:rPr>
                <w:rStyle w:val="CharStyle36"/>
              </w:rPr>
              <w:t>4930,00</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right"/>
              <w:spacing w:before="0" w:after="0" w:line="100" w:lineRule="exact"/>
              <w:ind w:left="0" w:right="20" w:firstLine="0"/>
            </w:pPr>
            <w:r>
              <w:rPr>
                <w:rStyle w:val="CharStyle37"/>
              </w:rPr>
              <w:t>136,50</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140" w:right="0" w:firstLine="0"/>
            </w:pPr>
            <w:r>
              <w:rPr>
                <w:rStyle w:val="CharStyle36"/>
              </w:rPr>
              <w:t>3958,50</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140" w:right="0" w:firstLine="0"/>
            </w:pPr>
            <w:r>
              <w:rPr>
                <w:rStyle w:val="CharStyle37"/>
              </w:rPr>
              <w:t>180,00</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6"/>
              </w:rPr>
              <w:t>5220,00</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6"/>
              </w:rPr>
              <w:t>162,17</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6"/>
              </w:rPr>
              <w:t>22,78</w:t>
            </w:r>
          </w:p>
        </w:tc>
        <w:tc>
          <w:tcPr>
            <w:shd w:val="clear" w:color="auto" w:fill="FFFFFF"/>
            <w:tcBorders>
              <w:lef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7"/>
              </w:rPr>
              <w:t>14</w:t>
            </w:r>
          </w:p>
        </w:tc>
        <w:tc>
          <w:tcPr>
            <w:shd w:val="clear" w:color="auto" w:fill="FFFFFF"/>
            <w:tcBorders>
              <w:left w:val="single" w:sz="4"/>
              <w:right w:val="single" w:sz="4"/>
              <w:top w:val="single" w:sz="4"/>
            </w:tcBorders>
            <w:vAlign w:val="center"/>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6"/>
              </w:rPr>
              <w:t>4702,93</w:t>
            </w:r>
          </w:p>
        </w:tc>
      </w:tr>
      <w:tr>
        <w:trPr>
          <w:trHeight w:val="216" w:hRule="exact"/>
        </w:trPr>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140" w:right="0" w:firstLine="0"/>
            </w:pPr>
            <w:r>
              <w:rPr>
                <w:rStyle w:val="CharStyle36"/>
              </w:rPr>
              <w:t>4</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20" w:right="0" w:firstLine="0"/>
            </w:pPr>
            <w:r>
              <w:rPr>
                <w:rStyle w:val="CharStyle36"/>
              </w:rPr>
              <w:t>Полотенце махр. 70*140</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40" w:right="0" w:firstLine="0"/>
            </w:pPr>
            <w:r>
              <w:rPr>
                <w:rStyle w:val="CharStyle37"/>
              </w:rPr>
              <w:t>шт.</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7"/>
              </w:rPr>
              <w:t>29</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right"/>
              <w:spacing w:before="0" w:after="0" w:line="100" w:lineRule="exact"/>
              <w:ind w:left="0" w:right="20" w:firstLine="0"/>
            </w:pPr>
            <w:r>
              <w:rPr>
                <w:rStyle w:val="CharStyle37"/>
              </w:rPr>
              <w:t>380,00</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100" w:right="0" w:firstLine="0"/>
            </w:pPr>
            <w:r>
              <w:rPr>
                <w:rStyle w:val="CharStyle36"/>
              </w:rPr>
              <w:t>11020,00</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right"/>
              <w:spacing w:before="0" w:after="0" w:line="100" w:lineRule="exact"/>
              <w:ind w:left="0" w:right="20" w:firstLine="0"/>
            </w:pPr>
            <w:r>
              <w:rPr>
                <w:rStyle w:val="CharStyle37"/>
              </w:rPr>
              <w:t>303,00</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140" w:right="0" w:firstLine="0"/>
            </w:pPr>
            <w:r>
              <w:rPr>
                <w:rStyle w:val="CharStyle36"/>
              </w:rPr>
              <w:t>8787,00</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140" w:right="0" w:firstLine="0"/>
            </w:pPr>
            <w:r>
              <w:rPr>
                <w:rStyle w:val="CharStyle37"/>
              </w:rPr>
              <w:t>390,00</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right"/>
              <w:spacing w:before="0" w:after="0" w:line="100" w:lineRule="exact"/>
              <w:ind w:left="0" w:right="160" w:firstLine="0"/>
            </w:pPr>
            <w:r>
              <w:rPr>
                <w:rStyle w:val="CharStyle36"/>
              </w:rPr>
              <w:t>11310,00</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7"/>
              </w:rPr>
              <w:t>357,67</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6"/>
              </w:rPr>
              <w:t>47,61</w:t>
            </w:r>
          </w:p>
        </w:tc>
        <w:tc>
          <w:tcPr>
            <w:shd w:val="clear" w:color="auto" w:fill="FFFFFF"/>
            <w:tcBorders>
              <w:lef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7"/>
              </w:rPr>
              <w:t>13,3</w:t>
            </w:r>
          </w:p>
        </w:tc>
        <w:tc>
          <w:tcPr>
            <w:shd w:val="clear" w:color="auto" w:fill="FFFFFF"/>
            <w:tcBorders>
              <w:left w:val="single" w:sz="4"/>
              <w:right w:val="single" w:sz="4"/>
              <w:top w:val="single" w:sz="4"/>
            </w:tcBorders>
            <w:vAlign w:val="bottom"/>
          </w:tcPr>
          <w:p>
            <w:pPr>
              <w:pStyle w:val="Style6"/>
              <w:framePr w:w="10090" w:wrap="notBeside" w:vAnchor="text" w:hAnchor="text" w:xAlign="center" w:y="1"/>
              <w:widowControl w:val="0"/>
              <w:keepNext w:val="0"/>
              <w:keepLines w:val="0"/>
              <w:shd w:val="clear" w:color="auto" w:fill="auto"/>
              <w:bidi w:val="0"/>
              <w:jc w:val="center"/>
              <w:spacing w:before="0" w:after="0" w:line="100" w:lineRule="exact"/>
              <w:ind w:left="0" w:right="0" w:firstLine="0"/>
            </w:pPr>
            <w:r>
              <w:rPr>
                <w:rStyle w:val="CharStyle36"/>
              </w:rPr>
              <w:t>10372,43</w:t>
            </w:r>
          </w:p>
        </w:tc>
      </w:tr>
      <w:tr>
        <w:trPr>
          <w:trHeight w:val="168" w:hRule="exact"/>
        </w:trPr>
        <w:tc>
          <w:tcPr>
            <w:shd w:val="clear" w:color="auto" w:fill="FFFFFF"/>
            <w:tcBorders>
              <w:left w:val="single" w:sz="4"/>
              <w:top w:val="single" w:sz="4"/>
              <w:bottom w:val="single" w:sz="4"/>
            </w:tcBorders>
            <w:vAlign w:val="top"/>
          </w:tcPr>
          <w:p>
            <w:pPr>
              <w:framePr w:w="10090" w:wrap="notBeside" w:vAnchor="text" w:hAnchor="text" w:xAlign="center" w:y="1"/>
              <w:widowControl w:val="0"/>
              <w:rPr>
                <w:sz w:val="10"/>
                <w:szCs w:val="10"/>
              </w:rPr>
            </w:pPr>
          </w:p>
        </w:tc>
        <w:tc>
          <w:tcPr>
            <w:shd w:val="clear" w:color="auto" w:fill="FFFFFF"/>
            <w:gridSpan w:val="3"/>
            <w:tcBorders>
              <w:top w:val="single" w:sz="4"/>
              <w:bottom w:val="single" w:sz="4"/>
            </w:tcBorders>
            <w:vAlign w:val="bottom"/>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1240" w:right="0" w:firstLine="0"/>
            </w:pPr>
            <w:r>
              <w:rPr>
                <w:rStyle w:val="CharStyle36"/>
              </w:rPr>
              <w:t>Всего на сумму</w:t>
            </w:r>
          </w:p>
        </w:tc>
        <w:tc>
          <w:tcPr>
            <w:shd w:val="clear" w:color="auto" w:fill="FFFFFF"/>
            <w:tcBorders>
              <w:left w:val="single" w:sz="4"/>
              <w:top w:val="single" w:sz="4"/>
              <w:bottom w:val="single" w:sz="4"/>
            </w:tcBorders>
            <w:vAlign w:val="top"/>
          </w:tcPr>
          <w:p>
            <w:pPr>
              <w:framePr w:w="10090" w:wrap="notBeside" w:vAnchor="text" w:hAnchor="text" w:xAlign="center" w:y="1"/>
              <w:widowControl w:val="0"/>
              <w:rPr>
                <w:sz w:val="10"/>
                <w:szCs w:val="10"/>
              </w:rPr>
            </w:pPr>
          </w:p>
        </w:tc>
        <w:tc>
          <w:tcPr>
            <w:shd w:val="clear" w:color="auto" w:fill="FFFFFF"/>
            <w:tcBorders>
              <w:left w:val="single" w:sz="4"/>
              <w:top w:val="single" w:sz="4"/>
              <w:bottom w:val="single" w:sz="4"/>
            </w:tcBorders>
            <w:vAlign w:val="bottom"/>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20" w:right="0" w:firstLine="0"/>
            </w:pPr>
            <w:r>
              <w:rPr>
                <w:rStyle w:val="CharStyle36"/>
              </w:rPr>
              <w:t>52740,00</w:t>
            </w:r>
          </w:p>
        </w:tc>
        <w:tc>
          <w:tcPr>
            <w:shd w:val="clear" w:color="auto" w:fill="FFFFFF"/>
            <w:tcBorders>
              <w:left w:val="single" w:sz="4"/>
              <w:top w:val="single" w:sz="4"/>
              <w:bottom w:val="single" w:sz="4"/>
            </w:tcBorders>
            <w:vAlign w:val="top"/>
          </w:tcPr>
          <w:p>
            <w:pPr>
              <w:framePr w:w="10090" w:wrap="notBeside" w:vAnchor="text" w:hAnchor="text" w:xAlign="center" w:y="1"/>
              <w:widowControl w:val="0"/>
              <w:rPr>
                <w:sz w:val="10"/>
                <w:szCs w:val="10"/>
              </w:rPr>
            </w:pPr>
          </w:p>
        </w:tc>
        <w:tc>
          <w:tcPr>
            <w:shd w:val="clear" w:color="auto" w:fill="FFFFFF"/>
            <w:tcBorders>
              <w:left w:val="single" w:sz="4"/>
              <w:top w:val="single" w:sz="4"/>
              <w:bottom w:val="single" w:sz="4"/>
            </w:tcBorders>
            <w:vAlign w:val="bottom"/>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20" w:right="0" w:firstLine="0"/>
            </w:pPr>
            <w:r>
              <w:rPr>
                <w:rStyle w:val="CharStyle36"/>
              </w:rPr>
              <w:t>48955,50</w:t>
            </w:r>
          </w:p>
        </w:tc>
        <w:tc>
          <w:tcPr>
            <w:shd w:val="clear" w:color="auto" w:fill="FFFFFF"/>
            <w:tcBorders>
              <w:left w:val="single" w:sz="4"/>
              <w:top w:val="single" w:sz="4"/>
              <w:bottom w:val="single" w:sz="4"/>
            </w:tcBorders>
            <w:vAlign w:val="top"/>
          </w:tcPr>
          <w:p>
            <w:pPr>
              <w:framePr w:w="10090" w:wrap="notBeside" w:vAnchor="text" w:hAnchor="text" w:xAlign="center" w:y="1"/>
              <w:widowControl w:val="0"/>
              <w:rPr>
                <w:sz w:val="10"/>
                <w:szCs w:val="10"/>
              </w:rPr>
            </w:pPr>
          </w:p>
        </w:tc>
        <w:tc>
          <w:tcPr>
            <w:shd w:val="clear" w:color="auto" w:fill="FFFFFF"/>
            <w:tcBorders>
              <w:left w:val="single" w:sz="4"/>
              <w:top w:val="single" w:sz="4"/>
              <w:bottom w:val="single" w:sz="4"/>
            </w:tcBorders>
            <w:vAlign w:val="bottom"/>
          </w:tcPr>
          <w:p>
            <w:pPr>
              <w:pStyle w:val="Style6"/>
              <w:framePr w:w="10090" w:wrap="notBeside" w:vAnchor="text" w:hAnchor="text" w:xAlign="center" w:y="1"/>
              <w:widowControl w:val="0"/>
              <w:keepNext w:val="0"/>
              <w:keepLines w:val="0"/>
              <w:shd w:val="clear" w:color="auto" w:fill="auto"/>
              <w:bidi w:val="0"/>
              <w:jc w:val="left"/>
              <w:spacing w:before="0" w:after="0" w:line="100" w:lineRule="exact"/>
              <w:ind w:left="20" w:right="0" w:firstLine="0"/>
            </w:pPr>
            <w:r>
              <w:rPr>
                <w:rStyle w:val="CharStyle36"/>
              </w:rPr>
              <w:t>54025,00</w:t>
            </w:r>
          </w:p>
        </w:tc>
        <w:tc>
          <w:tcPr>
            <w:shd w:val="clear" w:color="auto" w:fill="FFFFFF"/>
            <w:tcBorders>
              <w:left w:val="single" w:sz="4"/>
              <w:top w:val="single" w:sz="4"/>
              <w:bottom w:val="single" w:sz="4"/>
            </w:tcBorders>
            <w:vAlign w:val="top"/>
          </w:tcPr>
          <w:p>
            <w:pPr>
              <w:framePr w:w="10090"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090"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090"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bottom"/>
          </w:tcPr>
          <w:p>
            <w:pPr>
              <w:pStyle w:val="Style6"/>
              <w:framePr w:w="10090" w:wrap="notBeside" w:vAnchor="text" w:hAnchor="text" w:xAlign="center" w:y="1"/>
              <w:widowControl w:val="0"/>
              <w:keepNext w:val="0"/>
              <w:keepLines w:val="0"/>
              <w:shd w:val="clear" w:color="auto" w:fill="auto"/>
              <w:bidi w:val="0"/>
              <w:jc w:val="right"/>
              <w:spacing w:before="0" w:after="0" w:line="100" w:lineRule="exact"/>
              <w:ind w:left="0" w:right="40" w:firstLine="0"/>
            </w:pPr>
            <w:r>
              <w:rPr>
                <w:rStyle w:val="CharStyle36"/>
              </w:rPr>
              <w:t>51907,12</w:t>
            </w:r>
          </w:p>
        </w:tc>
      </w:tr>
    </w:tbl>
    <w:p>
      <w:pPr>
        <w:widowControl w:val="0"/>
        <w:rPr>
          <w:sz w:val="2"/>
          <w:szCs w:val="2"/>
        </w:rPr>
      </w:pPr>
    </w:p>
    <w:p>
      <w:pPr>
        <w:pStyle w:val="Style6"/>
        <w:widowControl w:val="0"/>
        <w:keepNext w:val="0"/>
        <w:keepLines w:val="0"/>
        <w:shd w:val="clear" w:color="auto" w:fill="auto"/>
        <w:bidi w:val="0"/>
        <w:spacing w:before="9" w:after="0"/>
        <w:ind w:left="20" w:right="20" w:firstLine="560"/>
      </w:pPr>
      <w:r>
        <w:rPr>
          <w:lang w:val="ru-RU" w:eastAsia="ru-RU" w:bidi="ru-RU"/>
          <w:w w:val="100"/>
          <w:spacing w:val="0"/>
          <w:color w:val="000000"/>
          <w:position w:val="0"/>
        </w:rPr>
        <w:t>Таким образом заказчиком в обосновании начальной максимальной цены контракта, являющемся неотъемлемой частью аукционной документации и в техническом задании указаны разные товары, требуемые к поставке.</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Изложенное свидетельствует о нарушении заказчиком требований частей 1,2 статьи 33, части 1 статьи 64 Закона о контрактной системе.</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связи с изложенным, а также учитывая тот факт, что допущенное заказчиком нарушение существенным образом повлияло на определение поставщика Комиссия Нижегородского УФАС России приходит к выводу о необходимости выдачи предписания об устранении допущенных нарушений.</w:t>
      </w:r>
    </w:p>
    <w:p>
      <w:pPr>
        <w:pStyle w:val="Style6"/>
        <w:widowControl w:val="0"/>
        <w:keepNext w:val="0"/>
        <w:keepLines w:val="0"/>
        <w:shd w:val="clear" w:color="auto" w:fill="auto"/>
        <w:bidi w:val="0"/>
        <w:spacing w:before="0" w:after="283"/>
        <w:ind w:left="20" w:right="20" w:firstLine="560"/>
      </w:pPr>
      <w:r>
        <w:rPr>
          <w:lang w:val="ru-RU" w:eastAsia="ru-RU" w:bidi="ru-RU"/>
          <w:w w:val="100"/>
          <w:spacing w:val="0"/>
          <w:color w:val="000000"/>
          <w:position w:val="0"/>
        </w:rPr>
        <w:t>С учетом изложенного, руководствуясь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26"/>
        <w:widowControl w:val="0"/>
        <w:keepNext/>
        <w:keepLines/>
        <w:shd w:val="clear" w:color="auto" w:fill="auto"/>
        <w:bidi w:val="0"/>
        <w:jc w:val="left"/>
        <w:spacing w:before="0" w:after="205" w:line="220" w:lineRule="exact"/>
        <w:ind w:left="4960" w:right="0" w:firstLine="0"/>
      </w:pPr>
      <w:bookmarkStart w:id="2" w:name="bookmark2"/>
      <w:r>
        <w:rPr>
          <w:lang w:val="ru-RU" w:eastAsia="ru-RU" w:bidi="ru-RU"/>
          <w:w w:val="100"/>
          <w:spacing w:val="0"/>
          <w:color w:val="000000"/>
          <w:position w:val="0"/>
        </w:rPr>
        <w:t>решила</w:t>
      </w:r>
      <w:r>
        <w:rPr>
          <w:rStyle w:val="CharStyle38"/>
          <w:b w:val="0"/>
          <w:bCs w:val="0"/>
        </w:rPr>
        <w:t>:</w:t>
      </w:r>
      <w:bookmarkEnd w:id="2"/>
    </w:p>
    <w:p>
      <w:pPr>
        <w:pStyle w:val="Style6"/>
        <w:numPr>
          <w:ilvl w:val="0"/>
          <w:numId w:val="5"/>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Признать жалобу Общества с ограниченной ответственностью «Текстиль-Волга» на действия аукционной комиссии Федерального казенного учреждения здравоохранения «Санаторий «Горбатов» Министерства внутренних дел Российской Федерации при проведении электронного аукциона на право заключения контракта по объекту закупки: «Мягкий инвентарь», номер извещения 0132100003821000036, необоснованной.</w:t>
      </w:r>
    </w:p>
    <w:p>
      <w:pPr>
        <w:pStyle w:val="Style6"/>
        <w:numPr>
          <w:ilvl w:val="0"/>
          <w:numId w:val="5"/>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Признать заказчика нарушившим требования частей 1,2 статьи 33, части 1 статьи 64 Закона о контрактной системе.</w:t>
      </w:r>
    </w:p>
    <w:p>
      <w:pPr>
        <w:pStyle w:val="Style6"/>
        <w:numPr>
          <w:ilvl w:val="0"/>
          <w:numId w:val="5"/>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Выдать заказчику и оператору электронной площадки предписание об устранении нарушений законодательства о контрактной системе в сфере закупок.</w:t>
      </w:r>
    </w:p>
    <w:p>
      <w:pPr>
        <w:pStyle w:val="Style6"/>
        <w:numPr>
          <w:ilvl w:val="0"/>
          <w:numId w:val="5"/>
        </w:numPr>
        <w:widowControl w:val="0"/>
        <w:keepNext w:val="0"/>
        <w:keepLines w:val="0"/>
        <w:shd w:val="clear" w:color="auto" w:fill="auto"/>
        <w:bidi w:val="0"/>
        <w:spacing w:before="0" w:after="240"/>
        <w:ind w:left="20" w:right="20" w:firstLine="560"/>
      </w:pPr>
      <w:r>
        <w:rPr>
          <w:lang w:val="ru-RU" w:eastAsia="ru-RU" w:bidi="ru-RU"/>
          <w:w w:val="100"/>
          <w:spacing w:val="0"/>
          <w:color w:val="000000"/>
          <w:position w:val="0"/>
        </w:rPr>
        <w:t xml:space="preserve"> 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 предусмотренного частью 4.2 статьи 7.30 КоАП РФ.</w:t>
      </w:r>
    </w:p>
    <w:p>
      <w:pPr>
        <w:pStyle w:val="Style28"/>
        <w:widowControl w:val="0"/>
        <w:keepNext w:val="0"/>
        <w:keepLines w:val="0"/>
        <w:shd w:val="clear" w:color="auto" w:fill="auto"/>
        <w:bidi w:val="0"/>
        <w:spacing w:before="0" w:after="523"/>
        <w:ind w:left="20" w:right="20" w:firstLine="560"/>
      </w:pPr>
      <w:r>
        <w:rPr>
          <w:lang w:val="ru-RU" w:eastAsia="ru-RU" w:bidi="ru-RU"/>
          <w:w w:val="100"/>
          <w:spacing w:val="0"/>
          <w:color w:val="000000"/>
          <w:position w:val="0"/>
        </w:rPr>
        <w:t>В соответствии с частью 9 статьи 106 Федерального закона от 05.04.2013 №44- 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6"/>
        <w:tabs>
          <w:tab w:leader="none" w:pos="5807" w:val="left"/>
        </w:tabs>
        <w:widowControl w:val="0"/>
        <w:keepNext w:val="0"/>
        <w:keepLines w:val="0"/>
        <w:shd w:val="clear" w:color="auto" w:fill="auto"/>
        <w:bidi w:val="0"/>
        <w:spacing w:before="0" w:after="538" w:line="220" w:lineRule="exact"/>
        <w:ind w:left="20" w:right="0" w:firstLine="560"/>
      </w:pPr>
      <w:r>
        <w:rPr>
          <w:lang w:val="ru-RU" w:eastAsia="ru-RU" w:bidi="ru-RU"/>
          <w:w w:val="100"/>
          <w:spacing w:val="0"/>
          <w:color w:val="000000"/>
          <w:position w:val="0"/>
        </w:rPr>
        <w:t>Председатель комиссии</w:t>
        <w:tab/>
        <w:t>А.А. Барышев</w:t>
      </w:r>
    </w:p>
    <w:p>
      <w:pPr>
        <w:pStyle w:val="Style6"/>
        <w:tabs>
          <w:tab w:leader="none" w:pos="5807" w:val="left"/>
        </w:tabs>
        <w:widowControl w:val="0"/>
        <w:keepNext w:val="0"/>
        <w:keepLines w:val="0"/>
        <w:shd w:val="clear" w:color="auto" w:fill="auto"/>
        <w:bidi w:val="0"/>
        <w:spacing w:before="0" w:after="543" w:line="220" w:lineRule="exact"/>
        <w:ind w:left="20" w:right="0" w:firstLine="560"/>
      </w:pPr>
      <w:r>
        <w:rPr>
          <w:lang w:val="ru-RU" w:eastAsia="ru-RU" w:bidi="ru-RU"/>
          <w:w w:val="100"/>
          <w:spacing w:val="0"/>
          <w:color w:val="000000"/>
          <w:position w:val="0"/>
        </w:rPr>
        <w:t>Члены комиссии</w:t>
        <w:tab/>
        <w:t>Р.В. Кечин</w:t>
      </w:r>
    </w:p>
    <w:p>
      <w:pPr>
        <w:pStyle w:val="Style6"/>
        <w:widowControl w:val="0"/>
        <w:keepNext w:val="0"/>
        <w:keepLines w:val="0"/>
        <w:shd w:val="clear" w:color="auto" w:fill="auto"/>
        <w:bidi w:val="0"/>
        <w:jc w:val="left"/>
        <w:spacing w:before="0" w:after="1050" w:line="220" w:lineRule="exact"/>
        <w:ind w:left="5860" w:right="0" w:firstLine="0"/>
      </w:pPr>
      <w:r>
        <w:rPr>
          <w:lang w:val="ru-RU" w:eastAsia="ru-RU" w:bidi="ru-RU"/>
          <w:w w:val="100"/>
          <w:spacing w:val="0"/>
          <w:color w:val="000000"/>
          <w:position w:val="0"/>
        </w:rPr>
        <w:t>Д А. Будрик</w:t>
      </w:r>
    </w:p>
    <w:p>
      <w:pPr>
        <w:pStyle w:val="Style39"/>
        <w:widowControl w:val="0"/>
        <w:keepNext w:val="0"/>
        <w:keepLines w:val="0"/>
        <w:shd w:val="clear" w:color="auto" w:fill="auto"/>
        <w:bidi w:val="0"/>
        <w:jc w:val="left"/>
        <w:spacing w:before="0" w:after="0"/>
        <w:ind w:left="20" w:right="7200" w:firstLine="0"/>
      </w:pPr>
      <w:r>
        <w:rPr>
          <w:lang w:val="ru-RU" w:eastAsia="ru-RU" w:bidi="ru-RU"/>
          <w:w w:val="100"/>
          <w:spacing w:val="0"/>
          <w:color w:val="000000"/>
          <w:position w:val="0"/>
        </w:rPr>
        <w:t>Исп.Будрик Д.А. тел.8(831)4-31-73-87 вн.052-707</w:t>
      </w:r>
    </w:p>
    <w:sectPr>
      <w:type w:val="continuous"/>
      <w:pgSz w:w="11906" w:h="16838"/>
      <w:pgMar w:top="538" w:left="847" w:right="825" w:bottom="128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iCs/>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val="0"/>
      <w:bCs w:val="0"/>
      <w:i w:val="0"/>
      <w:iCs w:val="0"/>
      <w:u w:val="none"/>
      <w:strike w:val="0"/>
      <w:smallCaps w:val="0"/>
      <w:sz w:val="10"/>
      <w:szCs w:val="10"/>
      <w:rFonts w:ascii="Times New Roman" w:eastAsia="Times New Roman" w:hAnsi="Times New Roman" w:cs="Times New Roman"/>
      <w:spacing w:val="1"/>
    </w:rPr>
  </w:style>
  <w:style w:type="character" w:customStyle="1" w:styleId="CharStyle5">
    <w:name w:val="Основной текст (5) Exact"/>
    <w:basedOn w:val="CharStyle4"/>
    <w:rPr>
      <w:lang w:val="ru-RU" w:eastAsia="ru-RU" w:bidi="ru-RU"/>
      <w:w w:val="100"/>
      <w:color w:val="000000"/>
      <w:position w:val="0"/>
    </w:rPr>
  </w:style>
  <w:style w:type="character" w:customStyle="1" w:styleId="CharStyle7">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9">
    <w:name w:val="Основной текст (2)_"/>
    <w:basedOn w:val="DefaultParagraphFont"/>
    <w:link w:val="Style8"/>
    <w:rPr>
      <w:b/>
      <w:bCs/>
      <w:i w:val="0"/>
      <w:iCs w:val="0"/>
      <w:u w:val="none"/>
      <w:strike w:val="0"/>
      <w:smallCaps w:val="0"/>
      <w:sz w:val="18"/>
      <w:szCs w:val="18"/>
      <w:rFonts w:ascii="Times New Roman" w:eastAsia="Times New Roman" w:hAnsi="Times New Roman" w:cs="Times New Roman"/>
    </w:rPr>
  </w:style>
  <w:style w:type="character" w:customStyle="1" w:styleId="CharStyle10">
    <w:name w:val="Основной текст (2)"/>
    <w:basedOn w:val="CharStyle9"/>
    <w:rPr>
      <w:lang w:val="ru-RU" w:eastAsia="ru-RU" w:bidi="ru-RU"/>
      <w:w w:val="100"/>
      <w:spacing w:val="0"/>
      <w:color w:val="000000"/>
      <w:position w:val="0"/>
    </w:rPr>
  </w:style>
  <w:style w:type="character" w:customStyle="1" w:styleId="CharStyle11">
    <w:name w:val="Основной текст (2)"/>
    <w:basedOn w:val="CharStyle9"/>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5">
    <w:name w:val="Основной текст (3)"/>
    <w:basedOn w:val="CharStyle13"/>
    <w:rPr>
      <w:lang w:val="en-US" w:eastAsia="en-US" w:bidi="en-US"/>
      <w:u w:val="single"/>
      <w:w w:val="100"/>
      <w:spacing w:val="0"/>
      <w:color w:val="000000"/>
      <w:position w:val="0"/>
    </w:rPr>
  </w:style>
  <w:style w:type="character" w:customStyle="1" w:styleId="CharStyle17">
    <w:name w:val="Заголовок №1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4) + Малые прописные"/>
    <w:basedOn w:val="CharStyle21"/>
    <w:rPr>
      <w:smallCaps/>
    </w:rPr>
  </w:style>
  <w:style w:type="character" w:customStyle="1" w:styleId="CharStyle21">
    <w:name w:val="Основной текст (4)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Основной текст (6)_"/>
    <w:basedOn w:val="DefaultParagraphFont"/>
    <w:link w:val="Style22"/>
    <w:rPr>
      <w:b/>
      <w:bCs/>
      <w:i w:val="0"/>
      <w:iCs w:val="0"/>
      <w:u w:val="none"/>
      <w:strike w:val="0"/>
      <w:smallCaps w:val="0"/>
      <w:sz w:val="22"/>
      <w:szCs w:val="22"/>
      <w:rFonts w:ascii="Times New Roman" w:eastAsia="Times New Roman" w:hAnsi="Times New Roman" w:cs="Times New Roman"/>
    </w:rPr>
  </w:style>
  <w:style w:type="character" w:customStyle="1" w:styleId="CharStyle25">
    <w:name w:val="Штрих-код (2)_"/>
    <w:basedOn w:val="DefaultParagraphFont"/>
    <w:link w:val="Style24"/>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7">
    <w:name w:val="Заголовок №2_"/>
    <w:basedOn w:val="DefaultParagraphFont"/>
    <w:link w:val="Style26"/>
    <w:rPr>
      <w:b/>
      <w:bCs/>
      <w:i w:val="0"/>
      <w:iCs w:val="0"/>
      <w:u w:val="none"/>
      <w:strike w:val="0"/>
      <w:smallCaps w:val="0"/>
      <w:sz w:val="22"/>
      <w:szCs w:val="22"/>
      <w:rFonts w:ascii="Times New Roman" w:eastAsia="Times New Roman" w:hAnsi="Times New Roman" w:cs="Times New Roman"/>
    </w:rPr>
  </w:style>
  <w:style w:type="character" w:customStyle="1" w:styleId="CharStyle29">
    <w:name w:val="Основной текст (7)_"/>
    <w:basedOn w:val="DefaultParagraphFont"/>
    <w:link w:val="Style28"/>
    <w:rPr>
      <w:b w:val="0"/>
      <w:bCs w:val="0"/>
      <w:i/>
      <w:iCs/>
      <w:u w:val="none"/>
      <w:strike w:val="0"/>
      <w:smallCaps w:val="0"/>
      <w:sz w:val="23"/>
      <w:szCs w:val="23"/>
      <w:rFonts w:ascii="Times New Roman" w:eastAsia="Times New Roman" w:hAnsi="Times New Roman" w:cs="Times New Roman"/>
    </w:rPr>
  </w:style>
  <w:style w:type="character" w:customStyle="1" w:styleId="CharStyle31">
    <w:name w:val="Подпись к таблице_"/>
    <w:basedOn w:val="DefaultParagraphFont"/>
    <w:link w:val="Style30"/>
    <w:rPr>
      <w:b w:val="0"/>
      <w:bCs w:val="0"/>
      <w:i w:val="0"/>
      <w:iCs w:val="0"/>
      <w:u w:val="none"/>
      <w:strike w:val="0"/>
      <w:smallCaps w:val="0"/>
      <w:sz w:val="22"/>
      <w:szCs w:val="22"/>
      <w:rFonts w:ascii="Times New Roman" w:eastAsia="Times New Roman" w:hAnsi="Times New Roman" w:cs="Times New Roman"/>
    </w:rPr>
  </w:style>
  <w:style w:type="character" w:customStyle="1" w:styleId="CharStyle32">
    <w:name w:val="Основной текст + 11,5 pt,Полужирный,Курсив"/>
    <w:basedOn w:val="CharStyle18"/>
    <w:rPr>
      <w:lang w:val="ru-RU" w:eastAsia="ru-RU" w:bidi="ru-RU"/>
      <w:b/>
      <w:bCs/>
      <w:i/>
      <w:iCs/>
      <w:sz w:val="23"/>
      <w:szCs w:val="23"/>
      <w:w w:val="100"/>
      <w:spacing w:val="0"/>
      <w:color w:val="000000"/>
      <w:position w:val="0"/>
    </w:rPr>
  </w:style>
  <w:style w:type="character" w:customStyle="1" w:styleId="CharStyle33">
    <w:name w:val="Основной текст + 11,5 pt,Курсив"/>
    <w:basedOn w:val="CharStyle18"/>
    <w:rPr>
      <w:lang w:val="ru-RU" w:eastAsia="ru-RU" w:bidi="ru-RU"/>
      <w:i/>
      <w:iCs/>
      <w:sz w:val="23"/>
      <w:szCs w:val="23"/>
      <w:w w:val="100"/>
      <w:spacing w:val="0"/>
      <w:color w:val="000000"/>
      <w:position w:val="0"/>
    </w:rPr>
  </w:style>
  <w:style w:type="character" w:customStyle="1" w:styleId="CharStyle34">
    <w:name w:val="Основной текст + 6,5 pt"/>
    <w:basedOn w:val="CharStyle18"/>
    <w:rPr>
      <w:lang w:val="ru-RU" w:eastAsia="ru-RU" w:bidi="ru-RU"/>
      <w:sz w:val="13"/>
      <w:szCs w:val="13"/>
      <w:w w:val="100"/>
      <w:spacing w:val="0"/>
      <w:color w:val="000000"/>
      <w:position w:val="0"/>
    </w:rPr>
  </w:style>
  <w:style w:type="character" w:customStyle="1" w:styleId="CharStyle35">
    <w:name w:val="Основной текст"/>
    <w:basedOn w:val="CharStyle18"/>
    <w:rPr>
      <w:lang w:val="ru-RU" w:eastAsia="ru-RU" w:bidi="ru-RU"/>
      <w:w w:val="100"/>
      <w:spacing w:val="0"/>
      <w:color w:val="000000"/>
      <w:position w:val="0"/>
    </w:rPr>
  </w:style>
  <w:style w:type="character" w:customStyle="1" w:styleId="CharStyle36">
    <w:name w:val="Основной текст + 5 pt"/>
    <w:basedOn w:val="CharStyle18"/>
    <w:rPr>
      <w:lang w:val="ru-RU" w:eastAsia="ru-RU" w:bidi="ru-RU"/>
      <w:sz w:val="10"/>
      <w:szCs w:val="10"/>
      <w:w w:val="100"/>
      <w:spacing w:val="0"/>
      <w:color w:val="000000"/>
      <w:position w:val="0"/>
    </w:rPr>
  </w:style>
  <w:style w:type="character" w:customStyle="1" w:styleId="CharStyle37">
    <w:name w:val="Основной текст + 5 pt"/>
    <w:basedOn w:val="CharStyle18"/>
    <w:rPr>
      <w:lang w:val="ru-RU" w:eastAsia="ru-RU" w:bidi="ru-RU"/>
      <w:sz w:val="10"/>
      <w:szCs w:val="10"/>
      <w:w w:val="100"/>
      <w:spacing w:val="0"/>
      <w:color w:val="000000"/>
      <w:position w:val="0"/>
    </w:rPr>
  </w:style>
  <w:style w:type="character" w:customStyle="1" w:styleId="CharStyle38">
    <w:name w:val="Заголовок №2 + Не полужирный"/>
    <w:basedOn w:val="CharStyle27"/>
    <w:rPr>
      <w:lang w:val="ru-RU" w:eastAsia="ru-RU" w:bidi="ru-RU"/>
      <w:b/>
      <w:bCs/>
      <w:w w:val="100"/>
      <w:spacing w:val="0"/>
      <w:color w:val="000000"/>
      <w:position w:val="0"/>
    </w:rPr>
  </w:style>
  <w:style w:type="character" w:customStyle="1" w:styleId="CharStyle40">
    <w:name w:val="Основной текст (8)_"/>
    <w:basedOn w:val="DefaultParagraphFont"/>
    <w:link w:val="Style39"/>
    <w:rPr>
      <w:b w:val="0"/>
      <w:bCs w:val="0"/>
      <w:i w:val="0"/>
      <w:iCs w:val="0"/>
      <w:u w:val="none"/>
      <w:strike w:val="0"/>
      <w:smallCaps w:val="0"/>
      <w:sz w:val="21"/>
      <w:szCs w:val="21"/>
      <w:rFonts w:ascii="Times New Roman" w:eastAsia="Times New Roman" w:hAnsi="Times New Roman" w:cs="Times New Roman"/>
    </w:rPr>
  </w:style>
  <w:style w:type="paragraph" w:customStyle="1" w:styleId="Style3">
    <w:name w:val="Основной текст (5)"/>
    <w:basedOn w:val="Normal"/>
    <w:link w:val="CharStyle4"/>
    <w:pPr>
      <w:widowControl w:val="0"/>
      <w:shd w:val="clear" w:color="auto" w:fill="FFFFFF"/>
      <w:spacing w:line="0" w:lineRule="exact"/>
    </w:pPr>
    <w:rPr>
      <w:b w:val="0"/>
      <w:bCs w:val="0"/>
      <w:i w:val="0"/>
      <w:iCs w:val="0"/>
      <w:u w:val="none"/>
      <w:strike w:val="0"/>
      <w:smallCaps w:val="0"/>
      <w:sz w:val="10"/>
      <w:szCs w:val="10"/>
      <w:rFonts w:ascii="Times New Roman" w:eastAsia="Times New Roman" w:hAnsi="Times New Roman" w:cs="Times New Roman"/>
      <w:spacing w:val="1"/>
    </w:rPr>
  </w:style>
  <w:style w:type="paragraph" w:customStyle="1" w:styleId="Style6">
    <w:name w:val="Основной текст"/>
    <w:basedOn w:val="Normal"/>
    <w:link w:val="CharStyle18"/>
    <w:pPr>
      <w:widowControl w:val="0"/>
      <w:shd w:val="clear" w:color="auto" w:fill="FFFFFF"/>
      <w:jc w:val="both"/>
      <w:spacing w:before="66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after="18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180" w:after="180"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jc w:val="both"/>
      <w:outlineLvl w:val="0"/>
      <w:spacing w:before="180" w:after="300" w:line="0" w:lineRule="exact"/>
    </w:pPr>
    <w:rPr>
      <w:b w:val="0"/>
      <w:bCs w:val="0"/>
      <w:i w:val="0"/>
      <w:iCs w:val="0"/>
      <w:u w:val="none"/>
      <w:strike w:val="0"/>
      <w:smallCaps w:val="0"/>
      <w:rFonts w:ascii="Times New Roman" w:eastAsia="Times New Roman" w:hAnsi="Times New Roman" w:cs="Times New Roman"/>
    </w:rPr>
  </w:style>
  <w:style w:type="paragraph" w:customStyle="1" w:styleId="Style20">
    <w:name w:val="Основной текст (4)"/>
    <w:basedOn w:val="Normal"/>
    <w:link w:val="CharStyle21"/>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Основной текст (6)"/>
    <w:basedOn w:val="Normal"/>
    <w:link w:val="CharStyle23"/>
    <w:pPr>
      <w:widowControl w:val="0"/>
      <w:shd w:val="clear" w:color="auto" w:fill="FFFFFF"/>
      <w:jc w:val="center"/>
      <w:spacing w:after="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4">
    <w:name w:val="Штрих-код (2)"/>
    <w:basedOn w:val="Normal"/>
    <w:link w:val="CharStyle25"/>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6">
    <w:name w:val="Заголовок №2"/>
    <w:basedOn w:val="Normal"/>
    <w:link w:val="CharStyle27"/>
    <w:pPr>
      <w:widowControl w:val="0"/>
      <w:shd w:val="clear" w:color="auto" w:fill="FFFFFF"/>
      <w:jc w:val="center"/>
      <w:outlineLvl w:val="1"/>
      <w:spacing w:before="360" w:after="3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8">
    <w:name w:val="Основной текст (7)"/>
    <w:basedOn w:val="Normal"/>
    <w:link w:val="CharStyle29"/>
    <w:pPr>
      <w:widowControl w:val="0"/>
      <w:shd w:val="clear" w:color="auto" w:fill="FFFFFF"/>
      <w:jc w:val="both"/>
      <w:spacing w:line="274" w:lineRule="exact"/>
    </w:pPr>
    <w:rPr>
      <w:b w:val="0"/>
      <w:bCs w:val="0"/>
      <w:i/>
      <w:iCs/>
      <w:u w:val="none"/>
      <w:strike w:val="0"/>
      <w:smallCaps w:val="0"/>
      <w:sz w:val="23"/>
      <w:szCs w:val="23"/>
      <w:rFonts w:ascii="Times New Roman" w:eastAsia="Times New Roman" w:hAnsi="Times New Roman" w:cs="Times New Roman"/>
    </w:rPr>
  </w:style>
  <w:style w:type="paragraph" w:customStyle="1" w:styleId="Style30">
    <w:name w:val="Подпись к таблице"/>
    <w:basedOn w:val="Normal"/>
    <w:link w:val="CharStyle31"/>
    <w:pPr>
      <w:widowControl w:val="0"/>
      <w:shd w:val="clear" w:color="auto" w:fill="FFFFFF"/>
      <w:jc w:val="both"/>
      <w:spacing w:line="274" w:lineRule="exact"/>
      <w:ind w:firstLine="580"/>
    </w:pPr>
    <w:rPr>
      <w:b w:val="0"/>
      <w:bCs w:val="0"/>
      <w:i w:val="0"/>
      <w:iCs w:val="0"/>
      <w:u w:val="none"/>
      <w:strike w:val="0"/>
      <w:smallCaps w:val="0"/>
      <w:sz w:val="22"/>
      <w:szCs w:val="22"/>
      <w:rFonts w:ascii="Times New Roman" w:eastAsia="Times New Roman" w:hAnsi="Times New Roman" w:cs="Times New Roman"/>
    </w:rPr>
  </w:style>
  <w:style w:type="paragraph" w:customStyle="1" w:styleId="Style39">
    <w:name w:val="Основной текст (8)"/>
    <w:basedOn w:val="Normal"/>
    <w:link w:val="CharStyle40"/>
    <w:pPr>
      <w:widowControl w:val="0"/>
      <w:shd w:val="clear" w:color="auto" w:fill="FFFFFF"/>
      <w:spacing w:before="1140" w:line="25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