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9"/>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103" w:val="center"/>
          <w:tab w:leader="none" w:pos="2574" w:val="left"/>
        </w:tabs>
        <w:widowControl w:val="0"/>
        <w:keepNext w:val="0"/>
        <w:keepLines w:val="0"/>
        <w:shd w:val="clear" w:color="auto" w:fill="auto"/>
        <w:bidi w:val="0"/>
        <w:spacing w:before="0" w:after="240" w:line="230" w:lineRule="exact"/>
        <w:ind w:left="380" w:right="0" w:firstLine="0"/>
      </w:pPr>
      <w:r>
        <w:fldChar w:fldCharType="begin"/>
      </w:r>
      <w:r>
        <w:rPr>
          <w:color w:val="000000"/>
        </w:rPr>
        <w:instrText> HYPERLINK "file://f207ca94-a13c-4ba0-b72d-f018c9eed8f1/" </w:instrText>
      </w:r>
      <w:r>
        <w:fldChar w:fldCharType="separate"/>
      </w:r>
      <w:r>
        <w:rPr>
          <w:rStyle w:val="Hyperlink"/>
          <w:lang w:val="ru-RU" w:eastAsia="ru-RU" w:bidi="ru-RU"/>
          <w:w w:val="100"/>
          <w:spacing w:val="0"/>
          <w:position w:val="0"/>
        </w:rPr>
        <w:t>25.10.2021</w:t>
      </w:r>
      <w:r>
        <w:fldChar w:fldCharType="end"/>
      </w:r>
      <w:r>
        <w:rPr>
          <w:lang w:val="ru-RU" w:eastAsia="ru-RU" w:bidi="ru-RU"/>
          <w:w w:val="100"/>
          <w:spacing w:val="0"/>
          <w:color w:val="000000"/>
          <w:position w:val="0"/>
        </w:rPr>
        <w:tab/>
        <w:t>№</w:t>
        <w:tab/>
        <w:t>АБ./23818/21</w:t>
      </w:r>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3242/2021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"ЭШ ГПБ”</w:t>
      </w:r>
    </w:p>
    <w:p>
      <w:pPr>
        <w:pStyle w:val="Style19"/>
        <w:widowControl w:val="0"/>
        <w:keepNext w:val="0"/>
        <w:keepLines w:val="0"/>
        <w:shd w:val="clear" w:color="auto" w:fill="auto"/>
        <w:bidi w:val="0"/>
        <w:jc w:val="left"/>
        <w:spacing w:before="0" w:after="0"/>
        <w:ind w:left="20" w:right="400" w:firstLine="0"/>
      </w:pPr>
      <w:r>
        <w:rPr>
          <w:lang w:val="ru-RU" w:eastAsia="ru-RU" w:bidi="ru-RU"/>
          <w:w w:val="100"/>
          <w:spacing w:val="0"/>
          <w:color w:val="000000"/>
          <w:position w:val="0"/>
        </w:rPr>
        <w:t>117342, г. Москва, ул. Якиманская набережная, 2</w:t>
      </w:r>
    </w:p>
    <w:p>
      <w:pPr>
        <w:pStyle w:val="Style19"/>
        <w:widowControl w:val="0"/>
        <w:keepNext w:val="0"/>
        <w:keepLines w:val="0"/>
        <w:shd w:val="clear" w:color="auto" w:fill="auto"/>
        <w:bidi w:val="0"/>
        <w:jc w:val="left"/>
        <w:spacing w:before="0" w:after="296"/>
        <w:ind w:left="20" w:right="0" w:firstLine="0"/>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r>
        <w:rPr>
          <w:lang w:val="en-US" w:eastAsia="en-US" w:bidi="en-US"/>
          <w:w w:val="100"/>
          <w:spacing w:val="0"/>
          <w:color w:val="000000"/>
          <w:position w:val="0"/>
        </w:rPr>
        <w:t xml:space="preserve">, </w:t>
      </w:r>
      <w:r>
        <w:fldChar w:fldCharType="begin"/>
      </w:r>
      <w:r>
        <w:rPr>
          <w:color w:val="000000"/>
        </w:rPr>
        <w:instrText> HYPERLINK "mailto:marketing@etpgpb.ru" </w:instrText>
      </w:r>
      <w:r>
        <w:fldChar w:fldCharType="separate"/>
      </w:r>
      <w:r>
        <w:rPr>
          <w:rStyle w:val="Hyperlink"/>
          <w:lang w:val="en-US" w:eastAsia="en-US" w:bidi="en-US"/>
          <w:w w:val="100"/>
          <w:spacing w:val="0"/>
          <w:position w:val="0"/>
        </w:rPr>
        <w:t>marketing@etpgpb.ru</w:t>
      </w:r>
      <w:r>
        <w:fldChar w:fldCharType="end"/>
      </w:r>
    </w:p>
    <w:p>
      <w:pPr>
        <w:pStyle w:val="Style19"/>
        <w:widowControl w:val="0"/>
        <w:keepNext w:val="0"/>
        <w:keepLines w:val="0"/>
        <w:shd w:val="clear" w:color="auto" w:fill="auto"/>
        <w:bidi w:val="0"/>
        <w:jc w:val="left"/>
        <w:spacing w:before="0" w:after="300" w:line="322" w:lineRule="exact"/>
        <w:ind w:left="20" w:right="20" w:firstLine="0"/>
      </w:pPr>
      <w:r>
        <w:rPr>
          <w:lang w:val="ru-RU" w:eastAsia="ru-RU" w:bidi="ru-RU"/>
          <w:w w:val="100"/>
          <w:spacing w:val="0"/>
          <w:color w:val="000000"/>
          <w:position w:val="0"/>
        </w:rPr>
        <w:t xml:space="preserve">ОБЩЕСТВО С ОГРАНИЧЕННОЙ ОТВЕТСТВЕННОСТЬЮ "ЛЕСДОЗОР" 603141, ОБЛАСТЬ НИЖЕГОРОДСКАЯ, ГОРОД НИЖНИЙ НОВГОРОД, ПОСЕЛОК ЧЕРЕПИЧНЫЙ, ДОМ 14 </w:t>
      </w:r>
      <w:r>
        <w:fldChar w:fldCharType="begin"/>
      </w:r>
      <w:r>
        <w:rPr>
          <w:color w:val="000000"/>
        </w:rPr>
        <w:instrText> HYPERLINK "mailto:support@lesdozor.ru" </w:instrText>
      </w:r>
      <w:r>
        <w:fldChar w:fldCharType="separate"/>
      </w:r>
      <w:r>
        <w:rPr>
          <w:rStyle w:val="Hyperlink"/>
          <w:lang w:val="en-US" w:eastAsia="en-US" w:bidi="en-US"/>
          <w:w w:val="100"/>
          <w:spacing w:val="0"/>
          <w:position w:val="0"/>
        </w:rPr>
        <w:t>support@lesdozor.ru</w:t>
      </w:r>
      <w:r>
        <w:fldChar w:fldCharType="end"/>
      </w:r>
    </w:p>
    <w:p>
      <w:pPr>
        <w:pStyle w:val="Style19"/>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ГБОУ ДПО "Нижегородский инсттитут развития образования"</w:t>
      </w:r>
    </w:p>
    <w:p>
      <w:pPr>
        <w:pStyle w:val="Style19"/>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603950, г. Н. Новгород, ул. Ванеева, д. 203</w:t>
      </w:r>
    </w:p>
    <w:p>
      <w:pPr>
        <w:pStyle w:val="Style19"/>
        <w:widowControl w:val="0"/>
        <w:keepNext w:val="0"/>
        <w:keepLines w:val="0"/>
        <w:shd w:val="clear" w:color="auto" w:fill="auto"/>
        <w:bidi w:val="0"/>
        <w:jc w:val="left"/>
        <w:spacing w:before="0" w:after="300" w:line="322" w:lineRule="exact"/>
        <w:ind w:left="20" w:right="0" w:firstLine="0"/>
      </w:pPr>
      <w:r>
        <w:fldChar w:fldCharType="begin"/>
      </w:r>
      <w:r>
        <w:rPr>
          <w:color w:val="000000"/>
        </w:rPr>
        <w:instrText> HYPERLINK "mailto:secr@niro.nnov.ru" </w:instrText>
      </w:r>
      <w:r>
        <w:fldChar w:fldCharType="separate"/>
      </w:r>
      <w:r>
        <w:rPr>
          <w:rStyle w:val="Hyperlink"/>
          <w:lang w:val="en-US" w:eastAsia="en-US" w:bidi="en-US"/>
          <w:w w:val="100"/>
          <w:spacing w:val="0"/>
          <w:position w:val="0"/>
        </w:rPr>
        <w:t>secr@niro.nnov.ru</w:t>
      </w:r>
      <w:r>
        <w:fldChar w:fldCharType="end"/>
      </w:r>
    </w:p>
    <w:p>
      <w:pPr>
        <w:pStyle w:val="Style19"/>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Государственное казенное учреждение Нижегородской области "Центр размещения заказа Нижегородской области"</w:t>
      </w:r>
    </w:p>
    <w:p>
      <w:pPr>
        <w:pStyle w:val="Style19"/>
        <w:widowControl w:val="0"/>
        <w:keepNext w:val="0"/>
        <w:keepLines w:val="0"/>
        <w:shd w:val="clear" w:color="auto" w:fill="auto"/>
        <w:bidi w:val="0"/>
        <w:jc w:val="left"/>
        <w:spacing w:before="0" w:after="0" w:line="322" w:lineRule="exact"/>
        <w:ind w:left="20" w:right="20" w:firstLine="0"/>
        <w:sectPr>
          <w:footnotePr>
            <w:pos w:val="pageBottom"/>
            <w:numFmt w:val="decimal"/>
            <w:numRestart w:val="continuous"/>
          </w:footnotePr>
          <w:type w:val="continuous"/>
          <w:pgSz w:w="11906" w:h="16838"/>
          <w:pgMar w:top="161" w:left="884" w:right="1018" w:bottom="910" w:header="0" w:footer="3" w:gutter="0"/>
          <w:rtlGutter w:val="0"/>
          <w:cols w:num="2" w:space="720" w:equalWidth="0">
            <w:col w:w="3979" w:space="1286"/>
            <w:col w:w="4738"/>
          </w:cols>
          <w:noEndnote/>
          <w:docGrid w:linePitch="360"/>
        </w:sectPr>
      </w:pPr>
      <w:r>
        <w:rPr>
          <w:lang w:val="ru-RU" w:eastAsia="ru-RU" w:bidi="ru-RU"/>
          <w:w w:val="100"/>
          <w:spacing w:val="0"/>
          <w:color w:val="000000"/>
          <w:position w:val="0"/>
        </w:rPr>
        <w:t xml:space="preserve">603082, город Нижний Новгород, Кремль, корпус 4 </w:t>
      </w: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3" w:line="220" w:lineRule="exact"/>
        <w:ind w:left="0" w:right="0" w:firstLine="0"/>
      </w:pPr>
      <w:r>
        <w:rPr>
          <w:lang w:val="ru-RU" w:eastAsia="ru-RU" w:bidi="ru-RU"/>
          <w:w w:val="100"/>
          <w:spacing w:val="0"/>
          <w:color w:val="000000"/>
          <w:position w:val="0"/>
        </w:rPr>
        <w:t>РЕШЕНИЕ</w:t>
      </w:r>
    </w:p>
    <w:p>
      <w:pPr>
        <w:pStyle w:val="Style21"/>
        <w:widowControl w:val="0"/>
        <w:keepNext w:val="0"/>
        <w:keepLines w:val="0"/>
        <w:shd w:val="clear" w:color="auto" w:fill="auto"/>
        <w:bidi w:val="0"/>
        <w:spacing w:before="0" w:after="0" w:line="220" w:lineRule="exact"/>
        <w:ind w:left="0" w:right="0" w:firstLine="0"/>
        <w:sectPr>
          <w:type w:val="continuous"/>
          <w:pgSz w:w="11906" w:h="16838"/>
          <w:pgMar w:top="176" w:left="4700" w:right="4522" w:bottom="925" w:header="0" w:footer="3" w:gutter="0"/>
          <w:rtlGutter w:val="0"/>
          <w:cols w:space="720"/>
          <w:noEndnote/>
          <w:docGrid w:linePitch="360"/>
        </w:sectPr>
      </w:pPr>
      <w:r>
        <w:rPr>
          <w:lang w:val="ru-RU" w:eastAsia="ru-RU" w:bidi="ru-RU"/>
          <w:w w:val="100"/>
          <w:spacing w:val="0"/>
          <w:color w:val="000000"/>
          <w:position w:val="0"/>
        </w:rPr>
        <w:t>№052/06/105-3242/2021</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21" w:vSpace="610" w:wrap="around" w:hAnchor="margin" w:x="2" w:y="11324"/>
        <w:widowControl w:val="0"/>
        <w:keepNext w:val="0"/>
        <w:keepLines w:val="0"/>
        <w:shd w:val="clear" w:color="auto" w:fill="auto"/>
        <w:bidi w:val="0"/>
        <w:jc w:val="left"/>
        <w:spacing w:before="0" w:after="0" w:line="210" w:lineRule="exact"/>
        <w:ind w:left="0" w:right="0" w:firstLine="0"/>
      </w:pPr>
      <w:r>
        <w:rPr>
          <w:rStyle w:val="CharStyle7"/>
          <w:spacing w:val="0"/>
        </w:rPr>
        <w:t>20 октября 2021 года</w:t>
      </w:r>
    </w:p>
    <w:p>
      <w:pPr>
        <w:pStyle w:val="Style6"/>
        <w:widowControl w:val="0"/>
        <w:keepNext w:val="0"/>
        <w:keepLines w:val="0"/>
        <w:shd w:val="clear" w:color="auto" w:fill="auto"/>
        <w:bidi w:val="0"/>
        <w:jc w:val="right"/>
        <w:spacing w:before="0" w:after="505" w:line="220" w:lineRule="exact"/>
        <w:ind w:left="0" w:right="20" w:firstLine="0"/>
      </w:pPr>
      <w:r>
        <w:rPr>
          <w:lang w:val="ru-RU" w:eastAsia="ru-RU" w:bidi="ru-RU"/>
          <w:w w:val="100"/>
          <w:spacing w:val="0"/>
          <w:color w:val="000000"/>
          <w:position w:val="0"/>
        </w:rPr>
        <w:t>город Нижний Новгород</w:t>
      </w:r>
    </w:p>
    <w:p>
      <w:pPr>
        <w:pStyle w:val="Style6"/>
        <w:widowControl w:val="0"/>
        <w:keepNext w:val="0"/>
        <w:keepLines w:val="0"/>
        <w:shd w:val="clear" w:color="auto" w:fill="auto"/>
        <w:bidi w:val="0"/>
        <w:jc w:val="left"/>
        <w:spacing w:before="0" w:after="0"/>
        <w:ind w:left="40" w:right="20" w:firstLine="6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numPr>
          <w:ilvl w:val="0"/>
          <w:numId w:val="1"/>
        </w:numPr>
        <w:tabs>
          <w:tab w:leader="none" w:pos="3083" w:val="right"/>
          <w:tab w:leader="none" w:pos="3288"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6"/>
        <w:numPr>
          <w:ilvl w:val="0"/>
          <w:numId w:val="1"/>
        </w:numPr>
        <w:tabs>
          <w:tab w:leader="none" w:pos="3083" w:val="right"/>
          <w:tab w:leader="none" w:pos="3288"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Кечин РВ.</w:t>
        <w:tab/>
        <w:t>-</w:t>
        <w:tab/>
        <w:t>член комиссии, начальник отдела контроля государственных и</w:t>
      </w:r>
    </w:p>
    <w:p>
      <w:pPr>
        <w:pStyle w:val="Style6"/>
        <w:widowControl w:val="0"/>
        <w:keepNext w:val="0"/>
        <w:keepLines w:val="0"/>
        <w:shd w:val="clear" w:color="auto" w:fill="auto"/>
        <w:bidi w:val="0"/>
        <w:jc w:val="left"/>
        <w:spacing w:before="0" w:after="0"/>
        <w:ind w:left="3240" w:right="0" w:firstLine="0"/>
      </w:pPr>
      <w:r>
        <w:rPr>
          <w:lang w:val="ru-RU" w:eastAsia="ru-RU" w:bidi="ru-RU"/>
          <w:w w:val="100"/>
          <w:spacing w:val="0"/>
          <w:color w:val="000000"/>
          <w:position w:val="0"/>
        </w:rPr>
        <w:t>муниципальных закупок,</w:t>
      </w:r>
    </w:p>
    <w:p>
      <w:pPr>
        <w:pStyle w:val="Style6"/>
        <w:numPr>
          <w:ilvl w:val="0"/>
          <w:numId w:val="1"/>
        </w:numPr>
        <w:tabs>
          <w:tab w:leader="none" w:pos="3083" w:val="right"/>
          <w:tab w:leader="none" w:pos="3288"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Будрик Д.А.</w:t>
        <w:tab/>
        <w:t>-</w:t>
        <w:tab/>
        <w:t>член комиссии, ведущий специалист-эксперт отдела контроля</w:t>
      </w:r>
    </w:p>
    <w:p>
      <w:pPr>
        <w:pStyle w:val="Style6"/>
        <w:widowControl w:val="0"/>
        <w:keepNext w:val="0"/>
        <w:keepLines w:val="0"/>
        <w:shd w:val="clear" w:color="auto" w:fill="auto"/>
        <w:bidi w:val="0"/>
        <w:jc w:val="left"/>
        <w:spacing w:before="0" w:after="0"/>
        <w:ind w:left="3240" w:right="0" w:firstLine="0"/>
      </w:pPr>
      <w:r>
        <w:rPr>
          <w:lang w:val="ru-RU" w:eastAsia="ru-RU" w:bidi="ru-RU"/>
          <w:w w:val="100"/>
          <w:spacing w:val="0"/>
          <w:color w:val="000000"/>
          <w:position w:val="0"/>
        </w:rPr>
        <w:t>государственных и муниципальных закупок,</w:t>
      </w:r>
    </w:p>
    <w:p>
      <w:pPr>
        <w:pStyle w:val="Style6"/>
        <w:widowControl w:val="0"/>
        <w:keepNext w:val="0"/>
        <w:keepLines w:val="0"/>
        <w:shd w:val="clear" w:color="auto" w:fill="auto"/>
        <w:bidi w:val="0"/>
        <w:spacing w:before="0" w:after="305"/>
        <w:ind w:left="40" w:right="0" w:firstLine="0"/>
      </w:pPr>
      <w:r>
        <w:rPr>
          <w:lang w:val="ru-RU" w:eastAsia="ru-RU" w:bidi="ru-RU"/>
          <w:w w:val="100"/>
          <w:spacing w:val="0"/>
          <w:color w:val="000000"/>
          <w:position w:val="0"/>
        </w:rPr>
        <w:t>При участии посредством видеоконферецсвязи:</w:t>
      </w:r>
    </w:p>
    <w:p>
      <w:pPr>
        <w:pStyle w:val="Style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001311599681</w:t>
      </w:r>
      <w:r>
        <w:br w:type="page"/>
      </w:r>
    </w:p>
    <w:p>
      <w:pPr>
        <w:pStyle w:val="Style6"/>
        <w:numPr>
          <w:ilvl w:val="0"/>
          <w:numId w:val="1"/>
        </w:numPr>
        <w:widowControl w:val="0"/>
        <w:keepNext w:val="0"/>
        <w:keepLines w:val="0"/>
        <w:shd w:val="clear" w:color="auto" w:fill="auto"/>
        <w:bidi w:val="0"/>
        <w:spacing w:before="0" w:after="0"/>
        <w:ind w:left="3240" w:right="20" w:hanging="1960"/>
      </w:pPr>
      <w:r>
        <w:rPr>
          <w:lang w:val="ru-RU" w:eastAsia="ru-RU" w:bidi="ru-RU"/>
          <w:w w:val="100"/>
          <w:spacing w:val="0"/>
          <w:color w:val="000000"/>
          <w:position w:val="0"/>
        </w:rPr>
        <w:t xml:space="preserve"> представителя Государственного казенного учреждения Нижегородской области «Центр размещения заказа Нижегородской области» (доверенность № 8 от 01.02.2021),</w:t>
      </w:r>
    </w:p>
    <w:p>
      <w:pPr>
        <w:pStyle w:val="Style6"/>
        <w:framePr w:h="210" w:wrap="around" w:hAnchor="margin" w:x="71" w:y="649"/>
        <w:widowControl w:val="0"/>
        <w:keepNext w:val="0"/>
        <w:keepLines w:val="0"/>
        <w:shd w:val="clear" w:color="auto" w:fill="auto"/>
        <w:bidi w:val="0"/>
        <w:jc w:val="left"/>
        <w:spacing w:before="0" w:after="0" w:line="210" w:lineRule="exact"/>
        <w:ind w:left="0" w:right="0" w:firstLine="0"/>
      </w:pPr>
      <w:r>
        <w:rPr>
          <w:rStyle w:val="CharStyle7"/>
          <w:spacing w:val="0"/>
        </w:rPr>
        <w:t>- Волковой Е.А.</w:t>
      </w:r>
    </w:p>
    <w:p>
      <w:pPr>
        <w:pStyle w:val="Style6"/>
        <w:framePr w:h="221" w:wrap="around" w:vAnchor="text" w:hAnchor="margin" w:x="71" w:y="1"/>
        <w:widowControl w:val="0"/>
        <w:keepNext w:val="0"/>
        <w:keepLines w:val="0"/>
        <w:shd w:val="clear" w:color="auto" w:fill="auto"/>
        <w:bidi w:val="0"/>
        <w:jc w:val="left"/>
        <w:spacing w:before="0" w:after="0" w:line="210" w:lineRule="exact"/>
        <w:ind w:left="0" w:right="0" w:firstLine="0"/>
      </w:pPr>
      <w:r>
        <w:rPr>
          <w:rStyle w:val="CharStyle7"/>
          <w:spacing w:val="0"/>
        </w:rPr>
        <w:t>- Порхуновой В.В.</w:t>
      </w:r>
    </w:p>
    <w:p>
      <w:pPr>
        <w:pStyle w:val="Style6"/>
        <w:numPr>
          <w:ilvl w:val="0"/>
          <w:numId w:val="1"/>
        </w:numPr>
        <w:widowControl w:val="0"/>
        <w:keepNext w:val="0"/>
        <w:keepLines w:val="0"/>
        <w:shd w:val="clear" w:color="auto" w:fill="auto"/>
        <w:bidi w:val="0"/>
        <w:spacing w:before="0" w:after="0"/>
        <w:ind w:left="3240" w:right="20"/>
      </w:pPr>
      <w:r>
        <w:rPr>
          <w:lang w:val="ru-RU" w:eastAsia="ru-RU" w:bidi="ru-RU"/>
          <w:w w:val="100"/>
          <w:spacing w:val="0"/>
          <w:color w:val="000000"/>
          <w:position w:val="0"/>
        </w:rPr>
        <w:t xml:space="preserve"> представителя Государственного бюджетного образовательного учреждения дополнительного профессионального образования «Нижегородский институт развития образования» (доверенность № б/н от 19.10.2021,</w:t>
      </w:r>
    </w:p>
    <w:p>
      <w:pPr>
        <w:pStyle w:val="Style6"/>
        <w:framePr w:h="216" w:wrap="around" w:vAnchor="text" w:hAnchor="margin" w:x="71" w:y="6"/>
        <w:widowControl w:val="0"/>
        <w:keepNext w:val="0"/>
        <w:keepLines w:val="0"/>
        <w:shd w:val="clear" w:color="auto" w:fill="auto"/>
        <w:bidi w:val="0"/>
        <w:jc w:val="left"/>
        <w:spacing w:before="0" w:after="0" w:line="210" w:lineRule="exact"/>
        <w:ind w:left="0" w:right="0" w:firstLine="0"/>
      </w:pPr>
      <w:r>
        <w:rPr>
          <w:rStyle w:val="CharStyle7"/>
          <w:spacing w:val="0"/>
        </w:rPr>
        <w:t>- Кузнецова М.М.</w:t>
      </w:r>
    </w:p>
    <w:p>
      <w:pPr>
        <w:pStyle w:val="Style6"/>
        <w:numPr>
          <w:ilvl w:val="0"/>
          <w:numId w:val="1"/>
        </w:numPr>
        <w:widowControl w:val="0"/>
        <w:keepNext w:val="0"/>
        <w:keepLines w:val="0"/>
        <w:shd w:val="clear" w:color="auto" w:fill="auto"/>
        <w:bidi w:val="0"/>
        <w:spacing w:before="0" w:after="0"/>
        <w:ind w:left="3240" w:right="20"/>
      </w:pPr>
      <w:r>
        <w:rPr>
          <w:lang w:val="ru-RU" w:eastAsia="ru-RU" w:bidi="ru-RU"/>
          <w:w w:val="100"/>
          <w:spacing w:val="0"/>
          <w:color w:val="000000"/>
          <w:position w:val="0"/>
        </w:rPr>
        <w:t xml:space="preserve"> представителя Государственного бюджетного образовательного учреждения дополнительного профессионального образования «Нижегородский институт развития образования» (доверенность № б/н от 19.10.2021,</w:t>
      </w:r>
    </w:p>
    <w:p>
      <w:pPr>
        <w:pStyle w:val="Style6"/>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рассмотрев посредством видеоконферецсвязи жалобу Общества с ограниченной ответственностью «ЛесДозор» (далее также - ООО «ЛесДозор», заявитель) о нарушении Государственным бюджетным образовательным учреждением дополнительного профессионального образования «Нижегородский институт развития образования» (далее также — заказчик) и Государственным казенным учреждением Нижегородской области «Центр размещения заказа Нижегородской области» (далее также — уполномоченное учреждение),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5"/>
        <w:widowControl w:val="0"/>
        <w:keepNext/>
        <w:keepLines/>
        <w:shd w:val="clear" w:color="auto" w:fill="auto"/>
        <w:bidi w:val="0"/>
        <w:spacing w:before="0" w:after="205" w:line="220" w:lineRule="exact"/>
        <w:ind w:left="0" w:right="0" w:firstLine="0"/>
      </w:pPr>
      <w:bookmarkStart w:id="0" w:name="bookmark0"/>
      <w:r>
        <w:rPr>
          <w:lang w:val="ru-RU" w:eastAsia="ru-RU" w:bidi="ru-RU"/>
          <w:w w:val="100"/>
          <w:spacing w:val="0"/>
          <w:color w:val="000000"/>
          <w:position w:val="0"/>
        </w:rPr>
        <w:t>установила:</w:t>
      </w:r>
      <w:bookmarkEnd w:id="0"/>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 (далее также - электронный аукцион).</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Представители заказчика и уполномоченного учреждения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br w:type="page"/>
        <w:t>(подрядчиков,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6"/>
        <w:numPr>
          <w:ilvl w:val="0"/>
          <w:numId w:val="3"/>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05.10.2021 в единой информационной системе и на электронной площадке ЭТП Газпромбанк размещены извещение и аукционная документация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Заказчик - Государственное бюджетное образовательное учреждение дополнительного профессионального образования «Нижегородский институт развития образования».</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Уполномоченное учреждение - Государственное казенное учреждение Нижегородской области «Центр размещения заказа Нижегородской области».</w:t>
      </w:r>
    </w:p>
    <w:p>
      <w:pPr>
        <w:pStyle w:val="Style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Оператор электронной площадки - ЭТП Г азпромбанк.</w:t>
      </w:r>
    </w:p>
    <w:p>
      <w:pPr>
        <w:pStyle w:val="Style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Начальная (максимальная) цена контракта — 9 890 300,00 рублей.</w:t>
      </w:r>
    </w:p>
    <w:p>
      <w:pPr>
        <w:pStyle w:val="Style6"/>
        <w:numPr>
          <w:ilvl w:val="0"/>
          <w:numId w:val="3"/>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По мнению заявителя, в нарушение требований Закона о контрактной системе заказчиком при проведении названного электронного аукциона неправомерно установлено требование о применении Постановления Правительства Российской Федерации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также — Постановление 878).</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следующими правилами: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помимо прочей, следующую информацию:</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Комиссией Нижегородского УФАС России установлено, что в рамках рассматриваемого электронного аукциона заказчиком производится закупка </w:t>
      </w:r>
      <w:r>
        <w:rPr>
          <w:lang w:val="en-US" w:eastAsia="en-US" w:bidi="en-US"/>
          <w:w w:val="100"/>
          <w:spacing w:val="0"/>
          <w:color w:val="000000"/>
          <w:position w:val="0"/>
        </w:rPr>
        <w:t xml:space="preserve">IP </w:t>
      </w:r>
      <w:r>
        <w:rPr>
          <w:lang w:val="ru-RU" w:eastAsia="ru-RU" w:bidi="ru-RU"/>
          <w:w w:val="100"/>
          <w:spacing w:val="0"/>
          <w:color w:val="000000"/>
          <w:position w:val="0"/>
        </w:rPr>
        <w:t>камер.</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Вместе с тем изучив аукционную документацию Комиссия Нижегородского УФАС России установила, что в ней, помимо прочего, заказчиком в пункте 7 раздела </w:t>
      </w:r>
      <w:r>
        <w:rPr>
          <w:lang w:val="en-US" w:eastAsia="en-US" w:bidi="en-US"/>
          <w:w w:val="100"/>
          <w:spacing w:val="0"/>
          <w:color w:val="000000"/>
          <w:position w:val="0"/>
        </w:rPr>
        <w:t xml:space="preserve">I </w:t>
      </w:r>
      <w:r>
        <w:rPr>
          <w:lang w:val="ru-RU" w:eastAsia="ru-RU" w:bidi="ru-RU"/>
          <w:w w:val="100"/>
          <w:spacing w:val="0"/>
          <w:color w:val="000000"/>
          <w:position w:val="0"/>
        </w:rPr>
        <w:t>размещена информация об условиях, о запретах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и ограничениях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(минимальная доля закупок), и перечень таких товаров, для целей осуществления закупок, в случае, если данные условия, запреты и ограничения установлены заказчиком в соответствии со статьей 14 Федерального закона от 05.04.2013 № 44-ФЗ.</w:t>
      </w:r>
    </w:p>
    <w:p>
      <w:pPr>
        <w:pStyle w:val="Style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Пунктом 7 раздела </w:t>
      </w:r>
      <w:r>
        <w:rPr>
          <w:lang w:val="en-US" w:eastAsia="en-US" w:bidi="en-US"/>
          <w:w w:val="100"/>
          <w:spacing w:val="0"/>
          <w:color w:val="000000"/>
          <w:position w:val="0"/>
        </w:rPr>
        <w:t xml:space="preserve">I </w:t>
      </w:r>
      <w:r>
        <w:rPr>
          <w:lang w:val="ru-RU" w:eastAsia="ru-RU" w:bidi="ru-RU"/>
          <w:w w:val="100"/>
          <w:spacing w:val="0"/>
          <w:color w:val="000000"/>
          <w:position w:val="0"/>
        </w:rPr>
        <w:t>аукционной документации установлено следующее:</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««Установлены ограничения для целей осуществления закупок для обеспечения государственных и муниципальных нужд в отношении радиоэлектронной продукции, происходящей из иностранных государств.</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Основание: Постановление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по тексту - Постановление № 878).</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В случае отсутствия оснований для применения положений Постановления Правительства Российской Федерации от 10.07.2019 № 878 применяются положения Приказа Минфина России от 04.06.2018 № 126н (в случаях, установленных данным Приказом).</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Участникам закупки, заявки которых признаны соответствующими требованиям документации об электронном аукционе и содержат исключительно предложения о поставке товаров, происходящих из государств - членов Евразийского экономического союза предоставляются преимущества в отношении цены контракта в размере 20%.</w:t>
      </w:r>
    </w:p>
    <w:p>
      <w:pPr>
        <w:pStyle w:val="Style27"/>
        <w:widowControl w:val="0"/>
        <w:keepNext w:val="0"/>
        <w:keepLines w:val="0"/>
        <w:shd w:val="clear" w:color="auto" w:fill="auto"/>
        <w:bidi w:val="0"/>
        <w:spacing w:before="0" w:after="0"/>
        <w:ind w:left="20" w:right="0"/>
      </w:pPr>
      <w:r>
        <w:rPr>
          <w:lang w:val="ru-RU" w:eastAsia="ru-RU" w:bidi="ru-RU"/>
          <w:w w:val="100"/>
          <w:spacing w:val="0"/>
          <w:color w:val="000000"/>
          <w:position w:val="0"/>
        </w:rPr>
        <w:t>При проведении аукциона контракт заключается по цене:</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а) сниженной на 20%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б) предложенной победителем аукциона в случае, если заявка такого победителя содержит предложение о поставке товаров, происходящих исключительно из государств - членов Евразийского экономического союза.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Основание: Приказ Минфина России от 04.06.2018 № 126н «Обусловиях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Данный порядок не применяется в случаях, установленных Приказом Минфина России от 04.06.2018 № 126н.</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Для целей реализации Приказа Минфина России от 04.06.2018 № 126н установлено требование об указании (декларировании) участником закупки в заявке наименования страны происхождения товара.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Ответственность за достоверность сведений о стране происхождения товара, указанных в заявке, несет участник закупки».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Изучив характеристики товара, предполагаемого к закупке в рамках настоящего электронного аукциона и сопоставив их с данными из Реестра российской радиоэлектронной продукции Комиссия Нижегородского УФАС России пришла к выводу, что требования, установленные заказчиком в рамках настоящего электронного аукциона, не соответствуют ни одной аналогичной позиции </w:t>
      </w:r>
      <w:r>
        <w:rPr>
          <w:lang w:val="en-US" w:eastAsia="en-US" w:bidi="en-US"/>
          <w:w w:val="100"/>
          <w:spacing w:val="0"/>
          <w:color w:val="000000"/>
          <w:position w:val="0"/>
        </w:rPr>
        <w:t xml:space="preserve">IP </w:t>
      </w:r>
      <w:r>
        <w:rPr>
          <w:lang w:val="ru-RU" w:eastAsia="ru-RU" w:bidi="ru-RU"/>
          <w:w w:val="100"/>
          <w:spacing w:val="0"/>
          <w:color w:val="000000"/>
          <w:position w:val="0"/>
        </w:rPr>
        <w:t>камер, размещенных в реестре российской радиоэлектронной продукции.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мнению Комиссии Нижегородского УФАС России в рассматриваемом случае заказчиком при установлении критериев подобным образом приводит к необоснованному применению положения Постановления № 878, однако в случае установления корректных критериев заказчику необходимо будет руководствоваться положениями Постановления 878, что будет соответствовать нормам действующего законодательства.</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Изложенное свидетельствует о нарушении заказчиком требований части 1 статьи 33 и части 1 статьи 64.</w:t>
      </w:r>
    </w:p>
    <w:p>
      <w:pPr>
        <w:pStyle w:val="Style6"/>
        <w:numPr>
          <w:ilvl w:val="0"/>
          <w:numId w:val="3"/>
        </w:numPr>
        <w:tabs>
          <w:tab w:leader="none" w:pos="914"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ходе проведения внеплановой документальной проверки Комиссией Нижегородского УФАС России установлено следующее: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следующими правилами:</w:t>
      </w:r>
    </w:p>
    <w:p>
      <w:pPr>
        <w:pStyle w:val="Style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помимо прочей, следующую информацию:</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6"/>
        <w:numPr>
          <w:ilvl w:val="0"/>
          <w:numId w:val="1"/>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1.8 по показателю «Тип матрицы» установлено следующее требование к поставляемому товару:</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«Максимальные и (или) минимальные значения показателей, а также значения показателей, которые не могут изменяться: &gt; 1/2.8" </w:t>
      </w:r>
      <w:r>
        <w:rPr>
          <w:lang w:val="en-US" w:eastAsia="en-US" w:bidi="en-US"/>
          <w:w w:val="100"/>
          <w:spacing w:val="0"/>
          <w:color w:val="000000"/>
          <w:position w:val="0"/>
        </w:rPr>
        <w:t>2MP CMOS*</w:t>
      </w:r>
    </w:p>
    <w:p>
      <w:pPr>
        <w:pStyle w:val="Style6"/>
        <w:tabs>
          <w:tab w:leader="none" w:pos="6907" w:val="right"/>
          <w:tab w:leader="none" w:pos="8011" w:val="center"/>
          <w:tab w:leader="none" w:pos="10190"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Обоснование включения характеристики:</w:t>
        <w:tab/>
        <w:t>Обусловлено</w:t>
        <w:tab/>
        <w:t>необходимостью</w:t>
        <w:tab/>
        <w:t>получения</w:t>
      </w:r>
    </w:p>
    <w:p>
      <w:pPr>
        <w:pStyle w:val="Style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качественного изображения».</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 мнению Комиссии Нижегородского УФАС России, требование к значению показателя, установленное заказчиком в пункте 1.8 раздел II аукционной документации, может ввести участников названного электронного аукциона в заблуждение, по скольку не определяет, должно значение поставляемого товара по данной характеристике быть больше либо равно значеннию 1/2.8" </w:t>
      </w:r>
      <w:r>
        <w:rPr>
          <w:lang w:val="en-US" w:eastAsia="en-US" w:bidi="en-US"/>
          <w:w w:val="100"/>
          <w:spacing w:val="0"/>
          <w:color w:val="000000"/>
          <w:position w:val="0"/>
        </w:rPr>
        <w:t>2MP CMOS.</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1.22 по показателю «Маскирование области» установлено следующее требование к поставляемому товару:</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«Максимальные и (или) минимальные значения показателей, а также значения показателей, которые не могут изменяться: </w:t>
      </w:r>
      <w:r>
        <w:rPr>
          <w:lang w:val="en-US" w:eastAsia="en-US" w:bidi="en-US"/>
          <w:w w:val="100"/>
          <w:spacing w:val="0"/>
          <w:color w:val="000000"/>
          <w:position w:val="0"/>
        </w:rPr>
        <w:t xml:space="preserve">&gt; 4 </w:t>
      </w:r>
      <w:r>
        <w:rPr>
          <w:lang w:val="ru-RU" w:eastAsia="ru-RU" w:bidi="ru-RU"/>
          <w:w w:val="100"/>
          <w:spacing w:val="0"/>
          <w:color w:val="000000"/>
          <w:position w:val="0"/>
        </w:rPr>
        <w:t>зоны*</w:t>
      </w:r>
    </w:p>
    <w:p>
      <w:pPr>
        <w:pStyle w:val="Style6"/>
        <w:tabs>
          <w:tab w:leader="none" w:pos="6907" w:val="right"/>
          <w:tab w:leader="none" w:pos="8011" w:val="center"/>
          <w:tab w:leader="none" w:pos="10190"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Обоснование включения характеристики:</w:t>
        <w:tab/>
        <w:t>Обусловлено</w:t>
        <w:tab/>
        <w:t>необходимостью</w:t>
        <w:tab/>
        <w:t>получения</w:t>
      </w:r>
    </w:p>
    <w:p>
      <w:pPr>
        <w:pStyle w:val="Style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изображения с настраиваемыми областями».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 мнению Комиссии Нижегородского УФАС России, требование к значению показателя, установленное заказчиком в пункте 1.22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может ввести участников названного электронного аукциона в заблуждение, по скольку не определяет, должно значение поставляемого товара по данной характеристике быть больше либо равно значению 4 зоны.</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Изложенное свидетельствует о нарушении заказчиком требований части 1 статьи 33, части 1 статьи 64 Закона о контрактной системе.</w:t>
      </w:r>
    </w:p>
    <w:p>
      <w:pPr>
        <w:pStyle w:val="Style6"/>
        <w:numPr>
          <w:ilvl w:val="0"/>
          <w:numId w:val="3"/>
        </w:numPr>
        <w:tabs>
          <w:tab w:leader="none" w:pos="914" w:val="left"/>
        </w:tabs>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ходе проведения внеплановой документальной проверки Комиссией Нижегородского УФАС России установлено следующее: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части 1 статьи 33 Закона о контрактной системе, заказчик при описании в документации о закупке объекта закупки должен руководствоваться, помимо прочих, следующим правилом:</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Комиссией Нижегородского УФАС России установлено, что описание объекта закупки размещено заказчиком в разделе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1.15 по показателю «Тип и кратность увеличения» установлено следующее требование к поставляемому товару:</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«Максимальные и (или) минимальные значения показателей, а также значения показателей, которые не могут изменяться: Как минимум оптическое увеличение-приближение *».</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аукционной документации названного электронного аукциона Комиссия Нижегородского УФАС России установила, что в нем в пункте 1.34 по показателю «Интеллектуальные события» установлено следующее требование к поставляемому товару:</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«Максимальные и (или) минимальные значения показателей, а также значения показателей, которые не могут изменяться: детектор движения закрытие камеры *».</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Изучив раздел </w:t>
      </w:r>
      <w:r>
        <w:rPr>
          <w:lang w:val="en-US" w:eastAsia="en-US" w:bidi="en-US"/>
          <w:w w:val="100"/>
          <w:spacing w:val="0"/>
          <w:color w:val="000000"/>
          <w:position w:val="0"/>
        </w:rPr>
        <w:t xml:space="preserve">II </w:t>
      </w:r>
      <w:r>
        <w:rPr>
          <w:lang w:val="ru-RU" w:eastAsia="ru-RU" w:bidi="ru-RU"/>
          <w:w w:val="100"/>
          <w:spacing w:val="0"/>
          <w:color w:val="000000"/>
          <w:position w:val="0"/>
        </w:rPr>
        <w:t xml:space="preserve">аукционной документации названного электронного аукциона Комиссия Нижегородского УФАС России установила, что в нем в пункте 1.34 по показателю «Сетевой интерфейс </w:t>
      </w:r>
      <w:r>
        <w:rPr>
          <w:lang w:val="en-US" w:eastAsia="en-US" w:bidi="en-US"/>
          <w:w w:val="100"/>
          <w:spacing w:val="0"/>
          <w:color w:val="000000"/>
          <w:position w:val="0"/>
        </w:rPr>
        <w:t xml:space="preserve">10M/100M Ethernet*» </w:t>
      </w:r>
      <w:r>
        <w:rPr>
          <w:lang w:val="ru-RU" w:eastAsia="ru-RU" w:bidi="ru-RU"/>
          <w:w w:val="100"/>
          <w:spacing w:val="0"/>
          <w:color w:val="000000"/>
          <w:position w:val="0"/>
        </w:rPr>
        <w:t>установлено следующее требование к поставляемому товару:</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«Максимальные и (или) минимальные значения показателей, а также значения показателей, которые не могут изменяться: </w:t>
      </w:r>
      <w:r>
        <w:rPr>
          <w:lang w:val="en-US" w:eastAsia="en-US" w:bidi="en-US"/>
          <w:w w:val="100"/>
          <w:spacing w:val="0"/>
          <w:color w:val="000000"/>
          <w:position w:val="0"/>
        </w:rPr>
        <w:t xml:space="preserve">Ethernet </w:t>
      </w:r>
      <w:r>
        <w:rPr>
          <w:lang w:val="ru-RU" w:eastAsia="ru-RU" w:bidi="ru-RU"/>
          <w:w w:val="100"/>
          <w:spacing w:val="0"/>
          <w:color w:val="000000"/>
          <w:position w:val="0"/>
        </w:rPr>
        <w:t xml:space="preserve">(10/100 </w:t>
      </w:r>
      <w:r>
        <w:rPr>
          <w:lang w:val="en-US" w:eastAsia="en-US" w:bidi="en-US"/>
          <w:w w:val="100"/>
          <w:spacing w:val="0"/>
          <w:color w:val="000000"/>
          <w:position w:val="0"/>
        </w:rPr>
        <w:t xml:space="preserve">Base-T) </w:t>
      </w:r>
      <w:r>
        <w:rPr>
          <w:lang w:val="ru-RU" w:eastAsia="ru-RU" w:bidi="ru-RU"/>
          <w:w w:val="100"/>
          <w:spacing w:val="0"/>
          <w:color w:val="000000"/>
          <w:position w:val="0"/>
        </w:rPr>
        <w:t>*».</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под символом «*» заказчиком устанавливается, что значение данного показателя должно быть неизменным.</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 мнению Комиссии Нижегородского УФАС России данные критерии могут ввести потенциальных участников названного электронного аукциона в заблуждение, по скольку в рассматриваемом случае требуется оптическое увеличение, либо любой другой механизм изменения кратности, превосходящий требуемый, но в то же время являющийся неизменным.</w:t>
      </w:r>
    </w:p>
    <w:p>
      <w:pPr>
        <w:pStyle w:val="Style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Изложенное свидетельствует о нарушении заказчиком требований частей 1,2 статьи 33, Закона о контрактной системе.</w:t>
      </w:r>
    </w:p>
    <w:p>
      <w:pPr>
        <w:pStyle w:val="Style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связи с изложенным, а также учитывая тот факт, что допущенное заказчиком нарушение существенным образом повлияло на определение поставщика Комиссия Нижегородского УФАС России приходит к выводу о необходимости выдачи предписания об устранении допущенных нарушений.</w:t>
      </w:r>
    </w:p>
    <w:p>
      <w:pPr>
        <w:pStyle w:val="Style6"/>
        <w:widowControl w:val="0"/>
        <w:keepNext w:val="0"/>
        <w:keepLines w:val="0"/>
        <w:shd w:val="clear" w:color="auto" w:fill="auto"/>
        <w:bidi w:val="0"/>
        <w:spacing w:before="0" w:after="283"/>
        <w:ind w:left="20" w:right="20" w:firstLine="560"/>
      </w:pPr>
      <w:r>
        <w:rPr>
          <w:lang w:val="ru-RU" w:eastAsia="ru-RU" w:bidi="ru-RU"/>
          <w:w w:val="100"/>
          <w:spacing w:val="0"/>
          <w:color w:val="000000"/>
          <w:position w:val="0"/>
        </w:rPr>
        <w:t>С учетом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5"/>
        <w:widowControl w:val="0"/>
        <w:keepNext/>
        <w:keepLines/>
        <w:shd w:val="clear" w:color="auto" w:fill="auto"/>
        <w:bidi w:val="0"/>
        <w:jc w:val="left"/>
        <w:spacing w:before="0" w:after="205" w:line="220" w:lineRule="exact"/>
        <w:ind w:left="4960" w:right="0" w:firstLine="0"/>
      </w:pPr>
      <w:bookmarkStart w:id="1" w:name="bookmark1"/>
      <w:r>
        <w:rPr>
          <w:lang w:val="ru-RU" w:eastAsia="ru-RU" w:bidi="ru-RU"/>
          <w:w w:val="100"/>
          <w:spacing w:val="0"/>
          <w:color w:val="000000"/>
          <w:position w:val="0"/>
        </w:rPr>
        <w:t>решила</w:t>
      </w:r>
      <w:r>
        <w:rPr>
          <w:rStyle w:val="CharStyle29"/>
          <w:b w:val="0"/>
          <w:bCs w:val="0"/>
        </w:rPr>
        <w:t>:</w:t>
      </w:r>
      <w:bookmarkEnd w:id="1"/>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«ЛесДозор» на действия Государственного бюджетного образовательного учреждения дополнительного профессионального образования «Нижегородский институт развития образования» при проведении электронного аукциона на право заключения контракта по объекту закупки: «Поставка </w:t>
      </w:r>
      <w:r>
        <w:rPr>
          <w:lang w:val="en-US" w:eastAsia="en-US" w:bidi="en-US"/>
          <w:w w:val="100"/>
          <w:spacing w:val="0"/>
          <w:color w:val="000000"/>
          <w:position w:val="0"/>
        </w:rPr>
        <w:t xml:space="preserve">IP </w:t>
      </w:r>
      <w:r>
        <w:rPr>
          <w:lang w:val="ru-RU" w:eastAsia="ru-RU" w:bidi="ru-RU"/>
          <w:w w:val="100"/>
          <w:spacing w:val="0"/>
          <w:color w:val="000000"/>
          <w:position w:val="0"/>
        </w:rPr>
        <w:t>камер в рамках эксперимента по модернизации начального общего, основного общего и среднего общего образования, обеспечивающих достижение целей, показателей и результата регионального проекта «Цифровая образовательная среда» федерального проекта «Цифровая образовательная среда» национального проекта «Образование» в общеобразовательных организациях Нижегородской области в 2021 г.», номер извещения 0832200006621001335, обоснованной.</w:t>
      </w:r>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Признать заказчика нарушившим требования частей 1,2 статьи 33, части 1 статьи 64 Закона о контрактной системе.</w:t>
      </w:r>
    </w:p>
    <w:p>
      <w:pPr>
        <w:pStyle w:val="Style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Выдать заказчику и оператору электронной площадки предписание об устранении нарушений законодательства о контрактной системе в сфере закупок.</w:t>
      </w:r>
    </w:p>
    <w:p>
      <w:pPr>
        <w:pStyle w:val="Style6"/>
        <w:numPr>
          <w:ilvl w:val="0"/>
          <w:numId w:val="5"/>
        </w:numPr>
        <w:widowControl w:val="0"/>
        <w:keepNext w:val="0"/>
        <w:keepLines w:val="0"/>
        <w:shd w:val="clear" w:color="auto" w:fill="auto"/>
        <w:bidi w:val="0"/>
        <w:spacing w:before="0" w:after="240"/>
        <w:ind w:left="2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4.2 статьи 7.30 КоАП РФ.</w:t>
      </w:r>
    </w:p>
    <w:p>
      <w:pPr>
        <w:pStyle w:val="Style27"/>
        <w:widowControl w:val="0"/>
        <w:keepNext w:val="0"/>
        <w:keepLines w:val="0"/>
        <w:shd w:val="clear" w:color="auto" w:fill="auto"/>
        <w:bidi w:val="0"/>
        <w:spacing w:before="0" w:after="523"/>
        <w:ind w:left="20" w:right="2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6"/>
        <w:tabs>
          <w:tab w:leader="none" w:pos="5802" w:val="left"/>
        </w:tabs>
        <w:widowControl w:val="0"/>
        <w:keepNext w:val="0"/>
        <w:keepLines w:val="0"/>
        <w:shd w:val="clear" w:color="auto" w:fill="auto"/>
        <w:bidi w:val="0"/>
        <w:spacing w:before="0" w:after="538" w:line="220" w:lineRule="exact"/>
        <w:ind w:left="20" w:right="0" w:firstLine="560"/>
      </w:pPr>
      <w:r>
        <w:rPr>
          <w:lang w:val="ru-RU" w:eastAsia="ru-RU" w:bidi="ru-RU"/>
          <w:w w:val="100"/>
          <w:spacing w:val="0"/>
          <w:color w:val="000000"/>
          <w:position w:val="0"/>
        </w:rPr>
        <w:t>Председатель комиссии</w:t>
        <w:tab/>
        <w:t>А.А. Барышев</w:t>
      </w:r>
    </w:p>
    <w:p>
      <w:pPr>
        <w:pStyle w:val="Style6"/>
        <w:tabs>
          <w:tab w:leader="none" w:pos="5802" w:val="left"/>
        </w:tabs>
        <w:widowControl w:val="0"/>
        <w:keepNext w:val="0"/>
        <w:keepLines w:val="0"/>
        <w:shd w:val="clear" w:color="auto" w:fill="auto"/>
        <w:bidi w:val="0"/>
        <w:spacing w:before="0" w:after="543" w:line="220" w:lineRule="exact"/>
        <w:ind w:left="20" w:right="0" w:firstLine="560"/>
      </w:pPr>
      <w:r>
        <w:rPr>
          <w:lang w:val="ru-RU" w:eastAsia="ru-RU" w:bidi="ru-RU"/>
          <w:w w:val="100"/>
          <w:spacing w:val="0"/>
          <w:color w:val="000000"/>
          <w:position w:val="0"/>
        </w:rPr>
        <w:t>Члены комиссии</w:t>
        <w:tab/>
        <w:t>Р.В. Кечин</w:t>
      </w:r>
    </w:p>
    <w:p>
      <w:pPr>
        <w:pStyle w:val="Style6"/>
        <w:widowControl w:val="0"/>
        <w:keepNext w:val="0"/>
        <w:keepLines w:val="0"/>
        <w:shd w:val="clear" w:color="auto" w:fill="auto"/>
        <w:bidi w:val="0"/>
        <w:jc w:val="left"/>
        <w:spacing w:before="0" w:after="0" w:line="220" w:lineRule="exact"/>
        <w:ind w:left="5860" w:right="0" w:firstLine="0"/>
        <w:sectPr>
          <w:type w:val="continuous"/>
          <w:pgSz w:w="11906" w:h="16838"/>
          <w:pgMar w:top="568" w:left="854" w:right="838" w:bottom="1317" w:header="0" w:footer="3" w:gutter="0"/>
          <w:rtlGutter w:val="0"/>
          <w:cols w:space="720"/>
          <w:noEndnote/>
          <w:docGrid w:linePitch="360"/>
        </w:sectPr>
      </w:pPr>
      <w:r>
        <w:rPr>
          <w:lang w:val="ru-RU" w:eastAsia="ru-RU" w:bidi="ru-RU"/>
          <w:w w:val="100"/>
          <w:spacing w:val="0"/>
          <w:color w:val="000000"/>
          <w:position w:val="0"/>
        </w:rPr>
        <w:t>Д А. Будрик</w:t>
      </w:r>
    </w:p>
    <w:p>
      <w:pPr>
        <w:pStyle w:val="Style30"/>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Исп.Будрик Д.А. тел.8(831)4-31-73-87 вн.052-707</w:t>
      </w:r>
    </w:p>
    <w:sectPr>
      <w:type w:val="continuous"/>
      <w:pgSz w:w="11906" w:h="16838"/>
      <w:pgMar w:top="510" w:left="4314" w:right="4290" w:bottom="146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7)_"/>
    <w:basedOn w:val="DefaultParagraphFont"/>
    <w:link w:val="Style21"/>
    <w:rPr>
      <w:b/>
      <w:bCs/>
      <w:i w:val="0"/>
      <w:iCs w:val="0"/>
      <w:u w:val="none"/>
      <w:strike w:val="0"/>
      <w:smallCaps w:val="0"/>
      <w:sz w:val="22"/>
      <w:szCs w:val="22"/>
      <w:rFonts w:ascii="Times New Roman" w:eastAsia="Times New Roman" w:hAnsi="Times New Roman" w:cs="Times New Roman"/>
    </w:rPr>
  </w:style>
  <w:style w:type="character" w:customStyle="1" w:styleId="CharStyle24">
    <w:name w:val="Штрих-код (2)_"/>
    <w:basedOn w:val="DefaultParagraphFont"/>
    <w:link w:val="Style2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6">
    <w:name w:val="Заголовок №1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8)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Заголовок №1 + Не полужирный"/>
    <w:basedOn w:val="CharStyle26"/>
    <w:rPr>
      <w:lang w:val="ru-RU" w:eastAsia="ru-RU" w:bidi="ru-RU"/>
      <w:b/>
      <w:bCs/>
      <w:w w:val="100"/>
      <w:spacing w:val="0"/>
      <w:color w:val="000000"/>
      <w:position w:val="0"/>
    </w:rPr>
  </w:style>
  <w:style w:type="character" w:customStyle="1" w:styleId="CharStyle31">
    <w:name w:val="Основной текст (9)_"/>
    <w:basedOn w:val="DefaultParagraphFont"/>
    <w:link w:val="Style30"/>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w:basedOn w:val="Normal"/>
    <w:link w:val="CharStyle18"/>
    <w:pPr>
      <w:widowControl w:val="0"/>
      <w:shd w:val="clear" w:color="auto" w:fill="FFFFFF"/>
      <w:jc w:val="both"/>
      <w:spacing w:before="660" w:line="274" w:lineRule="exact"/>
      <w:ind w:hanging="2200"/>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both"/>
      <w:spacing w:before="18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center"/>
      <w:spacing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3">
    <w:name w:val="Штрих-код (2)"/>
    <w:basedOn w:val="Normal"/>
    <w:link w:val="CharStyle2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center"/>
      <w:outlineLvl w:val="0"/>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both"/>
      <w:spacing w:line="274" w:lineRule="exact"/>
      <w:ind w:firstLine="560"/>
    </w:pPr>
    <w:rPr>
      <w:b w:val="0"/>
      <w:bCs w:val="0"/>
      <w:i/>
      <w:iCs/>
      <w:u w:val="none"/>
      <w:strike w:val="0"/>
      <w:smallCaps w:val="0"/>
      <w:sz w:val="23"/>
      <w:szCs w:val="23"/>
      <w:rFonts w:ascii="Times New Roman" w:eastAsia="Times New Roman" w:hAnsi="Times New Roman" w:cs="Times New Roman"/>
    </w:rPr>
  </w:style>
  <w:style w:type="paragraph" w:customStyle="1" w:styleId="Style30">
    <w:name w:val="Основной текст (9)"/>
    <w:basedOn w:val="Normal"/>
    <w:link w:val="CharStyle31"/>
    <w:pPr>
      <w:widowControl w:val="0"/>
      <w:shd w:val="clear" w:color="auto" w:fill="FFFFFF"/>
      <w:spacing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