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97" w:line="260" w:lineRule="exact"/>
        <w:ind w:left="5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ФГБОУ ВО МГППУ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50" w:line="260" w:lineRule="exact"/>
        <w:ind w:left="5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Сретенка, д. 29, Москва, 127051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3" w:line="260" w:lineRule="exact"/>
        <w:ind w:left="5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«РУ ДИСПЛЕЙС»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89" w:line="322" w:lineRule="exact"/>
        <w:ind w:left="54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проезд 2-й Южнопортовый, д. 26А, стр. 32, эт. 1, пом.1, г. Москва, 115088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92" w:line="260" w:lineRule="exact"/>
        <w:ind w:left="5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2" w:line="260" w:lineRule="exact"/>
        <w:ind w:left="5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60-я Октября пр., д. 9, г. Москва, 117312</w:t>
      </w:r>
    </w:p>
    <w:p>
      <w:pPr>
        <w:pStyle w:val="Style7"/>
        <w:tabs>
          <w:tab w:leader="none" w:pos="9206" w:val="right"/>
          <w:tab w:leader="none" w:pos="1025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№077/06/106-18662/2021 о нарушении законодательства о контрактной системе 21.10.2021</w:t>
        <w:tab/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К.А. Сомова,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В.А. Матвеева,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первого разряда отдела обжалования государственных закупок Э.З. Гугава,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рассмотрение жалобы проводилось дистанционно (посредством конференц</w:t>
        <w:softHyphen/>
        <w:t xml:space="preserve">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2019-nCoV.,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ФГБОУ ВО МГППУ: Мульдаровой Е.В.,</w:t>
      </w:r>
    </w:p>
    <w:p>
      <w:pPr>
        <w:pStyle w:val="Style3"/>
        <w:framePr w:w="1685" w:h="394" w:wrap="around" w:vAnchor="text" w:hAnchor="margin" w:x="452" w:y="383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001281987106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«РУ ДИСПЛЕЙС»: Мурашко А.В., Давиденко М.Л., рассмотрев жалобу ООО «РУ ДИСПЛЕЙС» (далее — Заявитель) на действия ФГБОУ ВО МГППУ (далее — Заказчик) при проведении электронного аукциона на право заключения государственного контракта на поставку оборудования для нужд ФГБОУ ВО МГППУ (№3) (Закупка № 0373200006021000061)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 Федеральной антимонопольной службы по исполнению государственной функции по рассмотрению жалоб на действия (бездействие) заказчика, уполномоченного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</w:t>
      </w:r>
      <w:r>
        <w:rPr>
          <w:rStyle w:val="CharStyle9"/>
        </w:rPr>
        <w:t>ици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пальных нужд, утвержденным приказом ФАС России от 19.11.2014 № 727/14 (далее - Административный регламент),</w:t>
      </w:r>
    </w:p>
    <w:p>
      <w:pPr>
        <w:pStyle w:val="Style10"/>
        <w:widowControl w:val="0"/>
        <w:keepNext/>
        <w:keepLines/>
        <w:shd w:val="clear" w:color="auto" w:fill="auto"/>
        <w:bidi w:val="0"/>
        <w:spacing w:before="0" w:after="319" w:line="26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Заказчика, выразившиеся в утверждении аукционной документации в нарушение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запрашиваемые письмом Московского УФАС России (исх.№ЕИ/63450/21 от 15.10.2021), Комиссия Управления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1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наименование и описание объекта закупки и условия контракта в соответствии со ст. 33 Закона о контрактной системе, в том числе обоснование начальной (максимальной) цены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2 ст. 33 Закона о контрактной системе документация о закупке в соответствии с требованиями, указанными в ч. 1 ст.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доводам Заявителя, установленные Заказчиком характеристики требуемых к поставке товаров ограничивают круг участников закупки, поскольку совокупности установленных требований к товарам, по п.11 «Очки дополненной реальности» соответствуют товары единственного производителя, а именно очки дополненной реальности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Epson Moverio BT-40S.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отмечает, что если у Заказчика имеются определенные обоснованные потребности в получении тех или иных товаров, он в праве устанавливать соответствующие требования к товарам в аукционной документации, но таким образом, чтобы такие требования не ограничивали количество участников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также отмечает, что в случае, если при закупке товаров среди требуемых к поставке позиций присутствует хотя бы один товар, требования к характеристикам которого установлены таким образом, что совокупности таких требований отвечает только товар единственного производителя, то положения документации о такой закупке имеют признаки ограничения количества участников закупки, так как закупить и поставить уникальный товар имеет возможность только ограниченный круг лиц, имеющий с производителем такого товара партнерские отношения и/или иные договоры о сотрудничестве.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при наличии у Заказчика обоснованной потребности в поставке именно таких товаров, характеристики которых указаны в документации, Заказчику необходимо определить каким образом требуемый товар наилучшим образом удовлетворяет потребность Заказчика, а также в чем такой товар превосходит по характеристикам аналогичные товары, представленные на рынке и в связи с чем в работе учреждения не могут быть использованы эквивалентные товары.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Заказчику требуется обладать документальным обоснованием потребности, но не руководствоваться предположениями.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ч.2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заседании Комиссии Управления представитель Заказчика пояснил, что доводы Заявителя не соответствуют действительности, поскольку совокупности установленных требований, помимо товара, указанного в составе жалобы, также соответствует, так например, мобильный айтрекинг с очками производства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>Pupil Labs.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Вместе с тем на заседании Комиссии Управления представителем Заказчика не представлены документы и сведения, свидетельствующие о соответствии иных производителей, помимо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Epson,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совокупности установленных требований.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на основании имеющихся документов и сведений, а также с учетом пояснений представителей Заявителя и Заказчика, Комиссия Управления приходит к выводу об обоснованности данного довода жалобы и о нарушении Заказчиком положений п.1 ч.1 ст.33 Закона о контрактной системе, что содержит признаки состава административного правонарушения, ответственность за которое предусмотрена ч.4.2 ст.7.30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30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Исследовав представленные материалы, руководствуясь административным регламентом, утвержденным приказом ФАС России </w:t>
      </w:r>
      <w:r>
        <w:rPr>
          <w:rStyle w:val="CharStyle12"/>
        </w:rPr>
        <w:t>от 19.11.2014 № 727/14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Законом 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92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контрактной системе, Комиссия Управления</w:t>
      </w:r>
    </w:p>
    <w:p>
      <w:pPr>
        <w:pStyle w:val="Style10"/>
        <w:widowControl w:val="0"/>
        <w:keepNext/>
        <w:keepLines/>
        <w:shd w:val="clear" w:color="auto" w:fill="auto"/>
        <w:bidi w:val="0"/>
        <w:spacing w:before="0" w:after="297" w:line="260" w:lineRule="exact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  <w:bookmarkEnd w:id="1"/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4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«РУ ДИСПЛЕЙС» на действия ФГБОУ ВО МГППУ обоснованной.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Заказчика нарушение п.1 ч.1 ст.33 Закона о контрактной системе.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322" w:lineRule="exact"/>
        <w:ind w:left="20" w:right="4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5"/>
        <w:tabs>
          <w:tab w:leader="none" w:pos="9308" w:val="right"/>
          <w:tab w:leader="none" w:pos="1017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К.А.</w:t>
        <w:tab/>
        <w:t>Сомов</w:t>
      </w:r>
    </w:p>
    <w:p>
      <w:pPr>
        <w:pStyle w:val="Style5"/>
        <w:tabs>
          <w:tab w:leader="none" w:pos="10170" w:val="right"/>
          <w:tab w:leader="none" w:pos="1017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Э.З.</w:t>
        <w:tab/>
        <w:t>Гугава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3334" w:line="643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В.А. Матвеев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67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Матвеев Владислав Александрович Тел. 8-495-784-75-05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13" w:left="810" w:right="786" w:bottom="10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+ 11 pt"/>
    <w:basedOn w:val="CharStyle6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360" w:line="317" w:lineRule="exact"/>
      <w:ind w:firstLine="436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jc w:val="center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spacing w:before="3000" w:line="226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