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53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ФКУ «Налог-Сервис» ФНС России 125373, Москва, Походный пр., д.3, к. 3 </w:t>
      </w:r>
      <w:r>
        <w:fldChar w:fldCharType="begin"/>
      </w:r>
      <w:r>
        <w:rPr>
          <w:color w:val="000000"/>
        </w:rPr>
        <w:instrText> HYPERLINK "mailto:asmimova@service-nalog.ru"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asmimova@service-nalog.ru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«Грос Комп»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9"/>
        <w:ind w:left="53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125167, РОССИЯ, МОСКВА Г., МУНИЦИПАЛЬНЫЙ ОКРУГ АЭРОПОРТ ВН.ТЕР.Г., 4-Я 8 МАРТА УЛ., Д. 6А, ПОМЕЩ. VII, КОМ. 36 </w:t>
      </w:r>
      <w:r>
        <w:fldChar w:fldCharType="begin"/>
      </w:r>
      <w:r>
        <w:rPr>
          <w:color w:val="000000"/>
        </w:rPr>
        <w:instrText> HYPERLINK "mailto:info@groscomp.ru"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info@groscomp.ru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40"/>
        <w:ind w:left="53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Большой Саввинский переулок, д. 12, стр. 9, эт.1, пом. I, комн. 2, Москва, 119435</w:t>
      </w:r>
    </w:p>
    <w:p>
      <w:pPr>
        <w:pStyle w:val="Style7"/>
        <w:tabs>
          <w:tab w:leader="none" w:pos="8785" w:val="center"/>
          <w:tab w:leader="none" w:pos="9428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80" w:right="3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077/06/106-18739/2021 об устранении нарушений законодательства о контрактной системе 21.10.2021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заместителя начальника отдела обжалования государственных закупок Д.С. Грешневой,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Е.О. Сгибнева,</w:t>
      </w:r>
    </w:p>
    <w:p>
      <w:pPr>
        <w:pStyle w:val="Style3"/>
        <w:framePr w:w="1685" w:h="394" w:wrap="around" w:vAnchor="text" w:hAnchor="margin" w:x="385" w:y="373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000066408485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Управления </w:t>
      </w:r>
      <w:r>
        <w:rPr>
          <w:rStyle w:val="CharStyle9"/>
        </w:rPr>
        <w:t>от 21.10.2021 по делу № 077/06/106-18739/2021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проведения внеплановой проверки действий ФКУ «Налог-Сервис» ФНС России (далее — Заказчик) при проведении электронного аукциона на право заключения государственного контракта на поставку средств электронно-вычислительной, копировально-множительной техники, передача неисключительных прав на использование программного обеспечения для нужд Федерального казенного учреждения «Налог-Сервис» Федеральной налоговой службы (Закупка № 0337100017721000122) (далее — электронный аукцион, аукцион) по доводам, изложенным в жалобе ООО «Грос Комп»,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нужд» (далее - Закон о контрактной системе),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итогов, Протокол рассмотрения заявок на участие в Аукционе (далее - Протоколы).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7" w:line="260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Аукциона;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" w:line="260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—привести документацию об аукционе в соответствие с требованиями Закона о контрактной системе и с учетом решения от 21.10.2021 по делу №077/06/106</w:t>
        <w:softHyphen/>
        <w:t>18739/2021 и разместить соответствующую документацию в единой информационной системе;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в соответствии с ч.6 ст.65 Закона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1180"/>
      </w:pPr>
      <w:r>
        <w:rPr>
          <w:lang w:val="ru-RU" w:eastAsia="ru-RU" w:bidi="ru-RU"/>
          <w:w w:val="100"/>
          <w:spacing w:val="0"/>
          <w:color w:val="000000"/>
          <w:position w:val="0"/>
        </w:rPr>
        <w:t>5. Заказчику,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21.10.2021 по делу №077/06/106-18739/2021.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6. Заказчику, Аукционной комиссии в срок до </w:t>
      </w:r>
      <w:r>
        <w:rPr>
          <w:rStyle w:val="CharStyle9"/>
        </w:rPr>
        <w:t xml:space="preserve">30.11.2021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представить 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3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21.10.2021 по делу №077/06/106-18739/2021 может быть обжаловано в суде (арбитражный суд) в соответствии с законодательством Российской Федерации.</w:t>
      </w:r>
    </w:p>
    <w:p>
      <w:pPr>
        <w:pStyle w:val="Style5"/>
        <w:tabs>
          <w:tab w:leader="none" w:pos="8904" w:val="right"/>
          <w:tab w:leader="none" w:pos="1015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Д.С.</w:t>
        <w:tab/>
        <w:t>Грешнева</w:t>
      </w:r>
    </w:p>
    <w:p>
      <w:pPr>
        <w:pStyle w:val="Style5"/>
        <w:tabs>
          <w:tab w:leader="none" w:pos="8702" w:val="right"/>
          <w:tab w:leader="none" w:pos="1015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А.А.</w:t>
        <w:tab/>
        <w:t>Кутейников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4931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Е.О. Сгибнев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3" w:left="841" w:right="817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24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840" w:line="322" w:lineRule="exact"/>
      <w:ind w:firstLine="366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42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4620" w:line="25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