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05" w:left="2668" w:right="8262" w:bottom="43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71" w:wrap="around" w:vAnchor="text" w:hAnchor="margin" w:x="277" w:y="347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4"/>
          <w:spacing w:val="0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2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23" w:line="28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25.10.2021 №04-03-57</w:t>
      </w:r>
      <w:r>
        <w:rPr>
          <w:rStyle w:val="CharStyle8"/>
        </w:rPr>
        <w:t xml:space="preserve">'Л 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«ИНТРА»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3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Ставровская ул., д. 4Б, этаж, помещение 16, г. Владимир, 600022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 «Забайкальское региональное отделение Фонда социального страхования Российской Федерации»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0"/>
        <w:sectPr>
          <w:type w:val="continuous"/>
          <w:pgSz w:w="11906" w:h="16838"/>
          <w:pgMar w:top="390" w:left="1091" w:right="1087" w:bottom="419" w:header="0" w:footer="3" w:gutter="0"/>
          <w:rtlGutter w:val="0"/>
          <w:cols w:num="2" w:space="720" w:equalWidth="0">
            <w:col w:w="4363" w:space="475"/>
            <w:col w:w="488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Генерала Белика ул., д.9, г.Чита, 672000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1940" w:right="1900" w:firstLine="10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рассмотрению жалобы №075/06/105-530/2021 о нарушении законодательства при осуществлении закупки</w:t>
      </w:r>
    </w:p>
    <w:p>
      <w:pPr>
        <w:pStyle w:val="Style9"/>
        <w:tabs>
          <w:tab w:leader="none" w:pos="7641" w:val="center"/>
          <w:tab w:leader="none" w:pos="78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22 октября 2021 года</w:t>
        <w:tab/>
        <w:t>г.</w:t>
        <w:tab/>
        <w:t>Чита, ул. Лермонтова, 14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председателя комиссии Гойгова М.Б., руководителя Забайкальского УФАС России; членов комиссии: Осиповой А.О. главного специалиста-эксперта отдела контроля закупок Забайкальского УФАС России, Уваровой В.В. ведущего специалиста-эксперта этого же отдела,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«ИНТРА»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ГУ «Забайкальское региональное отделение Фонда социального страхования Российской Федерации» при проведении открытого конкурса в электронной форме «Выполнение работ по изготовлению протезов нижних конечностей для обеспечения застрахованных лиц, получивших повреждение здоровья вследствие несчастных случаев на производстве и профессиональных заболеваний» (реестровый № 0291100000121000086), в присутствии по видеоконференцсвязи представителя заказчика - Рыжкиной Е.И. (доверенность от 22.04.2019 №18),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заявителя (о дате, времени и месте рассмотрения жалобы уведомлен надлежащим образом),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numPr>
          <w:ilvl w:val="0"/>
          <w:numId w:val="1"/>
        </w:numPr>
        <w:tabs>
          <w:tab w:leader="none" w:pos="19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Забайкальское УФАС России поступила жалоба от ООО «ИНТРА» на нарушение требований Закона о контрактной системе при утверждении документации о закупке №0291100000121000086.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ООО «ИНТРА» в документации о закупке неправомерно установлены требования к критериям оценки заявок, а именно сведения о наличии опыта участника подтверждаются копиями государственных контрактов (с актами выполненных работ), заключенных в соответствии с Законом о контрактной системе, содержащих сведения об объеме выполненных работ и включенных в реестр контрактов, в соответствии законодательством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провести внеплановую проверку, выдать предписание об устранении допущенных нарушений.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rStyle w:val="CharStyle11"/>
        </w:rPr>
        <w:t xml:space="preserve">Заказчик не согласился с доводами заявителя,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указав, что критерии оценки заявок устанавливались согласно требованиям Постановления Правительства РФ от 28.11.2013 №1085, в остальной части законодательством о контрактной системе заказчику представлено право самостоятельно устанавливать перечень документов, представляемых участниками закупки в составе заявки. Установление показателей названным образом обусловлено возможностью выбора поставщика именно в соответствии с объектом закупки, то есть на возможность реального исполнения участником закупки сопоставимого объема услуг, в установленные сроки и качественно обеспечить потребность инвалидов.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9"/>
        <w:numPr>
          <w:ilvl w:val="0"/>
          <w:numId w:val="3"/>
        </w:numPr>
        <w:tabs>
          <w:tab w:leader="none" w:pos="19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 официальном сайте ЕИС размещены извещение и документация о проведении открытого конкурса в электронной форме открытого конкурса в электронной форме «Выполнение работ по изготовлению протезов нижних конечностей для обеспечения застрахованных лиц, получивших повреждение здоровья вследствие несчастных случаев на производстве и профессиональных заболеваний» (реестровый № 0291100000121000086).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Начальная (максимальная) цена контракта </w:t>
      </w:r>
      <w:r>
        <w:rPr>
          <w:rStyle w:val="CharStyle12"/>
        </w:rPr>
        <w:t xml:space="preserve">6 369 115.10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закупке поступило 2 заявки, которые признаны соответствующими требованиям документации о закупки (протоколы от 18.10.2021, 21.10.2021). Победителем закупки признано ООО «Забайкальский протезно-ортопедический центр» (протокол от 22.10.2021).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контракт не заключен.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заслушав пояснения заказчика, Комиссия приходит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4 части 1 статьи 54.3 Закона о контрактной системе, конкурсная документация наряду с информацией, указанной в извещении о проведении открытого конкурса в электронной форме,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8 части 1 статьи 54.3 Закона о контрактной системе документация о закупке должна содержать критерии оценки заявок на участие в конкурсе, величины значимости этих критериев, порядок рассмотрения и оценки заявок.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Установленные заказчиком показатели соответствуют требованиям постановления Правительства РФ от 28.11.2013 №1085.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конкурсной документации установлен нестоимостной критерий оценки заявки участника - «Квалификация участников конкурса», со значимостью критерия - 40% (приложение №1 к информационной карте документации). Данный критерий состоит из двух подкритериев: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. Опыт участника конкурса по успешному выполнению работ по изготовлению протезов сопоставимого характера и объема. Коэффициент значимости показателя- 0,4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данному показателю оценивается: наличие у участника закупки опыта по успешному выполнению работ сопоставимого характера и объема. Оценивается объемом выполненных работ (а именно выполнение работ по изготовлению протезов нижних конечностей), исчисляемый в количестве предоставленных протезов нижних конечностей получателям в рамках контрактов, включенных в реестр контрактов в соответствии с законодательством о контрактной системе, за последние 3 года, предшествующих дате окончания срока подачи заявок на участие в конкурсе, без нарушения сроков и иных условий контракта по вине участника.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. Опыт участника по успешному выполнению работ по изготовлению протезов сопоставимого характера и объема. Коэффициент значимости показателя- 0,6.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Наличие у участника закупки опыта по успешному выполнению работ сопоставимого характера и объема. Оценивается суммарный объем выполненных работ (а именно выполнение работ по изготовлению протезов нижних конечностей), исчисляемый в рублях по контрактам, включенным в реестр контрактов в соответствии с законодательством о контрактной системе, за последние 3 года, предшествующих дате окончания срока подачи заявок на участие в настоящем конкурсе, без нарушения сроков и иных условий контракта по вине участника».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установлены требования о наличии у участника закупки опыта выполнения работ, сопоставимого закупаемым работам.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разделяет позицию заказчика о беспрепятственной возможности проверить представляемые участниками закупки сведения об опыте выполнения работ по заключенным в порядке Закона о контрактной системе за последние 3 года контрактам (проверка достоверности представленных в составе заявки документов является обязанностью комиссии заказчика) и отсутствии установленными требованиями ограничения прав ООО «Интра».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Заявителями не представлены доказательства, свидетельствующие о том, что установленные заказчиком требования, включенные в конкурсную документацию, создали одним участникам закупки преимущество перед другими, являлись непреодолимыми для некоторых участников, в том числе и для ООО «Интра», также принявшего участие в закупке.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комиссия Забайкальского УФАС России не выявила в действиях заказчика при осуществлении закупки №0291100000121000086 нарушений требований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78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15, пунктом 2 части 22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502" w:line="23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«ИНТРА»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20" w:firstLine="860"/>
        <w:sectPr>
          <w:type w:val="continuous"/>
          <w:pgSz w:w="11906" w:h="16838"/>
          <w:pgMar w:top="926" w:left="767" w:right="747" w:bottom="67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9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3048" w:left="767" w:right="8363" w:bottom="361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5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6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 + Calibri,8,5 pt,Курсив,Интервал -1 pt"/>
    <w:basedOn w:val="CharStyle7"/>
    <w:rPr>
      <w:lang w:val="ru-RU" w:eastAsia="ru-RU" w:bidi="ru-RU"/>
      <w:i/>
      <w:iCs/>
      <w:sz w:val="17"/>
      <w:szCs w:val="17"/>
      <w:rFonts w:ascii="Calibri" w:eastAsia="Calibri" w:hAnsi="Calibri" w:cs="Calibri"/>
      <w:w w:val="100"/>
      <w:spacing w:val="-3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 + 9 pt"/>
    <w:basedOn w:val="CharStyle10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33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