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03" w:line="260" w:lineRule="exact"/>
        <w:ind w:left="0" w:right="20" w:firstLine="0"/>
      </w:pPr>
      <w:r>
        <w:rPr>
          <w:lang w:val="ru-RU" w:eastAsia="ru-RU" w:bidi="ru-RU"/>
          <w:w w:val="100"/>
          <w:spacing w:val="0"/>
          <w:color w:val="000000"/>
          <w:position w:val="0"/>
        </w:rPr>
        <w:t>ГКУ «Дирекция ЖКХиБ САО»</w:t>
      </w:r>
    </w:p>
    <w:p>
      <w:pPr>
        <w:pStyle w:val="Style3"/>
        <w:widowControl w:val="0"/>
        <w:keepNext w:val="0"/>
        <w:keepLines w:val="0"/>
        <w:shd w:val="clear" w:color="auto" w:fill="auto"/>
        <w:bidi w:val="0"/>
        <w:jc w:val="center"/>
        <w:spacing w:before="0" w:after="289" w:line="322" w:lineRule="exact"/>
        <w:ind w:left="0" w:right="20" w:firstLine="0"/>
      </w:pPr>
      <w:r>
        <w:rPr>
          <w:lang w:val="ru-RU" w:eastAsia="ru-RU" w:bidi="ru-RU"/>
          <w:w w:val="100"/>
          <w:spacing w:val="0"/>
          <w:color w:val="000000"/>
          <w:position w:val="0"/>
        </w:rPr>
        <w:t>Дмитровское ш., д. 5, корп. 1, г. Москва, 127434</w:t>
      </w:r>
    </w:p>
    <w:p>
      <w:pPr>
        <w:pStyle w:val="Style3"/>
        <w:widowControl w:val="0"/>
        <w:keepNext w:val="0"/>
        <w:keepLines w:val="0"/>
        <w:shd w:val="clear" w:color="auto" w:fill="auto"/>
        <w:bidi w:val="0"/>
        <w:spacing w:before="0" w:after="303" w:line="260" w:lineRule="exact"/>
        <w:ind w:left="0" w:right="20" w:firstLine="0"/>
      </w:pPr>
      <w:r>
        <w:rPr>
          <w:lang w:val="ru-RU" w:eastAsia="ru-RU" w:bidi="ru-RU"/>
          <w:w w:val="100"/>
          <w:spacing w:val="0"/>
          <w:color w:val="000000"/>
          <w:position w:val="0"/>
        </w:rPr>
        <w:t>ГБУ «Жилищник Савеловского района»</w:t>
      </w:r>
    </w:p>
    <w:p>
      <w:pPr>
        <w:pStyle w:val="Style3"/>
        <w:widowControl w:val="0"/>
        <w:keepNext w:val="0"/>
        <w:keepLines w:val="0"/>
        <w:shd w:val="clear" w:color="auto" w:fill="auto"/>
        <w:bidi w:val="0"/>
        <w:jc w:val="center"/>
        <w:spacing w:before="0" w:after="289" w:line="322" w:lineRule="exact"/>
        <w:ind w:left="0" w:right="20" w:firstLine="0"/>
      </w:pPr>
      <w:r>
        <w:rPr>
          <w:lang w:val="ru-RU" w:eastAsia="ru-RU" w:bidi="ru-RU"/>
          <w:w w:val="100"/>
          <w:spacing w:val="0"/>
          <w:color w:val="000000"/>
          <w:position w:val="0"/>
        </w:rPr>
        <w:t>пр-д Петровско-Разумовский, д. 16, г. Москва, 127287</w:t>
      </w:r>
    </w:p>
    <w:p>
      <w:pPr>
        <w:pStyle w:val="Style3"/>
        <w:widowControl w:val="0"/>
        <w:keepNext w:val="0"/>
        <w:keepLines w:val="0"/>
        <w:shd w:val="clear" w:color="auto" w:fill="auto"/>
        <w:bidi w:val="0"/>
        <w:spacing w:before="0" w:after="308" w:line="260" w:lineRule="exact"/>
        <w:ind w:left="0" w:right="20" w:firstLine="0"/>
      </w:pPr>
      <w:r>
        <w:rPr>
          <w:lang w:val="ru-RU" w:eastAsia="ru-RU" w:bidi="ru-RU"/>
          <w:w w:val="100"/>
          <w:spacing w:val="0"/>
          <w:color w:val="000000"/>
          <w:position w:val="0"/>
        </w:rPr>
        <w:t>ИП Анисимов А.Г.</w:t>
      </w:r>
    </w:p>
    <w:p>
      <w:pPr>
        <w:pStyle w:val="Style3"/>
        <w:widowControl w:val="0"/>
        <w:keepNext w:val="0"/>
        <w:keepLines w:val="0"/>
        <w:shd w:val="clear" w:color="auto" w:fill="auto"/>
        <w:bidi w:val="0"/>
        <w:jc w:val="center"/>
        <w:spacing w:before="0" w:after="840" w:line="322" w:lineRule="exact"/>
        <w:ind w:left="0" w:right="20" w:firstLine="0"/>
      </w:pPr>
      <w:r>
        <w:rPr>
          <w:lang w:val="ru-RU" w:eastAsia="ru-RU" w:bidi="ru-RU"/>
          <w:w w:val="100"/>
          <w:spacing w:val="0"/>
          <w:color w:val="000000"/>
          <w:position w:val="0"/>
        </w:rPr>
        <w:t>ул. Просторная, д. 2, кв. 226, г. Москва, 107392</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РЕШЕНИЕ по делу № 077/06/106-18769/2021 о нарушении Законодательства о контрактной системе</w:t>
      </w:r>
    </w:p>
    <w:p>
      <w:pPr>
        <w:pStyle w:val="Style8"/>
        <w:numPr>
          <w:ilvl w:val="0"/>
          <w:numId w:val="1"/>
        </w:numPr>
        <w:tabs>
          <w:tab w:leader="none" w:pos="8862" w:val="center"/>
          <w:tab w:leader="none" w:pos="9506" w:val="center"/>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3"/>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3"/>
        <w:framePr w:h="250" w:hSpace="320" w:vSpace="394" w:wrap="around" w:vAnchor="text" w:hAnchor="margin" w:x="3700" w:y="1"/>
        <w:widowControl w:val="0"/>
        <w:keepNext w:val="0"/>
        <w:keepLines w:val="0"/>
        <w:shd w:val="clear" w:color="auto" w:fill="auto"/>
        <w:bidi w:val="0"/>
        <w:jc w:val="left"/>
        <w:spacing w:before="0" w:after="0" w:line="240" w:lineRule="exact"/>
        <w:ind w:left="100" w:right="0" w:firstLine="0"/>
      </w:pPr>
      <w:r>
        <w:rPr>
          <w:rStyle w:val="CharStyle4"/>
          <w:spacing w:val="0"/>
        </w:rPr>
        <w:t>отдела обжалования государственных закупок</w:t>
      </w:r>
    </w:p>
    <w:p>
      <w:pPr>
        <w:pStyle w:val="Style3"/>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Специалиста-эксперта А.А. Матюшенко,</w:t>
      </w:r>
    </w:p>
    <w:p>
      <w:pPr>
        <w:pStyle w:val="Style3"/>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представители ГБУ «Жилищник Савеловского района», ИП Анисимов А.Г. участвовали в заседании Комиссии Управления посредством конференц-связи,</w:t>
      </w:r>
    </w:p>
    <w:p>
      <w:pPr>
        <w:pStyle w:val="Style3"/>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в отсутствие представителей ГКУ «Дирекция ЖКХиБ САО», о времени и порядке заседания Комиссии уведомленных письмом Московского УФАС России от</w:t>
      </w:r>
    </w:p>
    <w:p>
      <w:pPr>
        <w:pStyle w:val="Style3"/>
        <w:numPr>
          <w:ilvl w:val="0"/>
          <w:numId w:val="3"/>
        </w:numPr>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 xml:space="preserve"> № ЕИ/63814/21,</w:t>
      </w:r>
    </w:p>
    <w:p>
      <w:pPr>
        <w:pStyle w:val="Style5"/>
        <w:framePr w:w="1685" w:h="394" w:wrap="around" w:vAnchor="text" w:hAnchor="margin" w:x="385" w:y="148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001731365493</w:t>
      </w:r>
    </w:p>
    <w:p>
      <w:pPr>
        <w:pStyle w:val="Style3"/>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рассмотрев жалобу ИП Анисимов А.Г. (далее — Заявитель) на действия ГБУ «Жилищник Савеловского района» (далее — Заказчик) при проведении электронного аукциона на право заключения государственного контракта на выполнение работ по строительству навеса для хранения МАФ и материалов ГБУ</w:t>
      </w:r>
      <w:r>
        <w:br w:type="page"/>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«Жилищник Савеловского района» в 2021 году (Закупка № 0373200018821001290)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03" w:line="260" w:lineRule="exact"/>
        <w:ind w:left="45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18.10.2021 № ЕИ/63814/21,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в жалобе указывает на неправомерное признание участника уклонившимся от заключения контракта, поскольку подписание государственного контракта не на условиях технической части документации не представлялось возможным.</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ч.16 ст.66 Закона о контрактной системе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ч.4 ст.71 Закона о контрактной системе в случае, если электронный аукцион признан не состоявшимся по основанию, предусмотренному ч.16 ст.66 Закона о контрактной системе в связи с тем, что по окончании срока подачи заявок на участие в таком аукционе подана только одна заявка на участие в нем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Закона о контрактной системе и документации о таком аукционе, в соответствии с п.25 ч.1 ст.93 Закона о контрактной системе в порядке, установленном ст.83.2 Закона о контрактной системе.</w:t>
      </w:r>
    </w:p>
    <w:p>
      <w:pPr>
        <w:pStyle w:val="Style3"/>
        <w:tabs>
          <w:tab w:leader="none" w:pos="5828"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протоколу рассмотрения единственной заявки на участие в электронном аукционе от 04.10.2021</w:t>
        <w:tab/>
        <w:t>№0373200018821001290-4 заявка</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ИП Анисимов А.Г. признана соответствующей требованиям аукционной документации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ч.1 ст.34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ч.1 ст.83.2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Законом о контрактной системе,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установлено, что Заказчиком размещен в единой информационной системе проект контракта для подписания ИП Анисимов А.Г., при этом условия изложенные в контракте соответствуют условиям указанным в составе аукционной документации.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ч.1 ст.37 Закона о контрактной системе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ч.2 ст.37 Закона о контрактной системе, а также обоснование цены контракта в соответствии с ч.9 ст.37 Закона о контрактной системе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Комиссией Управления установлено, что ИП Анисимов А.Г. не подписал контракт в установленный Законом о контрактной системе срок, ввиду чего был признан уклонившимся от заключения контракта.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Заявителя пояснил, что в процессе согласовании с Заказчиком условий контракта было выяснено, что Заказчику к выполнению требуются работы в многократно большем объеме, что противоречит условиям описанным в аукционной документации, ввиду чего Заявитель не мог подписать в срок проект государственного контракта.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направленный в адрес Заявителя проект контракта полностью соответствует условиям установленным аукционной документации.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согласно ст.83.2 Закона о контрактной системе контракт заключается между Заказчиком и участником аукциона исключительно посредством единой информационной системы, ввиду чего Комиссия Управления при принятии решения руководствуется исключительно документами и сведениями размещенными в единой информационной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из состава документов, размещенных в единой информационной системе, вышеуказанный вывод Заявителя не следует, ввиду чего у Комиссии Управления отсутствуют правовые основания считать Заказчика нарушившим положения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необоснованности доводов жалобы.</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r>
        <w:br w:type="page"/>
      </w:r>
    </w:p>
    <w:p>
      <w:pPr>
        <w:pStyle w:val="Style10"/>
        <w:widowControl w:val="0"/>
        <w:keepNext/>
        <w:keepLines/>
        <w:shd w:val="clear" w:color="auto" w:fill="auto"/>
        <w:bidi w:val="0"/>
        <w:jc w:val="left"/>
        <w:spacing w:before="0" w:after="303" w:line="260" w:lineRule="exact"/>
        <w:ind w:left="4540" w:right="0" w:firstLine="0"/>
      </w:pPr>
      <w:bookmarkStart w:id="1" w:name="bookmark1"/>
      <w:r>
        <w:rPr>
          <w:lang w:val="ru-RU" w:eastAsia="ru-RU" w:bidi="ru-RU"/>
          <w:w w:val="100"/>
          <w:spacing w:val="0"/>
          <w:color w:val="000000"/>
          <w:position w:val="0"/>
        </w:rPr>
        <w:t>Р Е Ш И Л А:</w:t>
      </w:r>
      <w:bookmarkEnd w:id="1"/>
    </w:p>
    <w:p>
      <w:pPr>
        <w:pStyle w:val="Style3"/>
        <w:numPr>
          <w:ilvl w:val="0"/>
          <w:numId w:val="5"/>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Признать жалобу ИП Анисимов А.Г. на действия ГБУ «Жилищник Савеловского района» необоснованной.</w:t>
      </w:r>
    </w:p>
    <w:p>
      <w:pPr>
        <w:pStyle w:val="Style3"/>
        <w:numPr>
          <w:ilvl w:val="0"/>
          <w:numId w:val="5"/>
        </w:numPr>
        <w:widowControl w:val="0"/>
        <w:keepNext w:val="0"/>
        <w:keepLines w:val="0"/>
        <w:shd w:val="clear" w:color="auto" w:fill="auto"/>
        <w:bidi w:val="0"/>
        <w:jc w:val="both"/>
        <w:spacing w:before="0" w:after="292" w:line="312" w:lineRule="exact"/>
        <w:ind w:left="0" w:right="20" w:firstLine="72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ЕИ/63814/21 от 18.10.2021.</w:t>
      </w:r>
    </w:p>
    <w:p>
      <w:pPr>
        <w:pStyle w:val="Style3"/>
        <w:widowControl w:val="0"/>
        <w:keepNext w:val="0"/>
        <w:keepLines w:val="0"/>
        <w:shd w:val="clear" w:color="auto" w:fill="auto"/>
        <w:bidi w:val="0"/>
        <w:jc w:val="both"/>
        <w:spacing w:before="0" w:after="47"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установленном гл. 24 АПК РФ.</w:t>
      </w:r>
    </w:p>
    <w:p>
      <w:pPr>
        <w:pStyle w:val="Style3"/>
        <w:framePr w:w="4442" w:h="1282" w:wrap="around" w:vAnchor="text" w:hAnchor="margin" w:x="23" w:y="-318"/>
        <w:widowControl w:val="0"/>
        <w:keepNext w:val="0"/>
        <w:keepLines w:val="0"/>
        <w:shd w:val="clear" w:color="auto" w:fill="auto"/>
        <w:bidi w:val="0"/>
        <w:jc w:val="both"/>
        <w:spacing w:before="0" w:after="0" w:line="638" w:lineRule="exact"/>
        <w:ind w:left="0" w:right="100" w:firstLine="0"/>
      </w:pPr>
      <w:r>
        <w:rPr>
          <w:rStyle w:val="CharStyle4"/>
          <w:spacing w:val="0"/>
        </w:rPr>
        <w:t>Заместитель председателя Комиссии Члены Комиссии:</w:t>
      </w:r>
    </w:p>
    <w:p>
      <w:pPr>
        <w:pStyle w:val="Style3"/>
        <w:widowControl w:val="0"/>
        <w:keepNext w:val="0"/>
        <w:keepLines w:val="0"/>
        <w:shd w:val="clear" w:color="auto" w:fill="auto"/>
        <w:bidi w:val="0"/>
        <w:spacing w:before="0" w:after="7611" w:line="638" w:lineRule="exact"/>
        <w:ind w:left="3840" w:right="20" w:firstLine="0"/>
      </w:pPr>
      <w:r>
        <w:rPr>
          <w:lang w:val="ru-RU" w:eastAsia="ru-RU" w:bidi="ru-RU"/>
          <w:w w:val="100"/>
          <w:spacing w:val="0"/>
          <w:color w:val="000000"/>
          <w:position w:val="0"/>
        </w:rPr>
        <w:t>К.А. Сомов П.А. Ступченко А.А. Матюшенко</w:t>
      </w:r>
    </w:p>
    <w:p>
      <w:pPr>
        <w:pStyle w:val="Style12"/>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Исп. Матюшенко А.А., 8(495) 784-75-05</w:t>
      </w:r>
    </w:p>
    <w:sectPr>
      <w:footnotePr>
        <w:pos w:val="pageBottom"/>
        <w:numFmt w:val="decimal"/>
        <w:numRestart w:val="continuous"/>
      </w:footnotePr>
      <w:type w:val="continuous"/>
      <w:pgSz w:w="11906" w:h="16838"/>
      <w:pgMar w:top="1394" w:left="843" w:right="819" w:bottom="7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1.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8.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Штрих-код (2)_"/>
    <w:basedOn w:val="DefaultParagraphFont"/>
    <w:link w:val="Style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7"/>
    <w:pPr>
      <w:widowControl w:val="0"/>
      <w:shd w:val="clear" w:color="auto" w:fill="FFFFFF"/>
      <w:jc w:val="right"/>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Штрих-код (2)"/>
    <w:basedOn w:val="Normal"/>
    <w:link w:val="CharStyle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726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